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4416E">
      <w:pPr>
        <w:pStyle w:val="6"/>
        <w:ind w:left="0"/>
        <w:rPr>
          <w:rFonts w:ascii="Times New Roman"/>
          <w:sz w:val="20"/>
        </w:rPr>
      </w:pPr>
    </w:p>
    <w:p w14:paraId="31298538">
      <w:pPr>
        <w:pStyle w:val="6"/>
        <w:ind w:left="0"/>
        <w:rPr>
          <w:rFonts w:ascii="Times New Roman"/>
          <w:sz w:val="20"/>
        </w:rPr>
      </w:pPr>
    </w:p>
    <w:p w14:paraId="35281B28">
      <w:pPr>
        <w:pStyle w:val="6"/>
        <w:ind w:left="0"/>
        <w:rPr>
          <w:rFonts w:ascii="Times New Roman"/>
          <w:sz w:val="20"/>
        </w:rPr>
      </w:pPr>
    </w:p>
    <w:p w14:paraId="1771BD19">
      <w:pPr>
        <w:pStyle w:val="6"/>
        <w:ind w:left="0"/>
        <w:rPr>
          <w:rFonts w:ascii="Times New Roman"/>
          <w:sz w:val="20"/>
        </w:rPr>
      </w:pPr>
    </w:p>
    <w:p w14:paraId="6A366A33">
      <w:pPr>
        <w:pStyle w:val="6"/>
        <w:ind w:left="0"/>
        <w:rPr>
          <w:rFonts w:ascii="Times New Roman"/>
          <w:sz w:val="20"/>
        </w:rPr>
      </w:pPr>
    </w:p>
    <w:p w14:paraId="1D968384">
      <w:pPr>
        <w:pStyle w:val="6"/>
        <w:spacing w:before="10"/>
        <w:ind w:left="0"/>
        <w:rPr>
          <w:rFonts w:ascii="Times New Roman"/>
        </w:rPr>
      </w:pPr>
    </w:p>
    <w:p w14:paraId="132AA9CC">
      <w:pPr>
        <w:spacing w:before="28"/>
        <w:ind w:left="641" w:right="0" w:firstLine="0"/>
        <w:jc w:val="left"/>
        <w:rPr>
          <w:rFonts w:hint="eastAsia" w:ascii="宋体" w:eastAsia="宋体"/>
          <w:b/>
          <w:sz w:val="52"/>
        </w:rPr>
      </w:pPr>
      <w:r>
        <w:rPr>
          <w:rFonts w:hint="eastAsia" w:ascii="宋体" w:eastAsia="宋体"/>
          <w:b/>
          <w:sz w:val="52"/>
        </w:rPr>
        <w:t>江苏省危险废物经营许可证申请书</w:t>
      </w:r>
    </w:p>
    <w:p w14:paraId="5A34C1AB">
      <w:pPr>
        <w:pStyle w:val="6"/>
        <w:ind w:left="0"/>
        <w:rPr>
          <w:rFonts w:ascii="宋体"/>
          <w:b/>
          <w:sz w:val="52"/>
        </w:rPr>
      </w:pPr>
    </w:p>
    <w:p w14:paraId="49668299">
      <w:pPr>
        <w:pStyle w:val="6"/>
        <w:ind w:left="0"/>
        <w:rPr>
          <w:rFonts w:ascii="宋体"/>
          <w:b/>
          <w:sz w:val="52"/>
        </w:rPr>
      </w:pPr>
    </w:p>
    <w:p w14:paraId="63B0B173">
      <w:pPr>
        <w:pStyle w:val="6"/>
        <w:ind w:left="0"/>
        <w:rPr>
          <w:rFonts w:ascii="宋体"/>
          <w:b/>
          <w:sz w:val="52"/>
        </w:rPr>
      </w:pPr>
    </w:p>
    <w:p w14:paraId="2454E078">
      <w:pPr>
        <w:pStyle w:val="6"/>
        <w:ind w:left="0"/>
        <w:rPr>
          <w:rFonts w:ascii="宋体"/>
          <w:b/>
          <w:sz w:val="52"/>
        </w:rPr>
      </w:pPr>
    </w:p>
    <w:p w14:paraId="606D35B1">
      <w:pPr>
        <w:pStyle w:val="6"/>
        <w:spacing w:before="5"/>
        <w:ind w:left="0"/>
        <w:rPr>
          <w:rFonts w:ascii="宋体"/>
          <w:b/>
          <w:sz w:val="48"/>
        </w:rPr>
      </w:pPr>
    </w:p>
    <w:p w14:paraId="08A53EBB">
      <w:pPr>
        <w:tabs>
          <w:tab w:val="left" w:pos="3466"/>
          <w:tab w:val="left" w:pos="7786"/>
        </w:tabs>
        <w:spacing w:before="0" w:line="504" w:lineRule="auto"/>
        <w:ind w:left="1066" w:right="1038" w:firstLine="0"/>
        <w:jc w:val="left"/>
        <w:rPr>
          <w:rFonts w:ascii="Times New Roman" w:eastAsia="Times New Roman"/>
          <w:sz w:val="24"/>
        </w:rPr>
      </w:pPr>
      <w:r>
        <w:rPr>
          <w:rFonts w:hint="eastAsia" w:ascii="黑体" w:eastAsia="黑体"/>
          <w:sz w:val="32"/>
        </w:rPr>
        <w:t>申请单位名称</w:t>
      </w:r>
      <w:r>
        <w:rPr>
          <w:rFonts w:hint="eastAsia" w:ascii="黑体" w:eastAsia="黑体"/>
          <w:sz w:val="32"/>
          <w:u w:val="single"/>
        </w:rPr>
        <w:t xml:space="preserve"> </w:t>
      </w:r>
      <w:r>
        <w:rPr>
          <w:rFonts w:hint="eastAsia" w:ascii="黑体" w:eastAsia="黑体"/>
          <w:sz w:val="32"/>
          <w:u w:val="single"/>
        </w:rPr>
        <w:tab/>
      </w:r>
      <w:r>
        <w:rPr>
          <w:rFonts w:hint="eastAsia" w:ascii="黑体" w:eastAsia="黑体"/>
          <w:sz w:val="32"/>
          <w:u w:val="single"/>
        </w:rPr>
        <w:t>常州永葆绿能环境有限公司</w:t>
      </w:r>
      <w:r>
        <w:rPr>
          <w:rFonts w:hint="eastAsia" w:ascii="黑体" w:eastAsia="黑体"/>
          <w:sz w:val="32"/>
          <w:u w:val="single"/>
        </w:rPr>
        <w:tab/>
      </w:r>
      <w:r>
        <w:rPr>
          <w:rFonts w:hint="eastAsia" w:ascii="黑体" w:eastAsia="黑体"/>
          <w:sz w:val="32"/>
        </w:rPr>
        <w:t>(章) 申请经营废物的类别</w:t>
      </w:r>
      <w:r>
        <w:rPr>
          <w:rFonts w:hint="eastAsia" w:ascii="黑体" w:eastAsia="黑体"/>
          <w:color w:val="0D0D0D"/>
          <w:spacing w:val="-3"/>
          <w:sz w:val="32"/>
          <w:u w:val="single" w:color="000000"/>
        </w:rPr>
        <w:t xml:space="preserve"> </w:t>
      </w:r>
      <w:r>
        <w:rPr>
          <w:rFonts w:ascii="Times New Roman" w:eastAsia="Times New Roman"/>
          <w:color w:val="0D0D0D"/>
          <w:sz w:val="24"/>
          <w:u w:val="single" w:color="000000"/>
        </w:rPr>
        <w:t>HW08</w:t>
      </w:r>
      <w:r>
        <w:rPr>
          <w:rFonts w:hint="eastAsia" w:ascii="宋体" w:eastAsia="宋体"/>
          <w:color w:val="0D0D0D"/>
          <w:sz w:val="24"/>
          <w:u w:val="single" w:color="000000"/>
        </w:rPr>
        <w:t>、</w:t>
      </w:r>
      <w:r>
        <w:rPr>
          <w:rFonts w:ascii="Times New Roman" w:eastAsia="Times New Roman"/>
          <w:color w:val="0D0D0D"/>
          <w:sz w:val="24"/>
          <w:u w:val="single" w:color="000000"/>
        </w:rPr>
        <w:t>HW09</w:t>
      </w:r>
      <w:r>
        <w:rPr>
          <w:rFonts w:hint="eastAsia" w:ascii="宋体" w:eastAsia="宋体"/>
          <w:color w:val="0D0D0D"/>
          <w:sz w:val="24"/>
          <w:u w:val="single" w:color="000000"/>
        </w:rPr>
        <w:t>、</w:t>
      </w:r>
      <w:r>
        <w:rPr>
          <w:rFonts w:ascii="Times New Roman" w:eastAsia="Times New Roman"/>
          <w:color w:val="0D0D0D"/>
          <w:sz w:val="24"/>
          <w:u w:val="single" w:color="000000"/>
        </w:rPr>
        <w:t>HW12</w:t>
      </w:r>
      <w:r>
        <w:rPr>
          <w:rFonts w:hint="eastAsia" w:ascii="宋体" w:eastAsia="宋体"/>
          <w:color w:val="0D0D0D"/>
          <w:sz w:val="24"/>
          <w:u w:val="single" w:color="000000"/>
        </w:rPr>
        <w:t>、</w:t>
      </w:r>
      <w:r>
        <w:rPr>
          <w:rFonts w:ascii="Times New Roman" w:eastAsia="Times New Roman"/>
          <w:color w:val="0D0D0D"/>
          <w:sz w:val="24"/>
          <w:u w:val="single" w:color="000000"/>
        </w:rPr>
        <w:t>HW13</w:t>
      </w:r>
      <w:r>
        <w:rPr>
          <w:rFonts w:hint="eastAsia" w:ascii="宋体" w:eastAsia="宋体"/>
          <w:color w:val="0D0D0D"/>
          <w:sz w:val="24"/>
          <w:u w:val="single" w:color="000000"/>
        </w:rPr>
        <w:t>、</w:t>
      </w:r>
      <w:r>
        <w:rPr>
          <w:rFonts w:ascii="Times New Roman" w:eastAsia="Times New Roman"/>
          <w:color w:val="0D0D0D"/>
          <w:sz w:val="24"/>
          <w:u w:val="single" w:color="000000"/>
        </w:rPr>
        <w:t xml:space="preserve">HW49 </w:t>
      </w:r>
      <w:r>
        <w:rPr>
          <w:rFonts w:ascii="Times New Roman" w:eastAsia="Times New Roman"/>
          <w:color w:val="0D0D0D"/>
          <w:spacing w:val="-27"/>
          <w:sz w:val="24"/>
          <w:u w:val="single" w:color="000000"/>
        </w:rPr>
        <w:t xml:space="preserve"> </w:t>
      </w:r>
    </w:p>
    <w:p w14:paraId="7B148FD4">
      <w:pPr>
        <w:tabs>
          <w:tab w:val="left" w:pos="3147"/>
          <w:tab w:val="left" w:pos="8585"/>
        </w:tabs>
        <w:spacing w:before="0" w:line="405" w:lineRule="exact"/>
        <w:ind w:left="1066" w:right="0" w:firstLine="0"/>
        <w:jc w:val="left"/>
        <w:rPr>
          <w:rFonts w:hint="eastAsia" w:ascii="黑体" w:eastAsia="黑体"/>
          <w:sz w:val="32"/>
        </w:rPr>
      </w:pPr>
      <w:r>
        <w:rPr>
          <w:rFonts w:hint="eastAsia" w:ascii="黑体" w:eastAsia="黑体"/>
          <w:sz w:val="32"/>
        </w:rPr>
        <w:t>经营方式</w:t>
      </w:r>
      <w:r>
        <w:rPr>
          <w:rFonts w:hint="eastAsia" w:ascii="黑体" w:eastAsia="黑体"/>
          <w:sz w:val="32"/>
          <w:u w:val="single"/>
        </w:rPr>
        <w:t xml:space="preserve"> </w:t>
      </w:r>
      <w:r>
        <w:rPr>
          <w:rFonts w:hint="eastAsia" w:ascii="黑体" w:eastAsia="黑体"/>
          <w:sz w:val="32"/>
          <w:u w:val="single"/>
        </w:rPr>
        <w:tab/>
      </w:r>
      <w:r>
        <w:rPr>
          <w:rFonts w:hint="eastAsia" w:ascii="黑体" w:eastAsia="黑体"/>
          <w:w w:val="95"/>
          <w:sz w:val="32"/>
          <w:u w:val="single"/>
        </w:rPr>
        <w:t>收集、贮存、处置、综合利用</w:t>
      </w:r>
      <w:r>
        <w:rPr>
          <w:rFonts w:hint="eastAsia" w:ascii="黑体" w:eastAsia="黑体"/>
          <w:sz w:val="32"/>
          <w:u w:val="single"/>
        </w:rPr>
        <w:tab/>
      </w:r>
    </w:p>
    <w:p w14:paraId="249E7FC5">
      <w:pPr>
        <w:pStyle w:val="6"/>
        <w:ind w:left="0"/>
        <w:rPr>
          <w:rFonts w:ascii="黑体"/>
          <w:sz w:val="20"/>
        </w:rPr>
      </w:pPr>
    </w:p>
    <w:p w14:paraId="18AE98C6">
      <w:pPr>
        <w:pStyle w:val="6"/>
        <w:spacing w:before="2"/>
        <w:ind w:left="0"/>
        <w:rPr>
          <w:rFonts w:ascii="黑体"/>
          <w:sz w:val="28"/>
        </w:rPr>
      </w:pPr>
    </w:p>
    <w:p w14:paraId="21F01F58">
      <w:pPr>
        <w:tabs>
          <w:tab w:val="left" w:pos="4265"/>
          <w:tab w:val="left" w:pos="8506"/>
        </w:tabs>
        <w:spacing w:before="65"/>
        <w:ind w:left="1066" w:right="0" w:firstLine="0"/>
        <w:jc w:val="left"/>
        <w:rPr>
          <w:rFonts w:hint="eastAsia" w:ascii="黑体" w:eastAsia="黑体"/>
          <w:sz w:val="32"/>
        </w:rPr>
      </w:pPr>
      <w:r>
        <w:rPr>
          <w:rFonts w:hint="eastAsia" w:ascii="黑体" w:eastAsia="黑体"/>
          <w:sz w:val="32"/>
        </w:rPr>
        <w:t>申请数量(吨/年)</w:t>
      </w:r>
      <w:r>
        <w:rPr>
          <w:rFonts w:hint="eastAsia" w:ascii="黑体" w:eastAsia="黑体"/>
          <w:sz w:val="32"/>
          <w:u w:val="single"/>
        </w:rPr>
        <w:t xml:space="preserve"> </w:t>
      </w:r>
      <w:r>
        <w:rPr>
          <w:rFonts w:hint="eastAsia" w:ascii="黑体" w:eastAsia="黑体"/>
          <w:sz w:val="32"/>
          <w:u w:val="single"/>
        </w:rPr>
        <w:tab/>
      </w:r>
      <w:r>
        <w:rPr>
          <w:rFonts w:hint="eastAsia" w:ascii="黑体" w:eastAsia="黑体"/>
          <w:sz w:val="32"/>
          <w:u w:val="single"/>
          <w:lang w:val="en-US" w:eastAsia="zh-CN"/>
        </w:rPr>
        <w:t>62000</w:t>
      </w:r>
      <w:r>
        <w:rPr>
          <w:rFonts w:hint="eastAsia" w:ascii="黑体" w:eastAsia="黑体"/>
          <w:spacing w:val="-82"/>
          <w:sz w:val="32"/>
          <w:u w:val="single"/>
        </w:rPr>
        <w:t xml:space="preserve"> </w:t>
      </w:r>
      <w:r>
        <w:rPr>
          <w:rFonts w:hint="eastAsia" w:ascii="黑体" w:eastAsia="黑体"/>
          <w:sz w:val="32"/>
          <w:u w:val="single"/>
        </w:rPr>
        <w:t>吨/年</w:t>
      </w:r>
      <w:r>
        <w:rPr>
          <w:rFonts w:hint="eastAsia" w:ascii="黑体" w:eastAsia="黑体"/>
          <w:sz w:val="32"/>
          <w:u w:val="single"/>
        </w:rPr>
        <w:tab/>
      </w:r>
    </w:p>
    <w:p w14:paraId="4B05EC2C">
      <w:pPr>
        <w:pStyle w:val="6"/>
        <w:ind w:left="0"/>
        <w:rPr>
          <w:rFonts w:ascii="黑体"/>
          <w:sz w:val="20"/>
        </w:rPr>
      </w:pPr>
    </w:p>
    <w:p w14:paraId="1B27C038">
      <w:pPr>
        <w:pStyle w:val="6"/>
        <w:spacing w:before="2"/>
        <w:ind w:left="0"/>
        <w:rPr>
          <w:rFonts w:ascii="黑体"/>
          <w:sz w:val="28"/>
        </w:rPr>
      </w:pPr>
    </w:p>
    <w:p w14:paraId="307DC335">
      <w:pPr>
        <w:tabs>
          <w:tab w:val="left" w:pos="3785"/>
          <w:tab w:val="left" w:pos="8506"/>
        </w:tabs>
        <w:spacing w:before="65"/>
        <w:ind w:left="1066" w:right="0" w:firstLine="0"/>
        <w:jc w:val="left"/>
        <w:rPr>
          <w:rFonts w:hint="eastAsia" w:ascii="黑体" w:eastAsia="黑体"/>
          <w:sz w:val="32"/>
        </w:rPr>
      </w:pPr>
      <w:r>
        <w:rPr>
          <w:rFonts w:hint="eastAsia" w:ascii="黑体" w:eastAsia="黑体"/>
          <w:sz w:val="32"/>
        </w:rPr>
        <w:t>填报日期</w:t>
      </w:r>
      <w:r>
        <w:rPr>
          <w:rFonts w:hint="eastAsia" w:ascii="黑体" w:eastAsia="黑体"/>
          <w:sz w:val="32"/>
          <w:u w:val="single"/>
        </w:rPr>
        <w:t xml:space="preserve"> </w:t>
      </w:r>
      <w:r>
        <w:rPr>
          <w:rFonts w:hint="eastAsia" w:ascii="黑体" w:eastAsia="黑体"/>
          <w:sz w:val="32"/>
          <w:u w:val="single"/>
        </w:rPr>
        <w:tab/>
      </w:r>
      <w:r>
        <w:rPr>
          <w:rFonts w:ascii="Times New Roman" w:eastAsia="Times New Roman"/>
          <w:sz w:val="32"/>
          <w:u w:val="single"/>
        </w:rPr>
        <w:t>202</w:t>
      </w:r>
      <w:r>
        <w:rPr>
          <w:rFonts w:hint="eastAsia" w:ascii="Times New Roman" w:eastAsia="宋体"/>
          <w:sz w:val="32"/>
          <w:u w:val="single"/>
          <w:lang w:val="en-US" w:eastAsia="zh-CN"/>
        </w:rPr>
        <w:t>5</w:t>
      </w:r>
      <w:r>
        <w:rPr>
          <w:rFonts w:hint="eastAsia" w:ascii="黑体" w:eastAsia="黑体"/>
          <w:sz w:val="32"/>
          <w:u w:val="single"/>
        </w:rPr>
        <w:t>年</w:t>
      </w:r>
      <w:r>
        <w:rPr>
          <w:rFonts w:hint="eastAsia" w:ascii="黑体" w:eastAsia="黑体"/>
          <w:spacing w:val="-80"/>
          <w:sz w:val="32"/>
          <w:u w:val="single"/>
        </w:rPr>
        <w:t xml:space="preserve"> </w:t>
      </w:r>
      <w:r>
        <w:rPr>
          <w:rFonts w:ascii="Times New Roman" w:eastAsia="Times New Roman"/>
          <w:sz w:val="32"/>
          <w:u w:val="single"/>
        </w:rPr>
        <w:t>0</w:t>
      </w:r>
      <w:r>
        <w:rPr>
          <w:rFonts w:hint="eastAsia" w:ascii="Times New Roman" w:eastAsia="宋体"/>
          <w:sz w:val="32"/>
          <w:u w:val="single"/>
          <w:lang w:val="en-US" w:eastAsia="zh-CN"/>
        </w:rPr>
        <w:t>5</w:t>
      </w:r>
      <w:r>
        <w:rPr>
          <w:rFonts w:ascii="Times New Roman" w:eastAsia="Times New Roman"/>
          <w:spacing w:val="-1"/>
          <w:sz w:val="32"/>
          <w:u w:val="single"/>
        </w:rPr>
        <w:t xml:space="preserve"> </w:t>
      </w:r>
      <w:r>
        <w:rPr>
          <w:rFonts w:hint="eastAsia" w:ascii="黑体" w:eastAsia="黑体"/>
          <w:sz w:val="32"/>
          <w:u w:val="single"/>
        </w:rPr>
        <w:t>月</w:t>
      </w:r>
      <w:r>
        <w:rPr>
          <w:rFonts w:hint="eastAsia" w:ascii="黑体" w:eastAsia="黑体"/>
          <w:spacing w:val="-82"/>
          <w:sz w:val="32"/>
          <w:u w:val="single"/>
        </w:rPr>
        <w:t xml:space="preserve"> </w:t>
      </w:r>
      <w:r>
        <w:rPr>
          <w:rFonts w:hint="eastAsia" w:ascii="Times New Roman" w:eastAsia="宋体"/>
          <w:sz w:val="32"/>
          <w:u w:val="single"/>
          <w:lang w:val="en-US" w:eastAsia="zh-CN"/>
        </w:rPr>
        <w:t>10</w:t>
      </w:r>
      <w:r>
        <w:rPr>
          <w:rFonts w:hint="eastAsia" w:ascii="黑体" w:eastAsia="黑体"/>
          <w:sz w:val="32"/>
          <w:u w:val="single"/>
        </w:rPr>
        <w:t>日</w:t>
      </w:r>
      <w:r>
        <w:rPr>
          <w:rFonts w:hint="eastAsia" w:ascii="黑体" w:eastAsia="黑体"/>
          <w:sz w:val="32"/>
          <w:u w:val="single"/>
        </w:rPr>
        <w:tab/>
      </w:r>
    </w:p>
    <w:p w14:paraId="564268C7">
      <w:pPr>
        <w:pStyle w:val="6"/>
        <w:ind w:left="0"/>
        <w:rPr>
          <w:rFonts w:ascii="黑体"/>
          <w:sz w:val="20"/>
        </w:rPr>
      </w:pPr>
    </w:p>
    <w:p w14:paraId="7F348723">
      <w:pPr>
        <w:pStyle w:val="6"/>
        <w:ind w:left="0"/>
        <w:rPr>
          <w:rFonts w:ascii="黑体"/>
          <w:sz w:val="20"/>
        </w:rPr>
      </w:pPr>
    </w:p>
    <w:p w14:paraId="3358C4BA">
      <w:pPr>
        <w:pStyle w:val="6"/>
        <w:ind w:left="0"/>
        <w:rPr>
          <w:rFonts w:ascii="黑体"/>
          <w:sz w:val="20"/>
        </w:rPr>
      </w:pPr>
    </w:p>
    <w:p w14:paraId="25B236E5">
      <w:pPr>
        <w:pStyle w:val="6"/>
        <w:spacing w:before="9"/>
        <w:ind w:left="0"/>
        <w:rPr>
          <w:rFonts w:ascii="黑体"/>
          <w:sz w:val="20"/>
        </w:rPr>
      </w:pPr>
    </w:p>
    <w:p w14:paraId="55DA2840">
      <w:pPr>
        <w:pStyle w:val="2"/>
        <w:tabs>
          <w:tab w:val="left" w:pos="1679"/>
        </w:tabs>
        <w:spacing w:before="62"/>
        <w:ind w:left="0" w:right="525"/>
        <w:jc w:val="center"/>
        <w:rPr>
          <w:rFonts w:hint="eastAsia" w:ascii="宋体" w:hAnsi="宋体" w:eastAsia="宋体"/>
        </w:rPr>
      </w:pPr>
      <w:r>
        <w:rPr>
          <w:rFonts w:hint="eastAsia" w:ascii="宋体" w:hAnsi="宋体" w:eastAsia="宋体"/>
          <w:spacing w:val="-1"/>
          <w:w w:val="100"/>
          <w:lang w:eastAsia="zh-CN"/>
        </w:rPr>
        <w:t>□</w:t>
      </w:r>
      <w:r>
        <w:rPr>
          <w:rFonts w:hint="eastAsia" w:ascii="宋体" w:hAnsi="宋体" w:eastAsia="宋体"/>
          <w:spacing w:val="-1"/>
          <w:w w:val="100"/>
        </w:rPr>
        <w:t>首</w:t>
      </w:r>
      <w:r>
        <w:rPr>
          <w:rFonts w:hint="eastAsia" w:ascii="宋体" w:hAnsi="宋体" w:eastAsia="宋体"/>
          <w:spacing w:val="-3"/>
          <w:w w:val="100"/>
        </w:rPr>
        <w:t>次</w:t>
      </w:r>
      <w:r>
        <w:rPr>
          <w:rFonts w:hint="eastAsia" w:ascii="宋体" w:hAnsi="宋体" w:eastAsia="宋体"/>
          <w:spacing w:val="-1"/>
          <w:w w:val="100"/>
        </w:rPr>
        <w:t>申</w:t>
      </w:r>
      <w:r>
        <w:rPr>
          <w:rFonts w:hint="eastAsia" w:ascii="宋体" w:hAnsi="宋体" w:eastAsia="宋体"/>
          <w:w w:val="100"/>
        </w:rPr>
        <w:t>请</w:t>
      </w:r>
      <w:r>
        <w:rPr>
          <w:rFonts w:hint="eastAsia" w:ascii="宋体" w:hAnsi="宋体" w:eastAsia="宋体"/>
          <w:spacing w:val="-1"/>
          <w:w w:val="100"/>
        </w:rPr>
        <w:t>；</w:t>
      </w:r>
      <w:r>
        <w:rPr>
          <w:rFonts w:hint="eastAsia" w:ascii="宋体" w:hAnsi="宋体" w:eastAsia="宋体"/>
          <w:spacing w:val="-1"/>
          <w:w w:val="100"/>
          <w:lang w:eastAsia="zh-CN"/>
        </w:rPr>
        <w:t>□</w:t>
      </w:r>
      <w:r>
        <w:rPr>
          <w:rFonts w:hint="eastAsia" w:ascii="宋体" w:hAnsi="宋体" w:eastAsia="宋体"/>
          <w:spacing w:val="-1"/>
          <w:w w:val="100"/>
        </w:rPr>
        <w:t>重</w:t>
      </w:r>
      <w:r>
        <w:rPr>
          <w:rFonts w:hint="eastAsia" w:ascii="宋体" w:hAnsi="宋体" w:eastAsia="宋体"/>
          <w:spacing w:val="-3"/>
          <w:w w:val="100"/>
        </w:rPr>
        <w:t>新</w:t>
      </w:r>
      <w:r>
        <w:rPr>
          <w:rFonts w:hint="eastAsia" w:ascii="宋体" w:hAnsi="宋体" w:eastAsia="宋体"/>
          <w:spacing w:val="-1"/>
          <w:w w:val="100"/>
        </w:rPr>
        <w:t>申</w:t>
      </w:r>
      <w:r>
        <w:rPr>
          <w:rFonts w:hint="eastAsia" w:ascii="宋体" w:hAnsi="宋体" w:eastAsia="宋体"/>
          <w:w w:val="100"/>
        </w:rPr>
        <w:t>请</w:t>
      </w:r>
      <w:r>
        <w:rPr>
          <w:rFonts w:hint="eastAsia" w:ascii="宋体" w:hAnsi="宋体" w:eastAsia="宋体"/>
          <w:spacing w:val="-3"/>
          <w:w w:val="100"/>
        </w:rPr>
        <w:t>；</w:t>
      </w:r>
      <w:r>
        <w:rPr>
          <w:rFonts w:hint="eastAsia" w:ascii="宋体" w:hAnsi="宋体" w:eastAsia="宋体"/>
          <w:spacing w:val="-1"/>
          <w:w w:val="100"/>
          <w:lang w:eastAsia="zh-CN"/>
        </w:rPr>
        <w:t>☑</w:t>
      </w:r>
      <w:r>
        <w:rPr>
          <w:rFonts w:hint="eastAsia" w:ascii="宋体" w:hAnsi="宋体" w:eastAsia="宋体"/>
          <w:spacing w:val="-1"/>
          <w:w w:val="100"/>
        </w:rPr>
        <w:t>换</w:t>
      </w:r>
      <w:r>
        <w:rPr>
          <w:rFonts w:hint="eastAsia" w:ascii="宋体" w:hAnsi="宋体" w:eastAsia="宋体"/>
          <w:spacing w:val="-3"/>
          <w:w w:val="100"/>
        </w:rPr>
        <w:t>证</w:t>
      </w:r>
      <w:r>
        <w:rPr>
          <w:rFonts w:hint="eastAsia" w:ascii="宋体" w:hAnsi="宋体" w:eastAsia="宋体"/>
          <w:w w:val="100"/>
        </w:rPr>
        <w:t>；</w:t>
      </w:r>
    </w:p>
    <w:p w14:paraId="01061752">
      <w:pPr>
        <w:pStyle w:val="6"/>
        <w:ind w:left="0"/>
        <w:rPr>
          <w:rFonts w:ascii="宋体"/>
          <w:sz w:val="28"/>
        </w:rPr>
      </w:pPr>
    </w:p>
    <w:p w14:paraId="24C51C8D">
      <w:pPr>
        <w:pStyle w:val="6"/>
        <w:ind w:left="0"/>
        <w:rPr>
          <w:rFonts w:ascii="宋体"/>
          <w:sz w:val="28"/>
        </w:rPr>
      </w:pPr>
    </w:p>
    <w:p w14:paraId="100346AA">
      <w:pPr>
        <w:pStyle w:val="6"/>
        <w:spacing w:before="10"/>
        <w:ind w:left="0"/>
        <w:rPr>
          <w:rFonts w:ascii="宋体"/>
          <w:sz w:val="36"/>
        </w:rPr>
      </w:pPr>
    </w:p>
    <w:p w14:paraId="37362801">
      <w:pPr>
        <w:spacing w:before="0"/>
        <w:ind w:left="0" w:right="564" w:firstLine="0"/>
        <w:jc w:val="center"/>
        <w:rPr>
          <w:rFonts w:hint="eastAsia" w:ascii="楷体" w:eastAsia="楷体"/>
          <w:sz w:val="30"/>
        </w:rPr>
      </w:pPr>
      <w:r>
        <w:rPr>
          <w:rFonts w:hint="eastAsia" w:ascii="楷体" w:eastAsia="楷体"/>
          <w:sz w:val="30"/>
        </w:rPr>
        <w:t>江苏省环境保护厅制</w:t>
      </w:r>
    </w:p>
    <w:p w14:paraId="792492A4">
      <w:pPr>
        <w:spacing w:after="0"/>
        <w:jc w:val="center"/>
        <w:rPr>
          <w:rFonts w:hint="eastAsia" w:ascii="楷体" w:eastAsia="楷体"/>
          <w:sz w:val="30"/>
        </w:rPr>
        <w:sectPr>
          <w:footerReference r:id="rId5" w:type="default"/>
          <w:type w:val="continuous"/>
          <w:pgSz w:w="11900" w:h="16820"/>
          <w:pgMar w:top="1600" w:right="780" w:bottom="680" w:left="1480" w:header="720" w:footer="2246" w:gutter="0"/>
          <w:pgNumType w:start="1"/>
          <w:cols w:space="720" w:num="1"/>
        </w:sectPr>
      </w:pPr>
    </w:p>
    <w:p w14:paraId="777B958E">
      <w:pPr>
        <w:pStyle w:val="6"/>
        <w:spacing w:before="11"/>
        <w:ind w:left="0"/>
        <w:rPr>
          <w:rFonts w:ascii="楷体"/>
          <w:sz w:val="11"/>
        </w:rPr>
      </w:pPr>
    </w:p>
    <w:p w14:paraId="568DC6B9">
      <w:pPr>
        <w:pStyle w:val="2"/>
        <w:spacing w:before="62"/>
        <w:ind w:left="3605"/>
        <w:rPr>
          <w:rFonts w:hint="eastAsia" w:ascii="楷体" w:eastAsia="楷体"/>
        </w:rPr>
      </w:pPr>
      <w:r>
        <w:rPr>
          <w:rFonts w:hint="eastAsia" w:ascii="楷体" w:eastAsia="楷体"/>
        </w:rPr>
        <w:t>填 写 说 明</w:t>
      </w:r>
    </w:p>
    <w:p w14:paraId="00BA893C">
      <w:pPr>
        <w:pStyle w:val="6"/>
        <w:spacing w:before="9"/>
        <w:ind w:left="0"/>
        <w:rPr>
          <w:rFonts w:ascii="楷体"/>
          <w:sz w:val="20"/>
        </w:rPr>
      </w:pPr>
    </w:p>
    <w:p w14:paraId="0BD03365">
      <w:pPr>
        <w:spacing w:before="0" w:line="417" w:lineRule="auto"/>
        <w:ind w:left="526" w:right="634" w:hanging="420"/>
        <w:jc w:val="left"/>
        <w:rPr>
          <w:rFonts w:hint="eastAsia" w:ascii="楷体" w:eastAsia="楷体"/>
          <w:sz w:val="28"/>
        </w:rPr>
      </w:pPr>
      <w:r>
        <w:rPr>
          <w:rFonts w:ascii="Times New Roman" w:eastAsia="Times New Roman"/>
          <w:sz w:val="28"/>
        </w:rPr>
        <w:t>1</w:t>
      </w:r>
      <w:r>
        <w:rPr>
          <w:rFonts w:hint="eastAsia" w:ascii="楷体" w:eastAsia="楷体"/>
          <w:sz w:val="28"/>
        </w:rPr>
        <w:t>、申请书除最后一页（核查综合意见、省环保厅审批意见部分）外均由申请单位填写，填写时除签名以外均要求打印。</w:t>
      </w:r>
    </w:p>
    <w:p w14:paraId="79674606">
      <w:pPr>
        <w:spacing w:before="0" w:line="358" w:lineRule="exact"/>
        <w:ind w:left="106" w:right="0" w:firstLine="0"/>
        <w:jc w:val="left"/>
        <w:rPr>
          <w:rFonts w:hint="eastAsia" w:ascii="楷体" w:eastAsia="楷体"/>
          <w:sz w:val="28"/>
        </w:rPr>
      </w:pPr>
      <w:r>
        <w:rPr>
          <w:rFonts w:ascii="Times New Roman" w:eastAsia="Times New Roman"/>
          <w:sz w:val="28"/>
        </w:rPr>
        <w:t>2</w:t>
      </w:r>
      <w:r>
        <w:rPr>
          <w:rFonts w:hint="eastAsia" w:ascii="楷体" w:eastAsia="楷体"/>
          <w:sz w:val="28"/>
        </w:rPr>
        <w:t>、申请书填写内容应与所附证明材料一致，否则视为材料不完整。</w:t>
      </w:r>
    </w:p>
    <w:p w14:paraId="1ECE237A">
      <w:pPr>
        <w:spacing w:before="265" w:line="417" w:lineRule="auto"/>
        <w:ind w:left="526" w:right="634" w:hanging="420"/>
        <w:jc w:val="left"/>
        <w:rPr>
          <w:rFonts w:hint="eastAsia" w:ascii="楷体" w:hAnsi="楷体" w:eastAsia="楷体"/>
          <w:sz w:val="28"/>
        </w:rPr>
      </w:pPr>
      <w:r>
        <w:rPr>
          <w:rFonts w:ascii="Times New Roman" w:hAnsi="Times New Roman" w:eastAsia="Times New Roman"/>
          <w:sz w:val="28"/>
        </w:rPr>
        <w:t>3</w:t>
      </w:r>
      <w:r>
        <w:rPr>
          <w:rFonts w:hint="eastAsia" w:ascii="楷体" w:hAnsi="楷体" w:eastAsia="楷体"/>
          <w:sz w:val="28"/>
        </w:rPr>
        <w:t>、申请书各项内容应按实际情况填写。尚未实现的，按计划内容填写， 并逐项注明“计划”字样。</w:t>
      </w:r>
    </w:p>
    <w:p w14:paraId="6A6104A7">
      <w:pPr>
        <w:spacing w:before="0" w:line="417" w:lineRule="auto"/>
        <w:ind w:left="526" w:right="634" w:hanging="420"/>
        <w:jc w:val="left"/>
        <w:rPr>
          <w:rFonts w:hint="eastAsia" w:ascii="楷体" w:eastAsia="楷体"/>
          <w:sz w:val="28"/>
        </w:rPr>
      </w:pPr>
      <w:r>
        <w:rPr>
          <w:rFonts w:ascii="Times New Roman" w:eastAsia="Times New Roman"/>
          <w:sz w:val="28"/>
        </w:rPr>
        <w:t>4</w:t>
      </w:r>
      <w:r>
        <w:rPr>
          <w:rFonts w:hint="eastAsia" w:ascii="楷体" w:eastAsia="楷体"/>
          <w:sz w:val="28"/>
        </w:rPr>
        <w:t>、经营方式分为收集、贮存、处置三大类，其中处置包括焚烧、填埋、化学处置、物理处置及其它方法。</w:t>
      </w:r>
    </w:p>
    <w:p w14:paraId="28E54087">
      <w:pPr>
        <w:spacing w:before="0" w:line="417" w:lineRule="auto"/>
        <w:ind w:left="526" w:right="634" w:hanging="420"/>
        <w:jc w:val="left"/>
        <w:rPr>
          <w:rFonts w:hint="eastAsia" w:ascii="楷体" w:eastAsia="楷体"/>
          <w:sz w:val="28"/>
        </w:rPr>
      </w:pPr>
      <w:r>
        <w:rPr>
          <w:rFonts w:ascii="Times New Roman" w:eastAsia="Times New Roman"/>
          <w:sz w:val="28"/>
        </w:rPr>
        <w:t>5</w:t>
      </w:r>
      <w:r>
        <w:rPr>
          <w:rFonts w:hint="eastAsia" w:ascii="楷体" w:eastAsia="楷体"/>
          <w:sz w:val="28"/>
        </w:rPr>
        <w:t>、危险废物的危险特性是指传染性、爆炸性、易燃性、腐蚀性、浸出毒性、急性毒性等特性。</w:t>
      </w:r>
    </w:p>
    <w:p w14:paraId="1AA3ECFD">
      <w:pPr>
        <w:spacing w:before="0" w:line="358" w:lineRule="exact"/>
        <w:ind w:left="106" w:right="0" w:firstLine="0"/>
        <w:jc w:val="left"/>
        <w:rPr>
          <w:rFonts w:hint="eastAsia" w:ascii="楷体" w:eastAsia="楷体"/>
          <w:sz w:val="28"/>
        </w:rPr>
      </w:pPr>
      <w:r>
        <w:rPr>
          <w:rFonts w:ascii="Times New Roman" w:eastAsia="Times New Roman"/>
          <w:sz w:val="28"/>
        </w:rPr>
        <w:t>6</w:t>
      </w:r>
      <w:r>
        <w:rPr>
          <w:rFonts w:hint="eastAsia" w:ascii="楷体" w:eastAsia="楷体"/>
          <w:sz w:val="28"/>
        </w:rPr>
        <w:t>、申请书一式八份，如内容填写不下，可自行附页。</w:t>
      </w:r>
    </w:p>
    <w:p w14:paraId="10B23521">
      <w:pPr>
        <w:spacing w:after="0" w:line="358" w:lineRule="exact"/>
        <w:jc w:val="left"/>
        <w:rPr>
          <w:rFonts w:hint="eastAsia" w:ascii="楷体" w:eastAsia="楷体"/>
          <w:sz w:val="28"/>
        </w:rPr>
        <w:sectPr>
          <w:pgSz w:w="11900" w:h="16820"/>
          <w:pgMar w:top="1600" w:right="780" w:bottom="680" w:left="1480" w:header="0" w:footer="486" w:gutter="0"/>
          <w:cols w:space="720" w:num="1"/>
        </w:sectPr>
      </w:pPr>
    </w:p>
    <w:p w14:paraId="64988F1A">
      <w:pPr>
        <w:pStyle w:val="6"/>
        <w:spacing w:before="11"/>
        <w:ind w:left="0"/>
        <w:rPr>
          <w:rFonts w:ascii="楷体"/>
          <w:sz w:val="11"/>
        </w:rPr>
      </w:pPr>
    </w:p>
    <w:p w14:paraId="593CE3E5">
      <w:pPr>
        <w:spacing w:before="62"/>
        <w:ind w:left="551" w:right="525" w:firstLine="0"/>
        <w:jc w:val="center"/>
        <w:rPr>
          <w:b/>
          <w:sz w:val="28"/>
        </w:rPr>
      </w:pPr>
      <w:r>
        <w:rPr>
          <w:b/>
          <w:sz w:val="28"/>
        </w:rPr>
        <w:t>申请者声明</w:t>
      </w:r>
    </w:p>
    <w:p w14:paraId="4C6F5DE6">
      <w:pPr>
        <w:pStyle w:val="2"/>
        <w:spacing w:before="205" w:line="295" w:lineRule="auto"/>
        <w:ind w:left="106" w:right="629" w:firstLine="556"/>
        <w:jc w:val="both"/>
      </w:pPr>
      <w:r>
        <w:rPr>
          <w:spacing w:val="-6"/>
        </w:rPr>
        <w:t>本申请书及有关附带资料是完整的和真实的。我代表申请单位郑重承</w:t>
      </w:r>
      <w:r>
        <w:rPr>
          <w:spacing w:val="-9"/>
        </w:rPr>
        <w:t>诺：遵守《危险废物经营许可证管理办法》中对危险废物经营单位的各项</w:t>
      </w:r>
      <w:r>
        <w:rPr>
          <w:spacing w:val="-3"/>
        </w:rPr>
        <w:t>规定，履行相关义务。</w:t>
      </w:r>
    </w:p>
    <w:p w14:paraId="50CCA134">
      <w:pPr>
        <w:spacing w:before="56"/>
        <w:ind w:left="4726" w:right="0" w:firstLine="0"/>
        <w:jc w:val="left"/>
        <w:rPr>
          <w:sz w:val="28"/>
        </w:rPr>
      </w:pPr>
      <w:r>
        <w:rPr>
          <w:sz w:val="28"/>
        </w:rPr>
        <w:t>法人代表签字：</w:t>
      </w:r>
    </w:p>
    <w:p w14:paraId="1D51A8A9">
      <w:pPr>
        <w:pStyle w:val="6"/>
        <w:spacing w:before="7"/>
        <w:ind w:left="0"/>
        <w:rPr>
          <w:sz w:val="10"/>
        </w:rPr>
      </w:pPr>
    </w:p>
    <w:tbl>
      <w:tblPr>
        <w:tblStyle w:val="8"/>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946"/>
        <w:gridCol w:w="209"/>
        <w:gridCol w:w="526"/>
        <w:gridCol w:w="526"/>
        <w:gridCol w:w="1560"/>
        <w:gridCol w:w="742"/>
        <w:gridCol w:w="104"/>
        <w:gridCol w:w="841"/>
        <w:gridCol w:w="1376"/>
        <w:gridCol w:w="210"/>
        <w:gridCol w:w="841"/>
        <w:gridCol w:w="918"/>
      </w:tblGrid>
      <w:tr w14:paraId="532EB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765" w:type="dxa"/>
            <w:gridSpan w:val="3"/>
          </w:tcPr>
          <w:p w14:paraId="76C03744">
            <w:pPr>
              <w:pStyle w:val="13"/>
              <w:spacing w:before="171"/>
              <w:ind w:left="105"/>
              <w:jc w:val="left"/>
              <w:rPr>
                <w:rFonts w:hint="eastAsia" w:ascii="宋体" w:eastAsia="宋体"/>
                <w:sz w:val="21"/>
              </w:rPr>
            </w:pPr>
            <w:r>
              <w:rPr>
                <w:rFonts w:hint="eastAsia" w:ascii="宋体" w:eastAsia="宋体"/>
                <w:sz w:val="21"/>
              </w:rPr>
              <w:t>申请单位名称</w:t>
            </w:r>
          </w:p>
        </w:tc>
        <w:tc>
          <w:tcPr>
            <w:tcW w:w="3458" w:type="dxa"/>
            <w:gridSpan w:val="5"/>
          </w:tcPr>
          <w:p w14:paraId="556B018C">
            <w:pPr>
              <w:pStyle w:val="13"/>
              <w:spacing w:before="171"/>
              <w:ind w:left="106"/>
              <w:jc w:val="left"/>
              <w:rPr>
                <w:rFonts w:hint="eastAsia" w:ascii="宋体" w:eastAsia="宋体"/>
                <w:sz w:val="21"/>
              </w:rPr>
            </w:pPr>
            <w:r>
              <w:rPr>
                <w:rFonts w:hint="eastAsia" w:ascii="宋体" w:eastAsia="宋体"/>
                <w:sz w:val="21"/>
              </w:rPr>
              <w:t>常州永葆绿能环境有限公司</w:t>
            </w:r>
          </w:p>
        </w:tc>
        <w:tc>
          <w:tcPr>
            <w:tcW w:w="2427" w:type="dxa"/>
            <w:gridSpan w:val="3"/>
          </w:tcPr>
          <w:p w14:paraId="2BAFD41A">
            <w:pPr>
              <w:pStyle w:val="13"/>
              <w:spacing w:before="171"/>
              <w:ind w:left="104"/>
              <w:jc w:val="left"/>
              <w:rPr>
                <w:rFonts w:hint="eastAsia" w:ascii="宋体" w:eastAsia="宋体"/>
                <w:sz w:val="21"/>
              </w:rPr>
            </w:pPr>
            <w:r>
              <w:rPr>
                <w:rFonts w:hint="eastAsia" w:ascii="宋体" w:eastAsia="宋体"/>
                <w:sz w:val="21"/>
              </w:rPr>
              <w:t>经济性质</w:t>
            </w:r>
          </w:p>
        </w:tc>
        <w:tc>
          <w:tcPr>
            <w:tcW w:w="1759" w:type="dxa"/>
            <w:gridSpan w:val="2"/>
          </w:tcPr>
          <w:p w14:paraId="630066F6">
            <w:pPr>
              <w:pStyle w:val="13"/>
              <w:spacing w:before="171"/>
              <w:ind w:left="101"/>
              <w:jc w:val="left"/>
              <w:rPr>
                <w:rFonts w:hint="eastAsia" w:ascii="宋体" w:eastAsia="宋体"/>
                <w:sz w:val="21"/>
              </w:rPr>
            </w:pPr>
            <w:r>
              <w:rPr>
                <w:rFonts w:hint="eastAsia" w:ascii="宋体" w:eastAsia="宋体"/>
                <w:sz w:val="21"/>
              </w:rPr>
              <w:t>有限公司</w:t>
            </w:r>
          </w:p>
        </w:tc>
      </w:tr>
      <w:tr w14:paraId="53C2A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765" w:type="dxa"/>
            <w:gridSpan w:val="3"/>
          </w:tcPr>
          <w:p w14:paraId="29E4C973">
            <w:pPr>
              <w:pStyle w:val="13"/>
              <w:spacing w:before="159"/>
              <w:ind w:left="105"/>
              <w:jc w:val="left"/>
              <w:rPr>
                <w:rFonts w:hint="eastAsia" w:ascii="宋体" w:eastAsia="宋体"/>
                <w:sz w:val="21"/>
              </w:rPr>
            </w:pPr>
            <w:r>
              <w:rPr>
                <w:rFonts w:hint="eastAsia" w:ascii="宋体" w:eastAsia="宋体"/>
                <w:sz w:val="21"/>
              </w:rPr>
              <w:t>注册地址</w:t>
            </w:r>
          </w:p>
        </w:tc>
        <w:tc>
          <w:tcPr>
            <w:tcW w:w="3458" w:type="dxa"/>
            <w:gridSpan w:val="5"/>
          </w:tcPr>
          <w:p w14:paraId="3E6B476C">
            <w:pPr>
              <w:pStyle w:val="13"/>
              <w:spacing w:before="22" w:line="244" w:lineRule="auto"/>
              <w:ind w:left="106" w:right="101"/>
              <w:jc w:val="left"/>
              <w:rPr>
                <w:rFonts w:hint="eastAsia" w:ascii="宋体" w:eastAsia="宋体"/>
                <w:sz w:val="21"/>
              </w:rPr>
            </w:pPr>
            <w:r>
              <w:rPr>
                <w:rFonts w:hint="eastAsia" w:ascii="宋体" w:eastAsia="宋体"/>
                <w:sz w:val="21"/>
              </w:rPr>
              <w:t>经开区横山桥镇纬二路南侧夏明路西侧</w:t>
            </w:r>
          </w:p>
        </w:tc>
        <w:tc>
          <w:tcPr>
            <w:tcW w:w="2427" w:type="dxa"/>
            <w:gridSpan w:val="3"/>
          </w:tcPr>
          <w:p w14:paraId="343618A2">
            <w:pPr>
              <w:pStyle w:val="13"/>
              <w:spacing w:before="159"/>
              <w:ind w:left="104"/>
              <w:jc w:val="left"/>
              <w:rPr>
                <w:rFonts w:hint="eastAsia" w:ascii="宋体" w:eastAsia="宋体"/>
                <w:sz w:val="21"/>
              </w:rPr>
            </w:pPr>
            <w:r>
              <w:rPr>
                <w:rFonts w:hint="eastAsia" w:ascii="宋体" w:eastAsia="宋体"/>
                <w:sz w:val="21"/>
              </w:rPr>
              <w:t>企业代码</w:t>
            </w:r>
          </w:p>
        </w:tc>
        <w:tc>
          <w:tcPr>
            <w:tcW w:w="1759" w:type="dxa"/>
            <w:gridSpan w:val="2"/>
          </w:tcPr>
          <w:p w14:paraId="6457F190">
            <w:pPr>
              <w:pStyle w:val="13"/>
              <w:spacing w:before="53"/>
              <w:ind w:left="101" w:right="192"/>
              <w:jc w:val="left"/>
              <w:rPr>
                <w:rFonts w:ascii="Times New Roman"/>
                <w:sz w:val="21"/>
              </w:rPr>
            </w:pPr>
            <w:r>
              <w:rPr>
                <w:rFonts w:ascii="Times New Roman"/>
                <w:sz w:val="21"/>
              </w:rPr>
              <w:t>91320412MA1Y ND8K5G</w:t>
            </w:r>
          </w:p>
        </w:tc>
      </w:tr>
      <w:tr w14:paraId="4BB88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765" w:type="dxa"/>
            <w:gridSpan w:val="3"/>
          </w:tcPr>
          <w:p w14:paraId="3A2A8739">
            <w:pPr>
              <w:pStyle w:val="13"/>
              <w:spacing w:before="133"/>
              <w:ind w:left="105"/>
              <w:jc w:val="left"/>
              <w:rPr>
                <w:rFonts w:hint="eastAsia" w:ascii="宋体" w:eastAsia="宋体"/>
                <w:sz w:val="21"/>
              </w:rPr>
            </w:pPr>
            <w:r>
              <w:rPr>
                <w:rFonts w:hint="eastAsia" w:ascii="宋体" w:eastAsia="宋体"/>
                <w:sz w:val="21"/>
              </w:rPr>
              <w:t>经营场所地址</w:t>
            </w:r>
          </w:p>
        </w:tc>
        <w:tc>
          <w:tcPr>
            <w:tcW w:w="3458" w:type="dxa"/>
            <w:gridSpan w:val="5"/>
          </w:tcPr>
          <w:p w14:paraId="5D5E00EF">
            <w:pPr>
              <w:pStyle w:val="13"/>
              <w:spacing w:line="268" w:lineRule="exact"/>
              <w:ind w:left="106"/>
              <w:jc w:val="left"/>
              <w:rPr>
                <w:rFonts w:hint="eastAsia" w:ascii="宋体" w:eastAsia="宋体"/>
                <w:sz w:val="21"/>
              </w:rPr>
            </w:pPr>
            <w:r>
              <w:rPr>
                <w:rFonts w:hint="eastAsia" w:ascii="宋体" w:eastAsia="宋体"/>
                <w:sz w:val="21"/>
              </w:rPr>
              <w:t>经开区横山桥镇纬二路南侧夏明路</w:t>
            </w:r>
          </w:p>
          <w:p w14:paraId="0DD4BCC6">
            <w:pPr>
              <w:pStyle w:val="13"/>
              <w:spacing w:before="2" w:line="255" w:lineRule="exact"/>
              <w:ind w:left="106"/>
              <w:jc w:val="left"/>
              <w:rPr>
                <w:rFonts w:hint="eastAsia" w:ascii="宋体" w:eastAsia="宋体"/>
                <w:sz w:val="21"/>
              </w:rPr>
            </w:pPr>
            <w:r>
              <w:rPr>
                <w:rFonts w:hint="eastAsia" w:ascii="宋体" w:eastAsia="宋体"/>
                <w:sz w:val="21"/>
              </w:rPr>
              <w:t>西侧</w:t>
            </w:r>
          </w:p>
        </w:tc>
        <w:tc>
          <w:tcPr>
            <w:tcW w:w="2427" w:type="dxa"/>
            <w:gridSpan w:val="3"/>
          </w:tcPr>
          <w:p w14:paraId="2C3E374F">
            <w:pPr>
              <w:pStyle w:val="13"/>
              <w:spacing w:before="133"/>
              <w:ind w:left="104"/>
              <w:jc w:val="left"/>
              <w:rPr>
                <w:rFonts w:hint="eastAsia" w:ascii="宋体" w:eastAsia="宋体"/>
                <w:sz w:val="21"/>
              </w:rPr>
            </w:pPr>
            <w:r>
              <w:rPr>
                <w:rFonts w:hint="eastAsia" w:ascii="宋体" w:eastAsia="宋体"/>
                <w:sz w:val="21"/>
              </w:rPr>
              <w:t>固定资产总值</w:t>
            </w:r>
          </w:p>
        </w:tc>
        <w:tc>
          <w:tcPr>
            <w:tcW w:w="1759" w:type="dxa"/>
            <w:gridSpan w:val="2"/>
          </w:tcPr>
          <w:p w14:paraId="49BEE6EF">
            <w:pPr>
              <w:pStyle w:val="13"/>
              <w:spacing w:before="133"/>
              <w:ind w:left="101"/>
              <w:jc w:val="left"/>
              <w:rPr>
                <w:rFonts w:hint="eastAsia" w:ascii="宋体" w:eastAsia="宋体"/>
                <w:sz w:val="21"/>
              </w:rPr>
            </w:pPr>
            <w:r>
              <w:rPr>
                <w:rFonts w:ascii="Times New Roman" w:eastAsia="Times New Roman"/>
                <w:sz w:val="21"/>
              </w:rPr>
              <w:t xml:space="preserve">6000 </w:t>
            </w:r>
            <w:r>
              <w:rPr>
                <w:rFonts w:hint="eastAsia" w:ascii="宋体" w:eastAsia="宋体"/>
                <w:sz w:val="21"/>
              </w:rPr>
              <w:t>万</w:t>
            </w:r>
          </w:p>
        </w:tc>
      </w:tr>
      <w:tr w14:paraId="1CD30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765" w:type="dxa"/>
            <w:gridSpan w:val="3"/>
          </w:tcPr>
          <w:p w14:paraId="683BDC22">
            <w:pPr>
              <w:pStyle w:val="13"/>
              <w:spacing w:before="49"/>
              <w:ind w:left="105"/>
              <w:jc w:val="left"/>
              <w:rPr>
                <w:rFonts w:hint="eastAsia" w:ascii="宋体" w:eastAsia="宋体"/>
                <w:sz w:val="21"/>
              </w:rPr>
            </w:pPr>
            <w:r>
              <w:rPr>
                <w:rFonts w:hint="eastAsia" w:ascii="宋体" w:eastAsia="宋体"/>
                <w:sz w:val="21"/>
              </w:rPr>
              <w:t>注册资金</w:t>
            </w:r>
          </w:p>
        </w:tc>
        <w:tc>
          <w:tcPr>
            <w:tcW w:w="3458" w:type="dxa"/>
            <w:gridSpan w:val="5"/>
          </w:tcPr>
          <w:p w14:paraId="4582210B">
            <w:pPr>
              <w:pStyle w:val="13"/>
              <w:spacing w:before="49"/>
              <w:ind w:left="106"/>
              <w:jc w:val="left"/>
              <w:rPr>
                <w:rFonts w:hint="eastAsia" w:ascii="宋体" w:eastAsia="宋体"/>
                <w:sz w:val="21"/>
              </w:rPr>
            </w:pPr>
            <w:r>
              <w:rPr>
                <w:rFonts w:hint="eastAsia" w:ascii="Times New Roman" w:eastAsia="宋体"/>
                <w:sz w:val="21"/>
                <w:lang w:val="en-US" w:eastAsia="zh-CN"/>
              </w:rPr>
              <w:t>4</w:t>
            </w:r>
            <w:r>
              <w:rPr>
                <w:rFonts w:ascii="Times New Roman" w:eastAsia="Times New Roman"/>
                <w:sz w:val="21"/>
              </w:rPr>
              <w:t xml:space="preserve">000 </w:t>
            </w:r>
            <w:r>
              <w:rPr>
                <w:rFonts w:hint="eastAsia" w:ascii="宋体" w:eastAsia="宋体"/>
                <w:sz w:val="21"/>
              </w:rPr>
              <w:t>万</w:t>
            </w:r>
          </w:p>
        </w:tc>
        <w:tc>
          <w:tcPr>
            <w:tcW w:w="2427" w:type="dxa"/>
            <w:gridSpan w:val="3"/>
          </w:tcPr>
          <w:p w14:paraId="1CAFB4A1">
            <w:pPr>
              <w:pStyle w:val="13"/>
              <w:spacing w:before="49"/>
              <w:ind w:left="104"/>
              <w:jc w:val="left"/>
              <w:rPr>
                <w:rFonts w:hint="eastAsia" w:ascii="宋体" w:eastAsia="宋体"/>
                <w:sz w:val="21"/>
              </w:rPr>
            </w:pPr>
            <w:r>
              <w:rPr>
                <w:rFonts w:hint="eastAsia" w:ascii="宋体" w:eastAsia="宋体"/>
                <w:sz w:val="21"/>
              </w:rPr>
              <w:t>法人代表</w:t>
            </w:r>
          </w:p>
        </w:tc>
        <w:tc>
          <w:tcPr>
            <w:tcW w:w="1759" w:type="dxa"/>
            <w:gridSpan w:val="2"/>
          </w:tcPr>
          <w:p w14:paraId="7B689738">
            <w:pPr>
              <w:pStyle w:val="13"/>
              <w:spacing w:before="49"/>
              <w:ind w:left="101"/>
              <w:jc w:val="left"/>
              <w:rPr>
                <w:rFonts w:hint="eastAsia" w:ascii="宋体" w:eastAsia="宋体"/>
                <w:sz w:val="21"/>
              </w:rPr>
            </w:pPr>
            <w:r>
              <w:rPr>
                <w:rFonts w:hint="eastAsia" w:ascii="宋体" w:eastAsia="宋体"/>
                <w:sz w:val="21"/>
              </w:rPr>
              <w:t>王静玉</w:t>
            </w:r>
          </w:p>
        </w:tc>
      </w:tr>
      <w:tr w14:paraId="7CCAF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765" w:type="dxa"/>
            <w:gridSpan w:val="3"/>
          </w:tcPr>
          <w:p w14:paraId="69D96660">
            <w:pPr>
              <w:pStyle w:val="13"/>
              <w:spacing w:before="65"/>
              <w:ind w:left="105"/>
              <w:jc w:val="left"/>
              <w:rPr>
                <w:rFonts w:hint="eastAsia" w:ascii="宋体" w:eastAsia="宋体"/>
                <w:sz w:val="21"/>
              </w:rPr>
            </w:pPr>
            <w:r>
              <w:rPr>
                <w:rFonts w:hint="eastAsia" w:ascii="宋体" w:eastAsia="宋体"/>
                <w:sz w:val="21"/>
              </w:rPr>
              <w:t>成立时间</w:t>
            </w:r>
          </w:p>
        </w:tc>
        <w:tc>
          <w:tcPr>
            <w:tcW w:w="3458" w:type="dxa"/>
            <w:gridSpan w:val="5"/>
          </w:tcPr>
          <w:p w14:paraId="593F7FAB">
            <w:pPr>
              <w:pStyle w:val="13"/>
              <w:spacing w:before="65"/>
              <w:ind w:left="106"/>
              <w:jc w:val="left"/>
              <w:rPr>
                <w:rFonts w:hint="eastAsia" w:ascii="宋体" w:eastAsia="宋体"/>
                <w:sz w:val="21"/>
              </w:rPr>
            </w:pPr>
            <w:r>
              <w:rPr>
                <w:rFonts w:ascii="Times New Roman" w:eastAsia="Times New Roman"/>
                <w:sz w:val="21"/>
              </w:rPr>
              <w:t xml:space="preserve">2019 </w:t>
            </w:r>
            <w:r>
              <w:rPr>
                <w:rFonts w:hint="eastAsia" w:ascii="宋体" w:eastAsia="宋体"/>
                <w:sz w:val="21"/>
              </w:rPr>
              <w:t xml:space="preserve">年 </w:t>
            </w:r>
            <w:r>
              <w:rPr>
                <w:rFonts w:ascii="Times New Roman" w:eastAsia="Times New Roman"/>
                <w:sz w:val="21"/>
              </w:rPr>
              <w:t xml:space="preserve">7 </w:t>
            </w:r>
            <w:r>
              <w:rPr>
                <w:rFonts w:hint="eastAsia" w:ascii="宋体" w:eastAsia="宋体"/>
                <w:sz w:val="21"/>
              </w:rPr>
              <w:t xml:space="preserve">月 </w:t>
            </w:r>
            <w:r>
              <w:rPr>
                <w:rFonts w:ascii="Times New Roman" w:eastAsia="Times New Roman"/>
                <w:sz w:val="21"/>
              </w:rPr>
              <w:t xml:space="preserve">5 </w:t>
            </w:r>
            <w:r>
              <w:rPr>
                <w:rFonts w:hint="eastAsia" w:ascii="宋体" w:eastAsia="宋体"/>
                <w:sz w:val="21"/>
              </w:rPr>
              <w:t>日</w:t>
            </w:r>
          </w:p>
        </w:tc>
        <w:tc>
          <w:tcPr>
            <w:tcW w:w="2427" w:type="dxa"/>
            <w:gridSpan w:val="3"/>
          </w:tcPr>
          <w:p w14:paraId="6FDDAD80">
            <w:pPr>
              <w:pStyle w:val="13"/>
              <w:spacing w:before="65"/>
              <w:ind w:left="104"/>
              <w:jc w:val="left"/>
              <w:rPr>
                <w:rFonts w:hint="eastAsia" w:ascii="宋体" w:eastAsia="宋体"/>
                <w:sz w:val="21"/>
              </w:rPr>
            </w:pPr>
            <w:r>
              <w:rPr>
                <w:rFonts w:hint="eastAsia" w:ascii="宋体" w:eastAsia="宋体"/>
                <w:sz w:val="21"/>
              </w:rPr>
              <w:t>单位总人数</w:t>
            </w:r>
          </w:p>
        </w:tc>
        <w:tc>
          <w:tcPr>
            <w:tcW w:w="1759" w:type="dxa"/>
            <w:gridSpan w:val="2"/>
          </w:tcPr>
          <w:p w14:paraId="3A68DD15">
            <w:pPr>
              <w:pStyle w:val="13"/>
              <w:spacing w:before="79"/>
              <w:ind w:left="101"/>
              <w:jc w:val="left"/>
              <w:rPr>
                <w:rFonts w:hint="default" w:ascii="Times New Roman" w:eastAsia="仿宋"/>
                <w:sz w:val="21"/>
                <w:lang w:val="en-US" w:eastAsia="zh-CN"/>
              </w:rPr>
            </w:pPr>
            <w:r>
              <w:rPr>
                <w:rFonts w:hint="eastAsia" w:ascii="Times New Roman"/>
                <w:sz w:val="21"/>
                <w:lang w:val="en-US" w:eastAsia="zh-CN"/>
              </w:rPr>
              <w:t>69</w:t>
            </w:r>
          </w:p>
        </w:tc>
      </w:tr>
      <w:tr w14:paraId="0BAD3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65" w:type="dxa"/>
            <w:gridSpan w:val="3"/>
          </w:tcPr>
          <w:p w14:paraId="5E3618A4">
            <w:pPr>
              <w:pStyle w:val="13"/>
              <w:spacing w:before="104"/>
              <w:ind w:left="105"/>
              <w:jc w:val="left"/>
              <w:rPr>
                <w:rFonts w:hint="eastAsia" w:ascii="宋体" w:eastAsia="宋体"/>
                <w:sz w:val="21"/>
              </w:rPr>
            </w:pPr>
            <w:r>
              <w:rPr>
                <w:rFonts w:hint="eastAsia" w:ascii="宋体" w:eastAsia="宋体"/>
                <w:sz w:val="21"/>
              </w:rPr>
              <w:t>占地面积</w:t>
            </w:r>
          </w:p>
        </w:tc>
        <w:tc>
          <w:tcPr>
            <w:tcW w:w="3458" w:type="dxa"/>
            <w:gridSpan w:val="5"/>
          </w:tcPr>
          <w:p w14:paraId="15A5BAC9">
            <w:pPr>
              <w:pStyle w:val="13"/>
              <w:spacing w:before="118"/>
              <w:ind w:left="106"/>
              <w:jc w:val="left"/>
              <w:rPr>
                <w:rFonts w:ascii="Times New Roman"/>
                <w:sz w:val="13"/>
              </w:rPr>
            </w:pPr>
            <w:r>
              <w:rPr>
                <w:rFonts w:ascii="Times New Roman"/>
                <w:sz w:val="21"/>
              </w:rPr>
              <w:t>10000m</w:t>
            </w:r>
            <w:r>
              <w:rPr>
                <w:rFonts w:ascii="Times New Roman"/>
                <w:position w:val="7"/>
                <w:sz w:val="13"/>
              </w:rPr>
              <w:t>2</w:t>
            </w:r>
          </w:p>
        </w:tc>
        <w:tc>
          <w:tcPr>
            <w:tcW w:w="2427" w:type="dxa"/>
            <w:gridSpan w:val="3"/>
          </w:tcPr>
          <w:p w14:paraId="59E37ACB">
            <w:pPr>
              <w:pStyle w:val="13"/>
              <w:spacing w:before="104"/>
              <w:ind w:left="104"/>
              <w:jc w:val="left"/>
              <w:rPr>
                <w:rFonts w:hint="eastAsia" w:ascii="宋体" w:eastAsia="宋体"/>
                <w:sz w:val="21"/>
              </w:rPr>
            </w:pPr>
            <w:r>
              <w:rPr>
                <w:rFonts w:hint="eastAsia" w:ascii="宋体" w:eastAsia="宋体"/>
                <w:sz w:val="21"/>
              </w:rPr>
              <w:t>建筑面积</w:t>
            </w:r>
          </w:p>
        </w:tc>
        <w:tc>
          <w:tcPr>
            <w:tcW w:w="1759" w:type="dxa"/>
            <w:gridSpan w:val="2"/>
          </w:tcPr>
          <w:p w14:paraId="24E2FF05">
            <w:pPr>
              <w:pStyle w:val="13"/>
              <w:spacing w:before="118"/>
              <w:ind w:left="101"/>
              <w:jc w:val="left"/>
              <w:rPr>
                <w:rFonts w:ascii="Times New Roman"/>
                <w:sz w:val="13"/>
              </w:rPr>
            </w:pPr>
            <w:r>
              <w:rPr>
                <w:rFonts w:ascii="Times New Roman"/>
                <w:sz w:val="21"/>
              </w:rPr>
              <w:t>10000m</w:t>
            </w:r>
            <w:r>
              <w:rPr>
                <w:rFonts w:ascii="Times New Roman"/>
                <w:position w:val="7"/>
                <w:sz w:val="13"/>
              </w:rPr>
              <w:t>2</w:t>
            </w:r>
          </w:p>
        </w:tc>
      </w:tr>
      <w:tr w14:paraId="61EC8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765" w:type="dxa"/>
            <w:gridSpan w:val="3"/>
          </w:tcPr>
          <w:p w14:paraId="273AD67E">
            <w:pPr>
              <w:pStyle w:val="13"/>
              <w:tabs>
                <w:tab w:val="left" w:pos="630"/>
              </w:tabs>
              <w:spacing w:before="109"/>
              <w:ind w:left="105"/>
              <w:jc w:val="left"/>
              <w:rPr>
                <w:rFonts w:hint="eastAsia" w:ascii="宋体" w:eastAsia="宋体"/>
                <w:sz w:val="21"/>
              </w:rPr>
            </w:pPr>
            <w:r>
              <w:rPr>
                <w:rFonts w:hint="eastAsia" w:ascii="宋体" w:eastAsia="宋体"/>
                <w:sz w:val="21"/>
              </w:rPr>
              <w:t>电</w:t>
            </w:r>
            <w:r>
              <w:rPr>
                <w:rFonts w:hint="eastAsia" w:ascii="宋体" w:eastAsia="宋体"/>
                <w:sz w:val="21"/>
              </w:rPr>
              <w:tab/>
            </w:r>
            <w:r>
              <w:rPr>
                <w:rFonts w:hint="eastAsia" w:ascii="宋体" w:eastAsia="宋体"/>
                <w:sz w:val="21"/>
              </w:rPr>
              <w:t>话</w:t>
            </w:r>
          </w:p>
        </w:tc>
        <w:tc>
          <w:tcPr>
            <w:tcW w:w="3458" w:type="dxa"/>
            <w:gridSpan w:val="5"/>
          </w:tcPr>
          <w:p w14:paraId="08EA8123">
            <w:pPr>
              <w:pStyle w:val="13"/>
              <w:spacing w:before="123"/>
              <w:ind w:left="106"/>
              <w:jc w:val="left"/>
              <w:rPr>
                <w:rFonts w:ascii="Times New Roman"/>
                <w:sz w:val="21"/>
              </w:rPr>
            </w:pPr>
            <w:r>
              <w:rPr>
                <w:rFonts w:ascii="Times New Roman"/>
                <w:sz w:val="21"/>
              </w:rPr>
              <w:t>13906118999</w:t>
            </w:r>
          </w:p>
        </w:tc>
        <w:tc>
          <w:tcPr>
            <w:tcW w:w="2427" w:type="dxa"/>
            <w:gridSpan w:val="3"/>
          </w:tcPr>
          <w:p w14:paraId="11B22B4A">
            <w:pPr>
              <w:pStyle w:val="13"/>
              <w:tabs>
                <w:tab w:val="left" w:pos="733"/>
              </w:tabs>
              <w:spacing w:before="109"/>
              <w:ind w:left="104"/>
              <w:jc w:val="left"/>
              <w:rPr>
                <w:rFonts w:hint="eastAsia" w:ascii="宋体" w:eastAsia="宋体"/>
                <w:sz w:val="21"/>
              </w:rPr>
            </w:pPr>
            <w:r>
              <w:rPr>
                <w:rFonts w:hint="eastAsia" w:ascii="宋体" w:eastAsia="宋体"/>
                <w:sz w:val="21"/>
              </w:rPr>
              <w:t>传</w:t>
            </w:r>
            <w:r>
              <w:rPr>
                <w:rFonts w:hint="eastAsia" w:ascii="宋体" w:eastAsia="宋体"/>
                <w:sz w:val="21"/>
              </w:rPr>
              <w:tab/>
            </w:r>
            <w:r>
              <w:rPr>
                <w:rFonts w:hint="eastAsia" w:ascii="宋体" w:eastAsia="宋体"/>
                <w:sz w:val="21"/>
              </w:rPr>
              <w:t>真</w:t>
            </w:r>
          </w:p>
        </w:tc>
        <w:tc>
          <w:tcPr>
            <w:tcW w:w="1759" w:type="dxa"/>
            <w:gridSpan w:val="2"/>
          </w:tcPr>
          <w:p w14:paraId="32E008C4">
            <w:pPr>
              <w:pStyle w:val="13"/>
              <w:jc w:val="left"/>
              <w:rPr>
                <w:rFonts w:ascii="Times New Roman"/>
                <w:sz w:val="22"/>
              </w:rPr>
            </w:pPr>
          </w:p>
        </w:tc>
      </w:tr>
      <w:tr w14:paraId="17BB1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765" w:type="dxa"/>
            <w:gridSpan w:val="3"/>
          </w:tcPr>
          <w:p w14:paraId="3792D494">
            <w:pPr>
              <w:pStyle w:val="13"/>
              <w:spacing w:before="99"/>
              <w:ind w:left="105"/>
              <w:jc w:val="left"/>
              <w:rPr>
                <w:rFonts w:hint="eastAsia" w:ascii="宋体" w:eastAsia="宋体"/>
                <w:sz w:val="21"/>
              </w:rPr>
            </w:pPr>
            <w:r>
              <w:rPr>
                <w:rFonts w:hint="eastAsia" w:ascii="宋体" w:eastAsia="宋体"/>
                <w:sz w:val="21"/>
              </w:rPr>
              <w:t>电子邮箱</w:t>
            </w:r>
          </w:p>
        </w:tc>
        <w:tc>
          <w:tcPr>
            <w:tcW w:w="3458" w:type="dxa"/>
            <w:gridSpan w:val="5"/>
          </w:tcPr>
          <w:p w14:paraId="01E489C7">
            <w:pPr>
              <w:pStyle w:val="13"/>
              <w:spacing w:before="113"/>
              <w:ind w:left="106"/>
              <w:jc w:val="left"/>
              <w:rPr>
                <w:rFonts w:ascii="Times New Roman"/>
                <w:sz w:val="21"/>
              </w:rPr>
            </w:pPr>
            <w:r>
              <w:fldChar w:fldCharType="begin"/>
            </w:r>
            <w:r>
              <w:instrText xml:space="preserve"> HYPERLINK "mailto:yuzy@jsyongbao.com" \h </w:instrText>
            </w:r>
            <w:r>
              <w:fldChar w:fldCharType="separate"/>
            </w:r>
            <w:r>
              <w:rPr>
                <w:rFonts w:hint="eastAsia" w:ascii="Times New Roman"/>
                <w:sz w:val="21"/>
                <w:lang w:val="en-US" w:eastAsia="zh-CN"/>
              </w:rPr>
              <w:t>llhj</w:t>
            </w:r>
            <w:r>
              <w:rPr>
                <w:rFonts w:ascii="Times New Roman"/>
                <w:sz w:val="21"/>
              </w:rPr>
              <w:t>@jsyongbao.com</w:t>
            </w:r>
            <w:r>
              <w:rPr>
                <w:rFonts w:ascii="Times New Roman"/>
                <w:sz w:val="21"/>
              </w:rPr>
              <w:fldChar w:fldCharType="end"/>
            </w:r>
          </w:p>
        </w:tc>
        <w:tc>
          <w:tcPr>
            <w:tcW w:w="2427" w:type="dxa"/>
            <w:gridSpan w:val="3"/>
          </w:tcPr>
          <w:p w14:paraId="1D49B47B">
            <w:pPr>
              <w:pStyle w:val="13"/>
              <w:spacing w:before="99"/>
              <w:ind w:left="104"/>
              <w:jc w:val="left"/>
              <w:rPr>
                <w:rFonts w:hint="eastAsia" w:ascii="宋体" w:eastAsia="宋体"/>
                <w:sz w:val="21"/>
              </w:rPr>
            </w:pPr>
            <w:r>
              <w:rPr>
                <w:rFonts w:hint="eastAsia" w:ascii="宋体" w:eastAsia="宋体"/>
                <w:sz w:val="21"/>
              </w:rPr>
              <w:t>邮政编码</w:t>
            </w:r>
          </w:p>
        </w:tc>
        <w:tc>
          <w:tcPr>
            <w:tcW w:w="1759" w:type="dxa"/>
            <w:gridSpan w:val="2"/>
          </w:tcPr>
          <w:p w14:paraId="209A820D">
            <w:pPr>
              <w:pStyle w:val="13"/>
              <w:spacing w:before="113"/>
              <w:ind w:left="101"/>
              <w:jc w:val="left"/>
              <w:rPr>
                <w:rFonts w:ascii="Times New Roman"/>
                <w:sz w:val="21"/>
              </w:rPr>
            </w:pPr>
            <w:r>
              <w:rPr>
                <w:rFonts w:ascii="Times New Roman"/>
                <w:sz w:val="21"/>
              </w:rPr>
              <w:t>213117</w:t>
            </w:r>
          </w:p>
        </w:tc>
      </w:tr>
      <w:tr w14:paraId="3EC7B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765" w:type="dxa"/>
            <w:gridSpan w:val="3"/>
          </w:tcPr>
          <w:p w14:paraId="4AC13781">
            <w:pPr>
              <w:pStyle w:val="13"/>
              <w:spacing w:before="169"/>
              <w:ind w:left="105"/>
              <w:jc w:val="left"/>
              <w:rPr>
                <w:rFonts w:hint="eastAsia" w:ascii="宋体" w:eastAsia="宋体"/>
                <w:sz w:val="21"/>
              </w:rPr>
            </w:pPr>
            <w:r>
              <w:rPr>
                <w:rFonts w:hint="eastAsia" w:ascii="宋体" w:eastAsia="宋体"/>
                <w:sz w:val="21"/>
              </w:rPr>
              <w:t>联系人</w:t>
            </w:r>
          </w:p>
        </w:tc>
        <w:tc>
          <w:tcPr>
            <w:tcW w:w="3458" w:type="dxa"/>
            <w:gridSpan w:val="5"/>
          </w:tcPr>
          <w:p w14:paraId="5080000C">
            <w:pPr>
              <w:pStyle w:val="13"/>
              <w:spacing w:before="169"/>
              <w:ind w:left="106"/>
              <w:jc w:val="left"/>
              <w:rPr>
                <w:rFonts w:hint="eastAsia" w:ascii="宋体" w:eastAsia="宋体"/>
                <w:sz w:val="21"/>
              </w:rPr>
            </w:pPr>
            <w:r>
              <w:rPr>
                <w:rFonts w:hint="eastAsia" w:ascii="宋体" w:eastAsia="宋体"/>
                <w:sz w:val="21"/>
              </w:rPr>
              <w:t>王静玉</w:t>
            </w:r>
          </w:p>
        </w:tc>
        <w:tc>
          <w:tcPr>
            <w:tcW w:w="2427" w:type="dxa"/>
            <w:gridSpan w:val="3"/>
          </w:tcPr>
          <w:p w14:paraId="2668742D">
            <w:pPr>
              <w:pStyle w:val="13"/>
              <w:spacing w:before="169"/>
              <w:ind w:left="104"/>
              <w:jc w:val="left"/>
              <w:rPr>
                <w:rFonts w:hint="eastAsia" w:ascii="宋体" w:eastAsia="宋体"/>
                <w:sz w:val="21"/>
              </w:rPr>
            </w:pPr>
            <w:r>
              <w:rPr>
                <w:rFonts w:hint="eastAsia" w:ascii="宋体" w:eastAsia="宋体"/>
                <w:sz w:val="21"/>
              </w:rPr>
              <w:t>联系人电话</w:t>
            </w:r>
            <w:r>
              <w:rPr>
                <w:rFonts w:ascii="Times New Roman" w:eastAsia="Times New Roman"/>
                <w:sz w:val="21"/>
              </w:rPr>
              <w:t>/</w:t>
            </w:r>
            <w:r>
              <w:rPr>
                <w:rFonts w:hint="eastAsia" w:ascii="宋体" w:eastAsia="宋体"/>
                <w:sz w:val="21"/>
              </w:rPr>
              <w:t>手机</w:t>
            </w:r>
          </w:p>
        </w:tc>
        <w:tc>
          <w:tcPr>
            <w:tcW w:w="1759" w:type="dxa"/>
            <w:gridSpan w:val="2"/>
          </w:tcPr>
          <w:p w14:paraId="4D695EA2">
            <w:pPr>
              <w:pStyle w:val="13"/>
              <w:spacing w:before="183"/>
              <w:ind w:left="101"/>
              <w:jc w:val="left"/>
              <w:rPr>
                <w:rFonts w:ascii="Times New Roman"/>
                <w:sz w:val="21"/>
              </w:rPr>
            </w:pPr>
            <w:r>
              <w:rPr>
                <w:rFonts w:ascii="Times New Roman"/>
                <w:sz w:val="21"/>
              </w:rPr>
              <w:t>13906118999</w:t>
            </w:r>
          </w:p>
        </w:tc>
      </w:tr>
      <w:tr w14:paraId="13E8B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610" w:type="dxa"/>
            <w:vMerge w:val="restart"/>
          </w:tcPr>
          <w:p w14:paraId="2DBC5762">
            <w:pPr>
              <w:pStyle w:val="13"/>
              <w:spacing w:before="154" w:line="242" w:lineRule="auto"/>
              <w:ind w:left="105" w:right="283"/>
              <w:jc w:val="both"/>
              <w:rPr>
                <w:rFonts w:hint="eastAsia" w:ascii="宋体" w:eastAsia="宋体"/>
                <w:sz w:val="21"/>
                <w:highlight w:val="none"/>
              </w:rPr>
            </w:pPr>
            <w:r>
              <w:rPr>
                <w:rFonts w:hint="eastAsia" w:ascii="宋体" w:eastAsia="宋体"/>
                <w:sz w:val="21"/>
                <w:highlight w:val="none"/>
              </w:rPr>
              <w:t>单位主要负责人</w:t>
            </w:r>
          </w:p>
        </w:tc>
        <w:tc>
          <w:tcPr>
            <w:tcW w:w="946" w:type="dxa"/>
          </w:tcPr>
          <w:p w14:paraId="29365D45">
            <w:pPr>
              <w:pStyle w:val="13"/>
              <w:jc w:val="left"/>
              <w:rPr>
                <w:sz w:val="21"/>
                <w:highlight w:val="none"/>
              </w:rPr>
            </w:pPr>
          </w:p>
          <w:p w14:paraId="57EC0A93">
            <w:pPr>
              <w:pStyle w:val="13"/>
              <w:ind w:right="202"/>
              <w:jc w:val="right"/>
              <w:rPr>
                <w:rFonts w:hint="eastAsia" w:ascii="宋体" w:eastAsia="宋体"/>
                <w:sz w:val="21"/>
                <w:highlight w:val="none"/>
              </w:rPr>
            </w:pPr>
            <w:r>
              <w:rPr>
                <w:rFonts w:hint="eastAsia" w:ascii="宋体" w:eastAsia="宋体"/>
                <w:sz w:val="21"/>
                <w:highlight w:val="none"/>
              </w:rPr>
              <w:t>姓 名</w:t>
            </w:r>
          </w:p>
        </w:tc>
        <w:tc>
          <w:tcPr>
            <w:tcW w:w="735" w:type="dxa"/>
            <w:gridSpan w:val="2"/>
          </w:tcPr>
          <w:p w14:paraId="1B0DE238">
            <w:pPr>
              <w:pStyle w:val="13"/>
              <w:jc w:val="left"/>
              <w:rPr>
                <w:sz w:val="21"/>
                <w:highlight w:val="none"/>
              </w:rPr>
            </w:pPr>
          </w:p>
          <w:p w14:paraId="44B6AB10">
            <w:pPr>
              <w:pStyle w:val="13"/>
              <w:ind w:left="104"/>
              <w:jc w:val="left"/>
              <w:rPr>
                <w:rFonts w:hint="eastAsia" w:ascii="宋体" w:eastAsia="宋体"/>
                <w:sz w:val="21"/>
                <w:highlight w:val="none"/>
              </w:rPr>
            </w:pPr>
            <w:r>
              <w:rPr>
                <w:rFonts w:hint="eastAsia" w:ascii="宋体" w:eastAsia="宋体"/>
                <w:sz w:val="21"/>
                <w:highlight w:val="none"/>
              </w:rPr>
              <w:t>性别</w:t>
            </w:r>
          </w:p>
        </w:tc>
        <w:tc>
          <w:tcPr>
            <w:tcW w:w="526" w:type="dxa"/>
          </w:tcPr>
          <w:p w14:paraId="652327BB">
            <w:pPr>
              <w:pStyle w:val="13"/>
              <w:spacing w:before="133" w:line="242" w:lineRule="auto"/>
              <w:ind w:left="106" w:right="198"/>
              <w:jc w:val="left"/>
              <w:rPr>
                <w:rFonts w:hint="eastAsia" w:ascii="宋体" w:eastAsia="宋体"/>
                <w:sz w:val="21"/>
                <w:highlight w:val="none"/>
              </w:rPr>
            </w:pPr>
            <w:r>
              <w:rPr>
                <w:rFonts w:hint="eastAsia" w:ascii="宋体" w:eastAsia="宋体"/>
                <w:sz w:val="21"/>
                <w:highlight w:val="none"/>
              </w:rPr>
              <w:t>年龄</w:t>
            </w:r>
          </w:p>
        </w:tc>
        <w:tc>
          <w:tcPr>
            <w:tcW w:w="1560" w:type="dxa"/>
            <w:vAlign w:val="center"/>
          </w:tcPr>
          <w:p w14:paraId="20394121">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sz w:val="21"/>
                <w:highlight w:val="none"/>
              </w:rPr>
            </w:pPr>
          </w:p>
          <w:p w14:paraId="0DCE38D0">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职 务</w:t>
            </w:r>
          </w:p>
        </w:tc>
        <w:tc>
          <w:tcPr>
            <w:tcW w:w="742" w:type="dxa"/>
            <w:vAlign w:val="center"/>
          </w:tcPr>
          <w:p w14:paraId="080D3B2C">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sz w:val="21"/>
                <w:highlight w:val="none"/>
              </w:rPr>
            </w:pPr>
          </w:p>
          <w:p w14:paraId="5E264199">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职 称</w:t>
            </w:r>
          </w:p>
        </w:tc>
        <w:tc>
          <w:tcPr>
            <w:tcW w:w="945" w:type="dxa"/>
            <w:gridSpan w:val="2"/>
            <w:vAlign w:val="center"/>
          </w:tcPr>
          <w:p w14:paraId="45D663EE">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文化程度</w:t>
            </w:r>
          </w:p>
        </w:tc>
        <w:tc>
          <w:tcPr>
            <w:tcW w:w="1376" w:type="dxa"/>
            <w:vAlign w:val="center"/>
          </w:tcPr>
          <w:p w14:paraId="5698A565">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sz w:val="21"/>
                <w:highlight w:val="none"/>
              </w:rPr>
            </w:pPr>
          </w:p>
          <w:p w14:paraId="3625D40F">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专 业</w:t>
            </w:r>
          </w:p>
        </w:tc>
        <w:tc>
          <w:tcPr>
            <w:tcW w:w="1051" w:type="dxa"/>
            <w:gridSpan w:val="2"/>
            <w:vAlign w:val="center"/>
          </w:tcPr>
          <w:p w14:paraId="5CB8C617">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本 专 业</w:t>
            </w:r>
          </w:p>
          <w:p w14:paraId="4815F4DA">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工 作 年限</w:t>
            </w:r>
          </w:p>
        </w:tc>
        <w:tc>
          <w:tcPr>
            <w:tcW w:w="918" w:type="dxa"/>
            <w:vAlign w:val="center"/>
          </w:tcPr>
          <w:p w14:paraId="02977A18">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r>
              <w:rPr>
                <w:rFonts w:hint="eastAsia" w:ascii="宋体" w:eastAsia="宋体"/>
                <w:sz w:val="21"/>
                <w:highlight w:val="none"/>
              </w:rPr>
              <w:t>工作岗位</w:t>
            </w:r>
          </w:p>
        </w:tc>
      </w:tr>
      <w:tr w14:paraId="0FE5C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10" w:type="dxa"/>
            <w:vMerge w:val="continue"/>
            <w:tcBorders>
              <w:top w:val="nil"/>
            </w:tcBorders>
          </w:tcPr>
          <w:p w14:paraId="49BF5E15">
            <w:pPr>
              <w:rPr>
                <w:sz w:val="2"/>
                <w:szCs w:val="2"/>
                <w:highlight w:val="none"/>
              </w:rPr>
            </w:pPr>
          </w:p>
        </w:tc>
        <w:tc>
          <w:tcPr>
            <w:tcW w:w="946" w:type="dxa"/>
            <w:vAlign w:val="center"/>
          </w:tcPr>
          <w:p w14:paraId="5335BE28">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735" w:type="dxa"/>
            <w:gridSpan w:val="2"/>
            <w:vAlign w:val="center"/>
          </w:tcPr>
          <w:p w14:paraId="0889388E">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526" w:type="dxa"/>
            <w:vAlign w:val="center"/>
          </w:tcPr>
          <w:p w14:paraId="5F664D03">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1560" w:type="dxa"/>
            <w:vAlign w:val="center"/>
          </w:tcPr>
          <w:p w14:paraId="14D592FA">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742" w:type="dxa"/>
            <w:vAlign w:val="center"/>
          </w:tcPr>
          <w:p w14:paraId="5CCF66AB">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945" w:type="dxa"/>
            <w:gridSpan w:val="2"/>
            <w:vAlign w:val="center"/>
          </w:tcPr>
          <w:p w14:paraId="1560062D">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1376" w:type="dxa"/>
            <w:vAlign w:val="center"/>
          </w:tcPr>
          <w:p w14:paraId="570B3EFE">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c>
          <w:tcPr>
            <w:tcW w:w="1051" w:type="dxa"/>
            <w:gridSpan w:val="2"/>
            <w:vAlign w:val="center"/>
          </w:tcPr>
          <w:p w14:paraId="543A99A4">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default" w:ascii="宋体" w:eastAsia="宋体"/>
                <w:sz w:val="21"/>
                <w:highlight w:val="none"/>
                <w:lang w:val="en-US" w:eastAsia="zh-CN"/>
              </w:rPr>
            </w:pPr>
          </w:p>
        </w:tc>
        <w:tc>
          <w:tcPr>
            <w:tcW w:w="918" w:type="dxa"/>
            <w:vAlign w:val="center"/>
          </w:tcPr>
          <w:p w14:paraId="6BDA4A5A">
            <w:pPr>
              <w:pStyle w:val="13"/>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rPr>
                <w:rFonts w:hint="eastAsia" w:ascii="宋体" w:eastAsia="宋体"/>
                <w:sz w:val="21"/>
                <w:highlight w:val="none"/>
              </w:rPr>
            </w:pPr>
          </w:p>
        </w:tc>
      </w:tr>
      <w:tr w14:paraId="4E9BC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10" w:type="dxa"/>
            <w:vMerge w:val="continue"/>
            <w:tcBorders>
              <w:top w:val="nil"/>
            </w:tcBorders>
          </w:tcPr>
          <w:p w14:paraId="2BC803F1">
            <w:pPr>
              <w:rPr>
                <w:sz w:val="2"/>
                <w:szCs w:val="2"/>
                <w:highlight w:val="none"/>
              </w:rPr>
            </w:pPr>
          </w:p>
        </w:tc>
        <w:tc>
          <w:tcPr>
            <w:tcW w:w="946" w:type="dxa"/>
            <w:vAlign w:val="center"/>
          </w:tcPr>
          <w:p w14:paraId="4EFC34A4">
            <w:pPr>
              <w:pStyle w:val="13"/>
              <w:keepNext w:val="0"/>
              <w:keepLines w:val="0"/>
              <w:pageBreakBefore w:val="0"/>
              <w:widowControl w:val="0"/>
              <w:kinsoku/>
              <w:wordWrap/>
              <w:overflowPunct/>
              <w:topLinePunct w:val="0"/>
              <w:autoSpaceDE w:val="0"/>
              <w:autoSpaceDN w:val="0"/>
              <w:bidi w:val="0"/>
              <w:adjustRightInd/>
              <w:snapToGrid/>
              <w:spacing w:before="0"/>
              <w:ind w:left="61" w:right="0"/>
              <w:jc w:val="center"/>
              <w:textAlignment w:val="auto"/>
              <w:rPr>
                <w:rFonts w:hint="eastAsia" w:ascii="宋体" w:eastAsia="宋体"/>
                <w:sz w:val="21"/>
                <w:highlight w:val="none"/>
              </w:rPr>
            </w:pPr>
          </w:p>
        </w:tc>
        <w:tc>
          <w:tcPr>
            <w:tcW w:w="735" w:type="dxa"/>
            <w:gridSpan w:val="2"/>
            <w:vAlign w:val="center"/>
          </w:tcPr>
          <w:p w14:paraId="5070F439">
            <w:pPr>
              <w:pStyle w:val="13"/>
              <w:keepNext w:val="0"/>
              <w:keepLines w:val="0"/>
              <w:pageBreakBefore w:val="0"/>
              <w:widowControl w:val="0"/>
              <w:kinsoku/>
              <w:wordWrap/>
              <w:overflowPunct/>
              <w:topLinePunct w:val="0"/>
              <w:autoSpaceDE w:val="0"/>
              <w:autoSpaceDN w:val="0"/>
              <w:bidi w:val="0"/>
              <w:adjustRightInd/>
              <w:snapToGrid/>
              <w:spacing w:before="0"/>
              <w:ind w:left="109" w:right="0"/>
              <w:jc w:val="center"/>
              <w:textAlignment w:val="auto"/>
              <w:rPr>
                <w:rFonts w:hint="eastAsia" w:ascii="宋体" w:eastAsia="宋体"/>
                <w:sz w:val="21"/>
                <w:highlight w:val="none"/>
              </w:rPr>
            </w:pPr>
          </w:p>
        </w:tc>
        <w:tc>
          <w:tcPr>
            <w:tcW w:w="526" w:type="dxa"/>
            <w:vAlign w:val="center"/>
          </w:tcPr>
          <w:p w14:paraId="3C36090D">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ascii="Times New Roman"/>
                <w:sz w:val="21"/>
                <w:highlight w:val="none"/>
              </w:rPr>
            </w:pPr>
          </w:p>
        </w:tc>
        <w:tc>
          <w:tcPr>
            <w:tcW w:w="1560" w:type="dxa"/>
            <w:vAlign w:val="center"/>
          </w:tcPr>
          <w:p w14:paraId="65F52B2A">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p>
        </w:tc>
        <w:tc>
          <w:tcPr>
            <w:tcW w:w="742" w:type="dxa"/>
            <w:vAlign w:val="center"/>
          </w:tcPr>
          <w:p w14:paraId="53F48D58">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ascii="宋体"/>
                <w:sz w:val="24"/>
                <w:highlight w:val="none"/>
              </w:rPr>
            </w:pPr>
          </w:p>
        </w:tc>
        <w:tc>
          <w:tcPr>
            <w:tcW w:w="945" w:type="dxa"/>
            <w:gridSpan w:val="2"/>
            <w:vAlign w:val="center"/>
          </w:tcPr>
          <w:p w14:paraId="36079326">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p>
        </w:tc>
        <w:tc>
          <w:tcPr>
            <w:tcW w:w="1376" w:type="dxa"/>
            <w:vAlign w:val="center"/>
          </w:tcPr>
          <w:p w14:paraId="02C4474D">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p>
        </w:tc>
        <w:tc>
          <w:tcPr>
            <w:tcW w:w="1051" w:type="dxa"/>
            <w:gridSpan w:val="2"/>
            <w:vAlign w:val="center"/>
          </w:tcPr>
          <w:p w14:paraId="4D825399">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Times New Roman" w:eastAsia="仿宋"/>
                <w:sz w:val="21"/>
                <w:highlight w:val="none"/>
                <w:lang w:eastAsia="zh-CN"/>
              </w:rPr>
            </w:pPr>
          </w:p>
        </w:tc>
        <w:tc>
          <w:tcPr>
            <w:tcW w:w="918" w:type="dxa"/>
            <w:vAlign w:val="center"/>
          </w:tcPr>
          <w:p w14:paraId="66D7B778">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0" w:right="0"/>
              <w:jc w:val="center"/>
              <w:textAlignment w:val="auto"/>
              <w:rPr>
                <w:rFonts w:hint="eastAsia" w:ascii="宋体" w:eastAsia="宋体"/>
                <w:sz w:val="21"/>
                <w:highlight w:val="none"/>
              </w:rPr>
            </w:pPr>
          </w:p>
        </w:tc>
      </w:tr>
    </w:tbl>
    <w:p w14:paraId="05861128">
      <w:pPr>
        <w:spacing w:after="0"/>
        <w:jc w:val="left"/>
        <w:rPr>
          <w:rFonts w:hint="eastAsia" w:ascii="宋体" w:eastAsia="宋体"/>
          <w:sz w:val="21"/>
        </w:rPr>
        <w:sectPr>
          <w:pgSz w:w="11900" w:h="16820"/>
          <w:pgMar w:top="1600" w:right="780" w:bottom="1140" w:left="1480" w:header="0" w:footer="486" w:gutter="0"/>
          <w:cols w:space="720" w:num="1"/>
        </w:sectPr>
      </w:pPr>
      <w:bookmarkStart w:id="0" w:name="_GoBack"/>
      <w:bookmarkEnd w:id="0"/>
    </w:p>
    <w:p w14:paraId="4088326E">
      <w:pPr>
        <w:pStyle w:val="6"/>
        <w:ind w:left="0"/>
        <w:rPr>
          <w:rFonts w:ascii="Times New Roman"/>
          <w:sz w:val="20"/>
        </w:rPr>
      </w:pPr>
    </w:p>
    <w:p w14:paraId="2172ED06">
      <w:pPr>
        <w:pStyle w:val="6"/>
        <w:ind w:left="0"/>
        <w:rPr>
          <w:rFonts w:ascii="Times New Roman"/>
          <w:sz w:val="22"/>
        </w:rPr>
      </w:pPr>
    </w:p>
    <w:tbl>
      <w:tblPr>
        <w:tblStyle w:val="8"/>
        <w:tblW w:w="13777"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2348"/>
        <w:gridCol w:w="1410"/>
        <w:gridCol w:w="3150"/>
        <w:gridCol w:w="1991"/>
        <w:gridCol w:w="1322"/>
        <w:gridCol w:w="1528"/>
        <w:gridCol w:w="1418"/>
      </w:tblGrid>
      <w:tr w14:paraId="0FE9F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2" w:hRule="atLeast"/>
        </w:trPr>
        <w:tc>
          <w:tcPr>
            <w:tcW w:w="610" w:type="dxa"/>
            <w:vMerge w:val="restart"/>
          </w:tcPr>
          <w:p w14:paraId="4A6A3A7B">
            <w:pPr>
              <w:pStyle w:val="13"/>
              <w:jc w:val="left"/>
              <w:rPr>
                <w:rFonts w:ascii="Times New Roman"/>
                <w:sz w:val="36"/>
              </w:rPr>
            </w:pPr>
          </w:p>
          <w:p w14:paraId="2EE4E9FA">
            <w:pPr>
              <w:pStyle w:val="13"/>
              <w:jc w:val="left"/>
              <w:rPr>
                <w:rFonts w:ascii="Times New Roman"/>
                <w:sz w:val="36"/>
              </w:rPr>
            </w:pPr>
          </w:p>
          <w:p w14:paraId="09320B23">
            <w:pPr>
              <w:pStyle w:val="13"/>
              <w:jc w:val="left"/>
              <w:rPr>
                <w:rFonts w:ascii="Times New Roman"/>
                <w:sz w:val="36"/>
              </w:rPr>
            </w:pPr>
          </w:p>
          <w:p w14:paraId="61AB8873">
            <w:pPr>
              <w:pStyle w:val="13"/>
              <w:jc w:val="left"/>
              <w:rPr>
                <w:rFonts w:ascii="Times New Roman"/>
                <w:sz w:val="36"/>
              </w:rPr>
            </w:pPr>
          </w:p>
          <w:p w14:paraId="033433BC">
            <w:pPr>
              <w:pStyle w:val="13"/>
              <w:spacing w:before="11"/>
              <w:jc w:val="left"/>
              <w:rPr>
                <w:rFonts w:ascii="Times New Roman"/>
                <w:sz w:val="38"/>
              </w:rPr>
            </w:pPr>
          </w:p>
          <w:p w14:paraId="78A2C660">
            <w:pPr>
              <w:pStyle w:val="13"/>
              <w:spacing w:line="223" w:lineRule="auto"/>
              <w:ind w:left="134" w:right="182"/>
              <w:jc w:val="both"/>
              <w:rPr>
                <w:rFonts w:hint="eastAsia" w:ascii="微软雅黑" w:eastAsia="微软雅黑"/>
                <w:sz w:val="28"/>
              </w:rPr>
            </w:pPr>
            <w:r>
              <w:rPr>
                <w:rFonts w:hint="eastAsia" w:ascii="微软雅黑" w:eastAsia="微软雅黑"/>
                <w:sz w:val="28"/>
              </w:rPr>
              <w:t>申请经营废物情况</w:t>
            </w:r>
          </w:p>
        </w:tc>
        <w:tc>
          <w:tcPr>
            <w:tcW w:w="2348" w:type="dxa"/>
            <w:vAlign w:val="center"/>
          </w:tcPr>
          <w:p w14:paraId="008D092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废 物 名 称</w:t>
            </w:r>
          </w:p>
        </w:tc>
        <w:tc>
          <w:tcPr>
            <w:tcW w:w="1410" w:type="dxa"/>
            <w:vAlign w:val="center"/>
          </w:tcPr>
          <w:p w14:paraId="1CC9C46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类别编号</w:t>
            </w:r>
          </w:p>
        </w:tc>
        <w:tc>
          <w:tcPr>
            <w:tcW w:w="3150" w:type="dxa"/>
            <w:vAlign w:val="center"/>
          </w:tcPr>
          <w:p w14:paraId="1FDC416D">
            <w:pPr>
              <w:pStyle w:val="13"/>
              <w:keepNext w:val="0"/>
              <w:keepLines w:val="0"/>
              <w:pageBreakBefore w:val="0"/>
              <w:widowControl w:val="0"/>
              <w:kinsoku/>
              <w:wordWrap/>
              <w:overflowPunct/>
              <w:topLinePunct w:val="0"/>
              <w:autoSpaceDE w:val="0"/>
              <w:autoSpaceDN w:val="0"/>
              <w:bidi w:val="0"/>
              <w:adjustRightInd/>
              <w:snapToGrid/>
              <w:spacing w:before="0" w:line="223" w:lineRule="auto"/>
              <w:ind w:left="0" w:right="0" w:hanging="281"/>
              <w:jc w:val="center"/>
              <w:textAlignment w:val="auto"/>
              <w:rPr>
                <w:rFonts w:hint="eastAsia" w:ascii="微软雅黑" w:eastAsia="微软雅黑"/>
                <w:sz w:val="28"/>
              </w:rPr>
            </w:pPr>
            <w:r>
              <w:rPr>
                <w:rFonts w:hint="eastAsia" w:ascii="微软雅黑" w:eastAsia="微软雅黑"/>
                <w:sz w:val="28"/>
              </w:rPr>
              <w:t>废物代码</w:t>
            </w:r>
          </w:p>
        </w:tc>
        <w:tc>
          <w:tcPr>
            <w:tcW w:w="1991" w:type="dxa"/>
            <w:vAlign w:val="center"/>
          </w:tcPr>
          <w:p w14:paraId="27442BBF">
            <w:pPr>
              <w:pStyle w:val="13"/>
              <w:keepNext w:val="0"/>
              <w:keepLines w:val="0"/>
              <w:pageBreakBefore w:val="0"/>
              <w:widowControl w:val="0"/>
              <w:kinsoku/>
              <w:wordWrap/>
              <w:overflowPunct/>
              <w:topLinePunct w:val="0"/>
              <w:autoSpaceDE w:val="0"/>
              <w:autoSpaceDN w:val="0"/>
              <w:bidi w:val="0"/>
              <w:adjustRightInd/>
              <w:snapToGrid/>
              <w:spacing w:before="0" w:line="223" w:lineRule="auto"/>
              <w:ind w:left="0" w:leftChars="0" w:right="0" w:firstLine="0" w:firstLineChars="0"/>
              <w:jc w:val="center"/>
              <w:textAlignment w:val="auto"/>
              <w:rPr>
                <w:rFonts w:hint="eastAsia" w:ascii="微软雅黑" w:eastAsia="微软雅黑"/>
                <w:sz w:val="28"/>
              </w:rPr>
            </w:pPr>
            <w:r>
              <w:rPr>
                <w:rFonts w:hint="eastAsia" w:ascii="微软雅黑" w:eastAsia="微软雅黑"/>
                <w:sz w:val="28"/>
              </w:rPr>
              <w:t>主要化学成分</w:t>
            </w:r>
          </w:p>
        </w:tc>
        <w:tc>
          <w:tcPr>
            <w:tcW w:w="1322" w:type="dxa"/>
            <w:vAlign w:val="center"/>
          </w:tcPr>
          <w:p w14:paraId="161848D1">
            <w:pPr>
              <w:pStyle w:val="13"/>
              <w:keepNext w:val="0"/>
              <w:keepLines w:val="0"/>
              <w:pageBreakBefore w:val="0"/>
              <w:widowControl w:val="0"/>
              <w:kinsoku/>
              <w:wordWrap/>
              <w:overflowPunct/>
              <w:topLinePunct w:val="0"/>
              <w:autoSpaceDE w:val="0"/>
              <w:autoSpaceDN w:val="0"/>
              <w:bidi w:val="0"/>
              <w:adjustRightInd/>
              <w:snapToGrid/>
              <w:spacing w:before="0" w:line="224" w:lineRule="auto"/>
              <w:ind w:left="0" w:right="0"/>
              <w:jc w:val="center"/>
              <w:textAlignment w:val="auto"/>
              <w:rPr>
                <w:rFonts w:hint="eastAsia" w:ascii="微软雅黑" w:eastAsia="微软雅黑"/>
                <w:sz w:val="28"/>
              </w:rPr>
            </w:pPr>
            <w:r>
              <w:rPr>
                <w:rFonts w:hint="eastAsia" w:ascii="微软雅黑" w:eastAsia="微软雅黑"/>
                <w:sz w:val="28"/>
              </w:rPr>
              <w:t>危险特性</w:t>
            </w:r>
          </w:p>
        </w:tc>
        <w:tc>
          <w:tcPr>
            <w:tcW w:w="1528" w:type="dxa"/>
            <w:vAlign w:val="center"/>
          </w:tcPr>
          <w:p w14:paraId="625F7609">
            <w:pPr>
              <w:pStyle w:val="13"/>
              <w:keepNext w:val="0"/>
              <w:keepLines w:val="0"/>
              <w:pageBreakBefore w:val="0"/>
              <w:widowControl w:val="0"/>
              <w:kinsoku/>
              <w:wordWrap/>
              <w:overflowPunct/>
              <w:topLinePunct w:val="0"/>
              <w:autoSpaceDE w:val="0"/>
              <w:autoSpaceDN w:val="0"/>
              <w:bidi w:val="0"/>
              <w:adjustRightInd/>
              <w:snapToGrid/>
              <w:spacing w:before="0" w:line="498" w:lineRule="exact"/>
              <w:ind w:left="0" w:right="0"/>
              <w:jc w:val="center"/>
              <w:textAlignment w:val="auto"/>
              <w:rPr>
                <w:rFonts w:hint="eastAsia" w:ascii="微软雅黑" w:eastAsia="微软雅黑"/>
                <w:sz w:val="28"/>
              </w:rPr>
            </w:pPr>
            <w:r>
              <w:rPr>
                <w:rFonts w:hint="eastAsia" w:ascii="微软雅黑" w:eastAsia="微软雅黑"/>
                <w:sz w:val="28"/>
              </w:rPr>
              <w:t>经营数量</w:t>
            </w:r>
          </w:p>
          <w:p w14:paraId="08556AEB">
            <w:pPr>
              <w:pStyle w:val="13"/>
              <w:keepNext w:val="0"/>
              <w:keepLines w:val="0"/>
              <w:pageBreakBefore w:val="0"/>
              <w:widowControl w:val="0"/>
              <w:kinsoku/>
              <w:wordWrap/>
              <w:overflowPunct/>
              <w:topLinePunct w:val="0"/>
              <w:autoSpaceDE w:val="0"/>
              <w:autoSpaceDN w:val="0"/>
              <w:bidi w:val="0"/>
              <w:adjustRightInd/>
              <w:snapToGrid/>
              <w:spacing w:before="0" w:line="498" w:lineRule="exact"/>
              <w:ind w:left="0" w:right="0"/>
              <w:jc w:val="center"/>
              <w:textAlignment w:val="auto"/>
              <w:rPr>
                <w:rFonts w:hint="eastAsia" w:ascii="微软雅黑" w:eastAsia="微软雅黑"/>
                <w:sz w:val="28"/>
              </w:rPr>
            </w:pPr>
            <w:r>
              <w:rPr>
                <w:rFonts w:hint="eastAsia" w:ascii="微软雅黑" w:eastAsia="微软雅黑"/>
                <w:sz w:val="28"/>
              </w:rPr>
              <w:t>（吨/年）</w:t>
            </w:r>
          </w:p>
        </w:tc>
        <w:tc>
          <w:tcPr>
            <w:tcW w:w="1418" w:type="dxa"/>
            <w:vAlign w:val="center"/>
          </w:tcPr>
          <w:p w14:paraId="1CCE3AEF">
            <w:pPr>
              <w:pStyle w:val="13"/>
              <w:keepNext w:val="0"/>
              <w:keepLines w:val="0"/>
              <w:pageBreakBefore w:val="0"/>
              <w:widowControl w:val="0"/>
              <w:kinsoku/>
              <w:wordWrap/>
              <w:overflowPunct/>
              <w:topLinePunct w:val="0"/>
              <w:autoSpaceDE w:val="0"/>
              <w:autoSpaceDN w:val="0"/>
              <w:bidi w:val="0"/>
              <w:adjustRightInd/>
              <w:snapToGrid/>
              <w:spacing w:before="0" w:line="223" w:lineRule="auto"/>
              <w:ind w:left="0" w:right="0"/>
              <w:jc w:val="center"/>
              <w:textAlignment w:val="auto"/>
              <w:rPr>
                <w:rFonts w:hint="eastAsia" w:ascii="微软雅黑" w:eastAsia="微软雅黑"/>
                <w:sz w:val="28"/>
              </w:rPr>
            </w:pPr>
            <w:r>
              <w:rPr>
                <w:rFonts w:hint="eastAsia" w:ascii="微软雅黑" w:eastAsia="微软雅黑"/>
                <w:sz w:val="28"/>
              </w:rPr>
              <w:t>经营方式</w:t>
            </w:r>
          </w:p>
        </w:tc>
      </w:tr>
      <w:tr w14:paraId="63BAC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610" w:type="dxa"/>
            <w:vMerge w:val="continue"/>
            <w:tcBorders>
              <w:top w:val="nil"/>
            </w:tcBorders>
          </w:tcPr>
          <w:p w14:paraId="54A07461">
            <w:pPr>
              <w:rPr>
                <w:sz w:val="2"/>
                <w:szCs w:val="2"/>
              </w:rPr>
            </w:pPr>
          </w:p>
        </w:tc>
        <w:tc>
          <w:tcPr>
            <w:tcW w:w="2348" w:type="dxa"/>
            <w:vAlign w:val="center"/>
          </w:tcPr>
          <w:p w14:paraId="6C7DB036">
            <w:pPr>
              <w:pStyle w:val="1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rPr>
            </w:pPr>
            <w:r>
              <w:rPr>
                <w:sz w:val="24"/>
              </w:rPr>
              <w:t>废矿物油与含矿物油废物</w:t>
            </w:r>
          </w:p>
        </w:tc>
        <w:tc>
          <w:tcPr>
            <w:tcW w:w="1410" w:type="dxa"/>
            <w:vAlign w:val="center"/>
          </w:tcPr>
          <w:p w14:paraId="362A8E2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HW08</w:t>
            </w:r>
          </w:p>
        </w:tc>
        <w:tc>
          <w:tcPr>
            <w:tcW w:w="3150" w:type="dxa"/>
            <w:vAlign w:val="center"/>
          </w:tcPr>
          <w:p w14:paraId="62AD68A3">
            <w:pPr>
              <w:spacing w:line="320" w:lineRule="exact"/>
              <w:jc w:val="center"/>
              <w:rPr>
                <w:rFonts w:hint="eastAsia" w:eastAsia="仿宋"/>
                <w:bCs/>
                <w:sz w:val="24"/>
                <w:szCs w:val="24"/>
              </w:rPr>
            </w:pPr>
            <w:r>
              <w:rPr>
                <w:rFonts w:eastAsia="仿宋"/>
                <w:bCs/>
                <w:sz w:val="24"/>
                <w:szCs w:val="24"/>
              </w:rPr>
              <w:t>251-001-08</w:t>
            </w:r>
            <w:r>
              <w:rPr>
                <w:rFonts w:hint="eastAsia" w:eastAsia="仿宋"/>
                <w:bCs/>
                <w:sz w:val="24"/>
                <w:szCs w:val="24"/>
              </w:rPr>
              <w:t>、</w:t>
            </w:r>
            <w:r>
              <w:rPr>
                <w:rFonts w:eastAsia="仿宋"/>
                <w:bCs/>
                <w:sz w:val="24"/>
                <w:szCs w:val="24"/>
              </w:rPr>
              <w:t>251-002-08</w:t>
            </w:r>
            <w:r>
              <w:rPr>
                <w:rFonts w:hint="eastAsia" w:eastAsia="仿宋"/>
                <w:bCs/>
                <w:sz w:val="24"/>
                <w:szCs w:val="24"/>
              </w:rPr>
              <w:t>、</w:t>
            </w:r>
          </w:p>
          <w:p w14:paraId="75196448">
            <w:pPr>
              <w:spacing w:line="320" w:lineRule="exact"/>
              <w:jc w:val="center"/>
              <w:rPr>
                <w:rFonts w:hint="eastAsia" w:eastAsia="仿宋"/>
                <w:bCs/>
                <w:sz w:val="24"/>
                <w:szCs w:val="24"/>
              </w:rPr>
            </w:pPr>
            <w:r>
              <w:rPr>
                <w:rFonts w:eastAsia="仿宋"/>
                <w:bCs/>
                <w:sz w:val="24"/>
                <w:szCs w:val="24"/>
              </w:rPr>
              <w:t>251-003-08</w:t>
            </w:r>
            <w:r>
              <w:rPr>
                <w:rFonts w:hint="eastAsia" w:eastAsia="仿宋"/>
                <w:bCs/>
                <w:sz w:val="24"/>
                <w:szCs w:val="24"/>
              </w:rPr>
              <w:t>、</w:t>
            </w:r>
            <w:r>
              <w:rPr>
                <w:rFonts w:eastAsia="仿宋"/>
                <w:bCs/>
                <w:sz w:val="24"/>
                <w:szCs w:val="24"/>
              </w:rPr>
              <w:t>251-004-08</w:t>
            </w:r>
            <w:r>
              <w:rPr>
                <w:rFonts w:hint="eastAsia" w:eastAsia="仿宋"/>
                <w:bCs/>
                <w:sz w:val="24"/>
                <w:szCs w:val="24"/>
              </w:rPr>
              <w:t>、</w:t>
            </w:r>
          </w:p>
          <w:p w14:paraId="7037836C">
            <w:pPr>
              <w:spacing w:line="320" w:lineRule="exact"/>
              <w:jc w:val="center"/>
              <w:rPr>
                <w:rFonts w:eastAsia="仿宋"/>
                <w:bCs/>
                <w:sz w:val="24"/>
                <w:szCs w:val="24"/>
              </w:rPr>
            </w:pPr>
            <w:r>
              <w:rPr>
                <w:rFonts w:eastAsia="仿宋"/>
                <w:bCs/>
                <w:sz w:val="24"/>
                <w:szCs w:val="24"/>
              </w:rPr>
              <w:t>251-005-08</w:t>
            </w:r>
            <w:r>
              <w:rPr>
                <w:rFonts w:hint="eastAsia" w:eastAsia="仿宋"/>
                <w:bCs/>
                <w:sz w:val="24"/>
                <w:szCs w:val="24"/>
              </w:rPr>
              <w:t>、</w:t>
            </w:r>
            <w:r>
              <w:rPr>
                <w:rFonts w:eastAsia="仿宋"/>
                <w:bCs/>
                <w:sz w:val="24"/>
                <w:szCs w:val="24"/>
              </w:rPr>
              <w:t>251-006-08</w:t>
            </w:r>
            <w:r>
              <w:rPr>
                <w:rFonts w:hint="eastAsia" w:eastAsia="仿宋"/>
                <w:bCs/>
                <w:sz w:val="24"/>
                <w:szCs w:val="24"/>
              </w:rPr>
              <w:t>、</w:t>
            </w:r>
          </w:p>
          <w:p w14:paraId="7C99A995">
            <w:pPr>
              <w:pStyle w:val="14"/>
              <w:ind w:left="0" w:leftChars="0" w:right="0" w:rightChars="0" w:firstLine="0" w:firstLineChars="0"/>
              <w:rPr>
                <w:rFonts w:hint="eastAsia" w:eastAsia="仿宋"/>
                <w:bCs/>
                <w:sz w:val="24"/>
                <w:szCs w:val="24"/>
              </w:rPr>
            </w:pPr>
            <w:r>
              <w:rPr>
                <w:rFonts w:eastAsia="仿宋"/>
                <w:bCs/>
                <w:sz w:val="24"/>
                <w:szCs w:val="24"/>
              </w:rPr>
              <w:t>251-010-08</w:t>
            </w:r>
            <w:r>
              <w:rPr>
                <w:rFonts w:hint="eastAsia" w:eastAsia="仿宋"/>
                <w:bCs/>
                <w:sz w:val="24"/>
                <w:szCs w:val="24"/>
              </w:rPr>
              <w:t>、</w:t>
            </w:r>
            <w:r>
              <w:rPr>
                <w:rFonts w:eastAsia="仿宋"/>
                <w:bCs/>
                <w:sz w:val="24"/>
                <w:szCs w:val="24"/>
              </w:rPr>
              <w:t>251-011-08</w:t>
            </w:r>
            <w:r>
              <w:rPr>
                <w:rFonts w:hint="eastAsia" w:eastAsia="仿宋"/>
                <w:bCs/>
                <w:sz w:val="24"/>
                <w:szCs w:val="24"/>
              </w:rPr>
              <w:t>、</w:t>
            </w:r>
          </w:p>
          <w:p w14:paraId="4637C94B">
            <w:pPr>
              <w:pStyle w:val="14"/>
              <w:ind w:left="0" w:leftChars="0" w:right="0" w:rightChars="0" w:firstLine="0" w:firstLineChars="0"/>
              <w:rPr>
                <w:rFonts w:hint="eastAsia" w:eastAsia="仿宋"/>
                <w:bCs/>
                <w:sz w:val="24"/>
                <w:szCs w:val="24"/>
              </w:rPr>
            </w:pPr>
            <w:r>
              <w:rPr>
                <w:rFonts w:eastAsia="仿宋"/>
                <w:bCs/>
                <w:sz w:val="24"/>
                <w:szCs w:val="24"/>
              </w:rPr>
              <w:t>251-012-08</w:t>
            </w:r>
            <w:r>
              <w:rPr>
                <w:rFonts w:hint="eastAsia" w:eastAsia="仿宋"/>
                <w:bCs/>
                <w:sz w:val="24"/>
                <w:szCs w:val="24"/>
              </w:rPr>
              <w:t>、</w:t>
            </w:r>
            <w:r>
              <w:rPr>
                <w:rFonts w:eastAsia="仿宋"/>
                <w:bCs/>
                <w:sz w:val="24"/>
                <w:szCs w:val="24"/>
              </w:rPr>
              <w:t>398-001-08</w:t>
            </w:r>
            <w:r>
              <w:rPr>
                <w:rFonts w:hint="eastAsia" w:eastAsia="仿宋"/>
                <w:bCs/>
                <w:sz w:val="24"/>
                <w:szCs w:val="24"/>
              </w:rPr>
              <w:t>、</w:t>
            </w:r>
          </w:p>
          <w:p w14:paraId="0CA8E9FD">
            <w:pPr>
              <w:pStyle w:val="14"/>
              <w:ind w:left="0" w:leftChars="0" w:right="0" w:rightChars="0" w:firstLine="0" w:firstLineChars="0"/>
              <w:rPr>
                <w:rFonts w:hint="eastAsia" w:eastAsia="仿宋"/>
                <w:bCs/>
                <w:sz w:val="24"/>
                <w:szCs w:val="24"/>
              </w:rPr>
            </w:pPr>
            <w:r>
              <w:rPr>
                <w:rFonts w:eastAsia="仿宋"/>
                <w:bCs/>
                <w:sz w:val="24"/>
                <w:szCs w:val="24"/>
              </w:rPr>
              <w:t>291-001-08</w:t>
            </w:r>
            <w:r>
              <w:rPr>
                <w:rFonts w:hint="eastAsia" w:eastAsia="仿宋"/>
                <w:bCs/>
                <w:sz w:val="24"/>
                <w:szCs w:val="24"/>
              </w:rPr>
              <w:t>、</w:t>
            </w:r>
            <w:r>
              <w:rPr>
                <w:rFonts w:eastAsia="仿宋"/>
                <w:bCs/>
                <w:sz w:val="24"/>
                <w:szCs w:val="24"/>
              </w:rPr>
              <w:t>900-199-08</w:t>
            </w:r>
            <w:r>
              <w:rPr>
                <w:rFonts w:hint="eastAsia" w:eastAsia="仿宋"/>
                <w:bCs/>
                <w:sz w:val="24"/>
                <w:szCs w:val="24"/>
              </w:rPr>
              <w:t>、</w:t>
            </w:r>
          </w:p>
          <w:p w14:paraId="1E501EC8">
            <w:pPr>
              <w:pStyle w:val="14"/>
              <w:ind w:left="0" w:leftChars="0" w:right="0" w:rightChars="0" w:firstLine="0" w:firstLineChars="0"/>
              <w:rPr>
                <w:rFonts w:hint="eastAsia" w:eastAsia="仿宋"/>
                <w:bCs/>
                <w:sz w:val="24"/>
                <w:szCs w:val="24"/>
              </w:rPr>
            </w:pPr>
            <w:r>
              <w:rPr>
                <w:rFonts w:eastAsia="仿宋"/>
                <w:bCs/>
                <w:sz w:val="24"/>
                <w:szCs w:val="24"/>
              </w:rPr>
              <w:t>900-200-08</w:t>
            </w:r>
            <w:r>
              <w:rPr>
                <w:rFonts w:hint="eastAsia" w:eastAsia="仿宋"/>
                <w:bCs/>
                <w:sz w:val="24"/>
                <w:szCs w:val="24"/>
              </w:rPr>
              <w:t>、</w:t>
            </w:r>
            <w:r>
              <w:rPr>
                <w:rFonts w:eastAsia="仿宋"/>
                <w:bCs/>
                <w:sz w:val="24"/>
                <w:szCs w:val="24"/>
              </w:rPr>
              <w:t>900-201-08</w:t>
            </w:r>
            <w:r>
              <w:rPr>
                <w:rFonts w:hint="eastAsia" w:eastAsia="仿宋"/>
                <w:bCs/>
                <w:sz w:val="24"/>
                <w:szCs w:val="24"/>
              </w:rPr>
              <w:t>、</w:t>
            </w:r>
          </w:p>
          <w:p w14:paraId="4A1CDAFB">
            <w:pPr>
              <w:pStyle w:val="14"/>
              <w:ind w:left="0" w:leftChars="0" w:right="0" w:rightChars="0" w:firstLine="0" w:firstLineChars="0"/>
              <w:rPr>
                <w:rFonts w:hint="eastAsia" w:eastAsia="仿宋"/>
                <w:bCs/>
                <w:sz w:val="24"/>
                <w:szCs w:val="24"/>
              </w:rPr>
            </w:pPr>
            <w:r>
              <w:rPr>
                <w:rFonts w:eastAsia="仿宋"/>
                <w:bCs/>
                <w:sz w:val="24"/>
                <w:szCs w:val="24"/>
              </w:rPr>
              <w:t>900-203-08</w:t>
            </w:r>
            <w:r>
              <w:rPr>
                <w:rFonts w:hint="eastAsia" w:eastAsia="仿宋"/>
                <w:bCs/>
                <w:sz w:val="24"/>
                <w:szCs w:val="24"/>
              </w:rPr>
              <w:t>、</w:t>
            </w:r>
            <w:r>
              <w:rPr>
                <w:rFonts w:eastAsia="仿宋"/>
                <w:bCs/>
                <w:sz w:val="24"/>
                <w:szCs w:val="24"/>
              </w:rPr>
              <w:t>900-204-08</w:t>
            </w:r>
            <w:r>
              <w:rPr>
                <w:rFonts w:hint="eastAsia" w:eastAsia="仿宋"/>
                <w:bCs/>
                <w:sz w:val="24"/>
                <w:szCs w:val="24"/>
              </w:rPr>
              <w:t>、</w:t>
            </w:r>
          </w:p>
          <w:p w14:paraId="4C7EFEA7">
            <w:pPr>
              <w:pStyle w:val="14"/>
              <w:ind w:left="0" w:leftChars="0" w:right="0" w:rightChars="0" w:firstLine="0" w:firstLineChars="0"/>
              <w:rPr>
                <w:rFonts w:hint="eastAsia" w:eastAsia="仿宋"/>
                <w:bCs/>
                <w:sz w:val="24"/>
                <w:szCs w:val="24"/>
              </w:rPr>
            </w:pPr>
            <w:r>
              <w:rPr>
                <w:rFonts w:eastAsia="仿宋"/>
                <w:bCs/>
                <w:sz w:val="24"/>
                <w:szCs w:val="24"/>
              </w:rPr>
              <w:t>900-205-08</w:t>
            </w:r>
            <w:r>
              <w:rPr>
                <w:rFonts w:hint="eastAsia" w:eastAsia="仿宋"/>
                <w:bCs/>
                <w:sz w:val="24"/>
                <w:szCs w:val="24"/>
              </w:rPr>
              <w:t>、</w:t>
            </w:r>
            <w:r>
              <w:rPr>
                <w:rFonts w:eastAsia="仿宋"/>
                <w:bCs/>
                <w:sz w:val="24"/>
                <w:szCs w:val="24"/>
              </w:rPr>
              <w:t>900-209-08</w:t>
            </w:r>
            <w:r>
              <w:rPr>
                <w:rFonts w:hint="eastAsia" w:eastAsia="仿宋"/>
                <w:bCs/>
                <w:sz w:val="24"/>
                <w:szCs w:val="24"/>
              </w:rPr>
              <w:t>、</w:t>
            </w:r>
          </w:p>
          <w:p w14:paraId="4699710C">
            <w:pPr>
              <w:pStyle w:val="14"/>
              <w:ind w:left="0" w:leftChars="0" w:right="0" w:rightChars="0" w:firstLine="0" w:firstLineChars="0"/>
              <w:rPr>
                <w:rFonts w:hint="eastAsia" w:eastAsia="仿宋"/>
                <w:bCs/>
                <w:sz w:val="24"/>
                <w:szCs w:val="24"/>
              </w:rPr>
            </w:pPr>
            <w:r>
              <w:rPr>
                <w:rFonts w:eastAsia="仿宋"/>
                <w:bCs/>
                <w:sz w:val="24"/>
                <w:szCs w:val="24"/>
              </w:rPr>
              <w:t>900-210-08</w:t>
            </w:r>
            <w:r>
              <w:rPr>
                <w:rFonts w:hint="eastAsia" w:eastAsia="仿宋"/>
                <w:bCs/>
                <w:sz w:val="24"/>
                <w:szCs w:val="24"/>
              </w:rPr>
              <w:t>、</w:t>
            </w:r>
            <w:r>
              <w:rPr>
                <w:rFonts w:eastAsia="仿宋"/>
                <w:bCs/>
                <w:sz w:val="24"/>
                <w:szCs w:val="24"/>
              </w:rPr>
              <w:t>900-213-08</w:t>
            </w:r>
            <w:r>
              <w:rPr>
                <w:rFonts w:hint="eastAsia" w:eastAsia="仿宋"/>
                <w:bCs/>
                <w:sz w:val="24"/>
                <w:szCs w:val="24"/>
              </w:rPr>
              <w:t>、</w:t>
            </w:r>
          </w:p>
          <w:p w14:paraId="1AA80731">
            <w:pPr>
              <w:pStyle w:val="14"/>
              <w:ind w:left="0" w:leftChars="0" w:right="0" w:rightChars="0" w:firstLine="0" w:firstLineChars="0"/>
              <w:rPr>
                <w:rFonts w:hint="eastAsia" w:eastAsia="仿宋"/>
                <w:bCs/>
                <w:sz w:val="24"/>
                <w:szCs w:val="24"/>
              </w:rPr>
            </w:pPr>
            <w:r>
              <w:rPr>
                <w:rFonts w:eastAsia="仿宋"/>
                <w:bCs/>
                <w:sz w:val="24"/>
                <w:szCs w:val="24"/>
              </w:rPr>
              <w:t>900-214-08</w:t>
            </w:r>
            <w:r>
              <w:rPr>
                <w:rFonts w:hint="eastAsia" w:eastAsia="仿宋"/>
                <w:bCs/>
                <w:sz w:val="24"/>
                <w:szCs w:val="24"/>
              </w:rPr>
              <w:t>、</w:t>
            </w:r>
            <w:r>
              <w:rPr>
                <w:rFonts w:eastAsia="仿宋"/>
                <w:bCs/>
                <w:sz w:val="24"/>
                <w:szCs w:val="24"/>
              </w:rPr>
              <w:t>900-215-08</w:t>
            </w:r>
            <w:r>
              <w:rPr>
                <w:rFonts w:hint="eastAsia" w:eastAsia="仿宋"/>
                <w:bCs/>
                <w:sz w:val="24"/>
                <w:szCs w:val="24"/>
              </w:rPr>
              <w:t>、</w:t>
            </w:r>
          </w:p>
          <w:p w14:paraId="1649F691">
            <w:pPr>
              <w:pStyle w:val="14"/>
              <w:ind w:left="0" w:leftChars="0" w:right="0" w:rightChars="0" w:firstLine="0" w:firstLineChars="0"/>
              <w:rPr>
                <w:rFonts w:hint="eastAsia" w:eastAsia="仿宋"/>
                <w:bCs/>
                <w:sz w:val="24"/>
                <w:szCs w:val="24"/>
              </w:rPr>
            </w:pPr>
            <w:r>
              <w:rPr>
                <w:rFonts w:eastAsia="仿宋"/>
                <w:bCs/>
                <w:sz w:val="24"/>
                <w:szCs w:val="24"/>
              </w:rPr>
              <w:t>900-216-08</w:t>
            </w:r>
            <w:r>
              <w:rPr>
                <w:rFonts w:hint="eastAsia" w:eastAsia="仿宋"/>
                <w:bCs/>
                <w:sz w:val="24"/>
                <w:szCs w:val="24"/>
              </w:rPr>
              <w:t>、</w:t>
            </w:r>
            <w:r>
              <w:rPr>
                <w:rFonts w:eastAsia="仿宋"/>
                <w:bCs/>
                <w:sz w:val="24"/>
                <w:szCs w:val="24"/>
              </w:rPr>
              <w:t>900-217-08</w:t>
            </w:r>
            <w:r>
              <w:rPr>
                <w:rFonts w:hint="eastAsia" w:eastAsia="仿宋"/>
                <w:bCs/>
                <w:sz w:val="24"/>
                <w:szCs w:val="24"/>
              </w:rPr>
              <w:t>、</w:t>
            </w:r>
          </w:p>
          <w:p w14:paraId="198B65D4">
            <w:pPr>
              <w:pStyle w:val="14"/>
              <w:ind w:left="0" w:leftChars="0" w:right="0" w:rightChars="0" w:firstLine="0" w:firstLineChars="0"/>
              <w:rPr>
                <w:rFonts w:hint="eastAsia" w:eastAsia="仿宋"/>
                <w:bCs/>
                <w:sz w:val="24"/>
                <w:szCs w:val="24"/>
              </w:rPr>
            </w:pPr>
            <w:r>
              <w:rPr>
                <w:rFonts w:eastAsia="仿宋"/>
                <w:bCs/>
                <w:sz w:val="24"/>
                <w:szCs w:val="24"/>
              </w:rPr>
              <w:t>900-218-08</w:t>
            </w:r>
            <w:r>
              <w:rPr>
                <w:rFonts w:hint="eastAsia" w:eastAsia="仿宋"/>
                <w:bCs/>
                <w:sz w:val="24"/>
                <w:szCs w:val="24"/>
              </w:rPr>
              <w:t>、</w:t>
            </w:r>
            <w:r>
              <w:rPr>
                <w:rFonts w:eastAsia="仿宋"/>
                <w:bCs/>
                <w:sz w:val="24"/>
                <w:szCs w:val="24"/>
              </w:rPr>
              <w:t>900-219-08</w:t>
            </w:r>
            <w:r>
              <w:rPr>
                <w:rFonts w:hint="eastAsia" w:eastAsia="仿宋"/>
                <w:bCs/>
                <w:sz w:val="24"/>
                <w:szCs w:val="24"/>
              </w:rPr>
              <w:t>、</w:t>
            </w:r>
          </w:p>
          <w:p w14:paraId="26581C8E">
            <w:pPr>
              <w:pStyle w:val="14"/>
              <w:ind w:left="0" w:leftChars="0" w:right="0" w:rightChars="0" w:firstLine="0" w:firstLineChars="0"/>
              <w:rPr>
                <w:rFonts w:hint="eastAsia" w:eastAsia="仿宋"/>
                <w:bCs/>
                <w:sz w:val="24"/>
                <w:szCs w:val="24"/>
              </w:rPr>
            </w:pPr>
            <w:r>
              <w:rPr>
                <w:rFonts w:eastAsia="仿宋"/>
                <w:bCs/>
                <w:sz w:val="24"/>
                <w:szCs w:val="24"/>
              </w:rPr>
              <w:t>900-220-08</w:t>
            </w:r>
            <w:r>
              <w:rPr>
                <w:rFonts w:hint="eastAsia" w:eastAsia="仿宋"/>
                <w:bCs/>
                <w:sz w:val="24"/>
                <w:szCs w:val="24"/>
              </w:rPr>
              <w:t>、</w:t>
            </w:r>
            <w:r>
              <w:rPr>
                <w:rFonts w:eastAsia="仿宋"/>
                <w:bCs/>
                <w:sz w:val="24"/>
                <w:szCs w:val="24"/>
              </w:rPr>
              <w:t>900-221-08</w:t>
            </w:r>
            <w:r>
              <w:rPr>
                <w:rFonts w:hint="eastAsia" w:eastAsia="仿宋"/>
                <w:bCs/>
                <w:sz w:val="24"/>
                <w:szCs w:val="24"/>
              </w:rPr>
              <w:t>、</w:t>
            </w:r>
          </w:p>
          <w:p w14:paraId="49FF0735">
            <w:pPr>
              <w:pStyle w:val="14"/>
              <w:ind w:left="0" w:leftChars="0" w:right="0" w:rightChars="0" w:firstLine="0" w:firstLineChars="0"/>
              <w:rPr>
                <w:rFonts w:ascii="仿宋" w:hAnsi="仿宋" w:eastAsia="仿宋" w:cs="仿宋"/>
                <w:spacing w:val="-4"/>
                <w:sz w:val="24"/>
                <w:szCs w:val="24"/>
                <w:lang w:val="zh-CN" w:eastAsia="zh-CN" w:bidi="zh-CN"/>
              </w:rPr>
            </w:pPr>
            <w:r>
              <w:rPr>
                <w:rFonts w:eastAsia="仿宋"/>
                <w:bCs/>
                <w:sz w:val="24"/>
                <w:szCs w:val="24"/>
              </w:rPr>
              <w:t>900-249-08</w:t>
            </w:r>
          </w:p>
        </w:tc>
        <w:tc>
          <w:tcPr>
            <w:tcW w:w="1991" w:type="dxa"/>
            <w:vAlign w:val="center"/>
          </w:tcPr>
          <w:p w14:paraId="774AB52F">
            <w:pPr>
              <w:pStyle w:val="13"/>
              <w:keepNext w:val="0"/>
              <w:keepLines w:val="0"/>
              <w:pageBreakBefore w:val="0"/>
              <w:widowControl w:val="0"/>
              <w:kinsoku/>
              <w:wordWrap/>
              <w:overflowPunct/>
              <w:topLinePunct w:val="0"/>
              <w:autoSpaceDE w:val="0"/>
              <w:autoSpaceDN w:val="0"/>
              <w:bidi w:val="0"/>
              <w:adjustRightInd/>
              <w:snapToGrid/>
              <w:spacing w:before="0" w:line="242" w:lineRule="auto"/>
              <w:ind w:left="0" w:leftChars="0" w:right="0" w:firstLine="0" w:firstLineChars="0"/>
              <w:jc w:val="center"/>
              <w:textAlignment w:val="auto"/>
              <w:rPr>
                <w:sz w:val="24"/>
              </w:rPr>
            </w:pPr>
            <w:r>
              <w:rPr>
                <w:sz w:val="24"/>
              </w:rPr>
              <w:t>多环芳烃、重金属</w:t>
            </w:r>
          </w:p>
        </w:tc>
        <w:tc>
          <w:tcPr>
            <w:tcW w:w="1322" w:type="dxa"/>
            <w:vAlign w:val="center"/>
          </w:tcPr>
          <w:p w14:paraId="46EB216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浸出毒性</w:t>
            </w:r>
          </w:p>
        </w:tc>
        <w:tc>
          <w:tcPr>
            <w:tcW w:w="1528" w:type="dxa"/>
            <w:vAlign w:val="center"/>
          </w:tcPr>
          <w:p w14:paraId="3CD9AF5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rFonts w:hint="eastAsia"/>
                <w:sz w:val="24"/>
                <w:lang w:val="en-US" w:eastAsia="zh-CN"/>
              </w:rPr>
              <w:t>350</w:t>
            </w:r>
            <w:r>
              <w:rPr>
                <w:sz w:val="24"/>
              </w:rPr>
              <w:t>00 吨/年</w:t>
            </w:r>
          </w:p>
        </w:tc>
        <w:tc>
          <w:tcPr>
            <w:tcW w:w="1418" w:type="dxa"/>
            <w:vAlign w:val="center"/>
          </w:tcPr>
          <w:p w14:paraId="3BC7C83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处置、利用</w:t>
            </w:r>
          </w:p>
        </w:tc>
      </w:tr>
      <w:tr w14:paraId="2B7BF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610" w:type="dxa"/>
            <w:vMerge w:val="continue"/>
            <w:tcBorders>
              <w:top w:val="nil"/>
            </w:tcBorders>
          </w:tcPr>
          <w:p w14:paraId="1B04FCBE">
            <w:pPr>
              <w:rPr>
                <w:sz w:val="2"/>
                <w:szCs w:val="2"/>
              </w:rPr>
            </w:pPr>
          </w:p>
        </w:tc>
        <w:tc>
          <w:tcPr>
            <w:tcW w:w="2348" w:type="dxa"/>
            <w:vAlign w:val="center"/>
          </w:tcPr>
          <w:p w14:paraId="22F58180">
            <w:pPr>
              <w:pStyle w:val="1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sz w:val="24"/>
              </w:rPr>
            </w:pPr>
            <w:r>
              <w:rPr>
                <w:sz w:val="24"/>
              </w:rPr>
              <w:t>油/水、烃/水混合物或乳化液</w:t>
            </w:r>
          </w:p>
        </w:tc>
        <w:tc>
          <w:tcPr>
            <w:tcW w:w="1410" w:type="dxa"/>
            <w:vAlign w:val="center"/>
          </w:tcPr>
          <w:p w14:paraId="7C03AA3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HW09</w:t>
            </w:r>
          </w:p>
        </w:tc>
        <w:tc>
          <w:tcPr>
            <w:tcW w:w="3150" w:type="dxa"/>
            <w:vAlign w:val="center"/>
          </w:tcPr>
          <w:p w14:paraId="11180195">
            <w:pPr>
              <w:pStyle w:val="14"/>
              <w:rPr>
                <w:sz w:val="24"/>
                <w:szCs w:val="24"/>
              </w:rPr>
            </w:pPr>
            <w:r>
              <w:rPr>
                <w:rFonts w:hint="eastAsia"/>
                <w:spacing w:val="-4"/>
                <w:sz w:val="24"/>
                <w:szCs w:val="24"/>
              </w:rPr>
              <w:t>9</w:t>
            </w:r>
            <w:r>
              <w:rPr>
                <w:spacing w:val="-4"/>
                <w:sz w:val="24"/>
                <w:szCs w:val="24"/>
              </w:rPr>
              <w:t>00-005-09</w:t>
            </w:r>
            <w:r>
              <w:rPr>
                <w:rFonts w:hint="eastAsia"/>
                <w:spacing w:val="-4"/>
                <w:sz w:val="24"/>
                <w:szCs w:val="24"/>
              </w:rPr>
              <w:t>、9</w:t>
            </w:r>
            <w:r>
              <w:rPr>
                <w:spacing w:val="-4"/>
                <w:sz w:val="24"/>
                <w:szCs w:val="24"/>
              </w:rPr>
              <w:t>00-006-09</w:t>
            </w:r>
            <w:r>
              <w:rPr>
                <w:rFonts w:hint="eastAsia"/>
                <w:spacing w:val="-4"/>
                <w:sz w:val="24"/>
                <w:szCs w:val="24"/>
              </w:rPr>
              <w:t>、</w:t>
            </w:r>
            <w:r>
              <w:rPr>
                <w:spacing w:val="-4"/>
                <w:sz w:val="24"/>
                <w:szCs w:val="24"/>
              </w:rPr>
              <w:t>900-007-09</w:t>
            </w:r>
          </w:p>
        </w:tc>
        <w:tc>
          <w:tcPr>
            <w:tcW w:w="1991" w:type="dxa"/>
            <w:vAlign w:val="center"/>
          </w:tcPr>
          <w:p w14:paraId="6821ADE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乳化剂</w:t>
            </w:r>
          </w:p>
        </w:tc>
        <w:tc>
          <w:tcPr>
            <w:tcW w:w="1322" w:type="dxa"/>
            <w:vAlign w:val="center"/>
          </w:tcPr>
          <w:p w14:paraId="7444203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浸出毒性</w:t>
            </w:r>
          </w:p>
        </w:tc>
        <w:tc>
          <w:tcPr>
            <w:tcW w:w="1528" w:type="dxa"/>
            <w:vAlign w:val="center"/>
          </w:tcPr>
          <w:p w14:paraId="495123C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15000 吨/年</w:t>
            </w:r>
          </w:p>
        </w:tc>
        <w:tc>
          <w:tcPr>
            <w:tcW w:w="1418" w:type="dxa"/>
            <w:vAlign w:val="center"/>
          </w:tcPr>
          <w:p w14:paraId="3C79138F">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处置、利用</w:t>
            </w:r>
          </w:p>
        </w:tc>
      </w:tr>
      <w:tr w14:paraId="4AF8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610" w:type="dxa"/>
            <w:vMerge w:val="continue"/>
            <w:tcBorders>
              <w:top w:val="nil"/>
            </w:tcBorders>
          </w:tcPr>
          <w:p w14:paraId="704A56F7">
            <w:pPr>
              <w:rPr>
                <w:sz w:val="2"/>
                <w:szCs w:val="2"/>
              </w:rPr>
            </w:pPr>
          </w:p>
        </w:tc>
        <w:tc>
          <w:tcPr>
            <w:tcW w:w="2348" w:type="dxa"/>
            <w:vAlign w:val="center"/>
          </w:tcPr>
          <w:p w14:paraId="20EC590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染料涂料废物</w:t>
            </w:r>
          </w:p>
        </w:tc>
        <w:tc>
          <w:tcPr>
            <w:tcW w:w="1410" w:type="dxa"/>
            <w:vAlign w:val="center"/>
          </w:tcPr>
          <w:p w14:paraId="2D7F33E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HW12</w:t>
            </w:r>
          </w:p>
        </w:tc>
        <w:tc>
          <w:tcPr>
            <w:tcW w:w="3150" w:type="dxa"/>
            <w:vAlign w:val="center"/>
          </w:tcPr>
          <w:p w14:paraId="3609533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sz w:val="24"/>
                <w:szCs w:val="24"/>
              </w:rPr>
            </w:pPr>
            <w:r>
              <w:rPr>
                <w:rFonts w:hint="eastAsia"/>
                <w:sz w:val="24"/>
                <w:szCs w:val="24"/>
              </w:rPr>
              <w:t>900-251-12</w:t>
            </w:r>
          </w:p>
          <w:p w14:paraId="0B8FC14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sz w:val="24"/>
                <w:szCs w:val="24"/>
              </w:rPr>
            </w:pPr>
            <w:r>
              <w:rPr>
                <w:rFonts w:hint="eastAsia"/>
                <w:sz w:val="24"/>
                <w:szCs w:val="24"/>
              </w:rPr>
              <w:t>900-252-12</w:t>
            </w:r>
          </w:p>
          <w:p w14:paraId="092E4DA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sz w:val="24"/>
                <w:szCs w:val="24"/>
              </w:rPr>
            </w:pPr>
            <w:r>
              <w:rPr>
                <w:rFonts w:hint="eastAsia"/>
                <w:sz w:val="24"/>
                <w:szCs w:val="24"/>
              </w:rPr>
              <w:t>900-254-12</w:t>
            </w:r>
          </w:p>
          <w:p w14:paraId="3C16DF8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sz w:val="24"/>
                <w:szCs w:val="24"/>
              </w:rPr>
            </w:pPr>
            <w:r>
              <w:rPr>
                <w:rFonts w:hint="eastAsia"/>
                <w:sz w:val="24"/>
                <w:szCs w:val="24"/>
              </w:rPr>
              <w:t>900-256-12</w:t>
            </w:r>
          </w:p>
          <w:p w14:paraId="19E5D0C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szCs w:val="24"/>
              </w:rPr>
            </w:pPr>
            <w:r>
              <w:rPr>
                <w:rFonts w:hint="eastAsia"/>
                <w:sz w:val="24"/>
                <w:szCs w:val="24"/>
              </w:rPr>
              <w:t>900-299-12</w:t>
            </w:r>
          </w:p>
        </w:tc>
        <w:tc>
          <w:tcPr>
            <w:tcW w:w="1991" w:type="dxa"/>
            <w:vAlign w:val="center"/>
          </w:tcPr>
          <w:p w14:paraId="3553EDB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重金属，苯系物</w:t>
            </w:r>
          </w:p>
        </w:tc>
        <w:tc>
          <w:tcPr>
            <w:tcW w:w="1322" w:type="dxa"/>
            <w:vAlign w:val="center"/>
          </w:tcPr>
          <w:p w14:paraId="737414C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浸出毒性</w:t>
            </w:r>
          </w:p>
        </w:tc>
        <w:tc>
          <w:tcPr>
            <w:tcW w:w="1528" w:type="dxa"/>
            <w:vAlign w:val="center"/>
          </w:tcPr>
          <w:p w14:paraId="017C7A2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rFonts w:hint="eastAsia"/>
                <w:sz w:val="24"/>
                <w:lang w:val="en-US" w:eastAsia="zh-CN"/>
              </w:rPr>
              <w:t>4</w:t>
            </w:r>
            <w:r>
              <w:rPr>
                <w:sz w:val="24"/>
              </w:rPr>
              <w:t>000 吨/年</w:t>
            </w:r>
          </w:p>
        </w:tc>
        <w:tc>
          <w:tcPr>
            <w:tcW w:w="1418" w:type="dxa"/>
            <w:vAlign w:val="center"/>
          </w:tcPr>
          <w:p w14:paraId="53DF4FF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处置、利用</w:t>
            </w:r>
          </w:p>
        </w:tc>
      </w:tr>
      <w:tr w14:paraId="3AF57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610" w:type="dxa"/>
            <w:vMerge w:val="continue"/>
            <w:tcBorders>
              <w:top w:val="nil"/>
            </w:tcBorders>
          </w:tcPr>
          <w:p w14:paraId="2DE96C48">
            <w:pPr>
              <w:rPr>
                <w:sz w:val="2"/>
                <w:szCs w:val="2"/>
              </w:rPr>
            </w:pPr>
          </w:p>
        </w:tc>
        <w:tc>
          <w:tcPr>
            <w:tcW w:w="2348" w:type="dxa"/>
            <w:vAlign w:val="center"/>
          </w:tcPr>
          <w:p w14:paraId="7711930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有机树脂类废物</w:t>
            </w:r>
          </w:p>
        </w:tc>
        <w:tc>
          <w:tcPr>
            <w:tcW w:w="1410" w:type="dxa"/>
            <w:vAlign w:val="center"/>
          </w:tcPr>
          <w:p w14:paraId="2EF4048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HW13</w:t>
            </w:r>
          </w:p>
        </w:tc>
        <w:tc>
          <w:tcPr>
            <w:tcW w:w="3150" w:type="dxa"/>
            <w:vAlign w:val="center"/>
          </w:tcPr>
          <w:p w14:paraId="3ED6717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sz w:val="24"/>
                <w:szCs w:val="24"/>
              </w:rPr>
            </w:pPr>
            <w:r>
              <w:rPr>
                <w:rFonts w:hint="eastAsia"/>
                <w:sz w:val="24"/>
                <w:szCs w:val="24"/>
              </w:rPr>
              <w:t>900-015-13</w:t>
            </w:r>
          </w:p>
          <w:p w14:paraId="3E39270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szCs w:val="24"/>
              </w:rPr>
            </w:pPr>
            <w:r>
              <w:rPr>
                <w:rFonts w:hint="eastAsia"/>
                <w:sz w:val="24"/>
                <w:szCs w:val="24"/>
              </w:rPr>
              <w:t>265-104-13</w:t>
            </w:r>
          </w:p>
        </w:tc>
        <w:tc>
          <w:tcPr>
            <w:tcW w:w="1991" w:type="dxa"/>
            <w:vAlign w:val="center"/>
          </w:tcPr>
          <w:p w14:paraId="7742F70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有机树脂</w:t>
            </w:r>
          </w:p>
        </w:tc>
        <w:tc>
          <w:tcPr>
            <w:tcW w:w="1322" w:type="dxa"/>
            <w:vAlign w:val="center"/>
          </w:tcPr>
          <w:p w14:paraId="3D1F32E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浸出毒性</w:t>
            </w:r>
          </w:p>
        </w:tc>
        <w:tc>
          <w:tcPr>
            <w:tcW w:w="1528" w:type="dxa"/>
            <w:vAlign w:val="center"/>
          </w:tcPr>
          <w:p w14:paraId="5AD67B5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rFonts w:hint="eastAsia"/>
                <w:sz w:val="24"/>
                <w:lang w:val="en-US" w:eastAsia="zh-CN"/>
              </w:rPr>
              <w:t>3</w:t>
            </w:r>
            <w:r>
              <w:rPr>
                <w:sz w:val="24"/>
              </w:rPr>
              <w:t>000 吨/年</w:t>
            </w:r>
          </w:p>
        </w:tc>
        <w:tc>
          <w:tcPr>
            <w:tcW w:w="1418" w:type="dxa"/>
            <w:vAlign w:val="center"/>
          </w:tcPr>
          <w:p w14:paraId="71FCE9B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处置、利用</w:t>
            </w:r>
          </w:p>
        </w:tc>
      </w:tr>
      <w:tr w14:paraId="30B33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6" w:hRule="atLeast"/>
        </w:trPr>
        <w:tc>
          <w:tcPr>
            <w:tcW w:w="610" w:type="dxa"/>
            <w:vMerge w:val="continue"/>
            <w:tcBorders>
              <w:top w:val="nil"/>
            </w:tcBorders>
          </w:tcPr>
          <w:p w14:paraId="5E79A0DD">
            <w:pPr>
              <w:rPr>
                <w:sz w:val="2"/>
                <w:szCs w:val="2"/>
              </w:rPr>
            </w:pPr>
          </w:p>
        </w:tc>
        <w:tc>
          <w:tcPr>
            <w:tcW w:w="2348" w:type="dxa"/>
            <w:vAlign w:val="center"/>
          </w:tcPr>
          <w:p w14:paraId="3A101E5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其他废物</w:t>
            </w:r>
          </w:p>
        </w:tc>
        <w:tc>
          <w:tcPr>
            <w:tcW w:w="1410" w:type="dxa"/>
            <w:vAlign w:val="center"/>
          </w:tcPr>
          <w:p w14:paraId="64C5DAC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HW49</w:t>
            </w:r>
          </w:p>
        </w:tc>
        <w:tc>
          <w:tcPr>
            <w:tcW w:w="3150" w:type="dxa"/>
            <w:vAlign w:val="center"/>
          </w:tcPr>
          <w:p w14:paraId="0812A82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szCs w:val="24"/>
              </w:rPr>
            </w:pPr>
            <w:r>
              <w:rPr>
                <w:sz w:val="24"/>
                <w:szCs w:val="24"/>
              </w:rPr>
              <w:t>900-0</w:t>
            </w:r>
            <w:r>
              <w:rPr>
                <w:rFonts w:hint="eastAsia"/>
                <w:sz w:val="24"/>
                <w:szCs w:val="24"/>
                <w:lang w:val="en-US" w:eastAsia="zh-CN"/>
              </w:rPr>
              <w:t>39</w:t>
            </w:r>
            <w:r>
              <w:rPr>
                <w:sz w:val="24"/>
                <w:szCs w:val="24"/>
              </w:rPr>
              <w:t>-49</w:t>
            </w:r>
          </w:p>
          <w:p w14:paraId="66A3BC9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仿宋"/>
                <w:sz w:val="24"/>
                <w:szCs w:val="24"/>
                <w:lang w:val="en-US" w:eastAsia="zh-CN"/>
              </w:rPr>
            </w:pPr>
            <w:r>
              <w:rPr>
                <w:rFonts w:hint="eastAsia"/>
                <w:sz w:val="24"/>
                <w:szCs w:val="24"/>
                <w:lang w:val="en-US" w:eastAsia="zh-CN"/>
              </w:rPr>
              <w:t>900-041-49</w:t>
            </w:r>
          </w:p>
        </w:tc>
        <w:tc>
          <w:tcPr>
            <w:tcW w:w="1991" w:type="dxa"/>
            <w:vAlign w:val="center"/>
          </w:tcPr>
          <w:p w14:paraId="76C5FC2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重金属等</w:t>
            </w:r>
          </w:p>
        </w:tc>
        <w:tc>
          <w:tcPr>
            <w:tcW w:w="1322" w:type="dxa"/>
            <w:vAlign w:val="center"/>
          </w:tcPr>
          <w:p w14:paraId="0A11759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浸出毒性</w:t>
            </w:r>
          </w:p>
        </w:tc>
        <w:tc>
          <w:tcPr>
            <w:tcW w:w="1528" w:type="dxa"/>
            <w:vAlign w:val="center"/>
          </w:tcPr>
          <w:p w14:paraId="07FC922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5000 吨/年</w:t>
            </w:r>
          </w:p>
        </w:tc>
        <w:tc>
          <w:tcPr>
            <w:tcW w:w="1418" w:type="dxa"/>
            <w:vAlign w:val="center"/>
          </w:tcPr>
          <w:p w14:paraId="0A5BD20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处置、利用</w:t>
            </w:r>
          </w:p>
        </w:tc>
      </w:tr>
    </w:tbl>
    <w:p w14:paraId="21868043">
      <w:pPr>
        <w:spacing w:after="0"/>
        <w:jc w:val="left"/>
        <w:rPr>
          <w:rFonts w:ascii="Times New Roman"/>
          <w:sz w:val="24"/>
        </w:rPr>
        <w:sectPr>
          <w:footerReference r:id="rId6" w:type="default"/>
          <w:pgSz w:w="16820" w:h="11900" w:orient="landscape"/>
          <w:pgMar w:top="1100" w:right="1540" w:bottom="600" w:left="1480" w:header="0" w:footer="406" w:gutter="0"/>
          <w:pgNumType w:start="4"/>
          <w:cols w:space="720" w:num="1"/>
        </w:sectPr>
      </w:pPr>
    </w:p>
    <w:p w14:paraId="4163EE3F">
      <w:pPr>
        <w:pStyle w:val="6"/>
        <w:ind w:left="0"/>
        <w:rPr>
          <w:rFonts w:ascii="Times New Roman"/>
          <w:sz w:val="20"/>
        </w:rPr>
      </w:pPr>
    </w:p>
    <w:p w14:paraId="06ADDECB">
      <w:pPr>
        <w:pStyle w:val="6"/>
        <w:ind w:left="0"/>
        <w:rPr>
          <w:rFonts w:ascii="Times New Roman"/>
          <w:sz w:val="22"/>
        </w:rPr>
      </w:pPr>
    </w:p>
    <w:tbl>
      <w:tblPr>
        <w:tblStyle w:val="8"/>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550"/>
        <w:gridCol w:w="2299"/>
        <w:gridCol w:w="1962"/>
        <w:gridCol w:w="1356"/>
        <w:gridCol w:w="1034"/>
        <w:gridCol w:w="1231"/>
        <w:gridCol w:w="1428"/>
        <w:gridCol w:w="2952"/>
      </w:tblGrid>
      <w:tr w14:paraId="7273B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restart"/>
          </w:tcPr>
          <w:p w14:paraId="58AB804E">
            <w:pPr>
              <w:pStyle w:val="13"/>
              <w:jc w:val="left"/>
              <w:rPr>
                <w:rFonts w:ascii="Times New Roman"/>
                <w:sz w:val="36"/>
              </w:rPr>
            </w:pPr>
          </w:p>
          <w:p w14:paraId="75667988">
            <w:pPr>
              <w:pStyle w:val="13"/>
              <w:spacing w:before="6"/>
              <w:jc w:val="left"/>
              <w:rPr>
                <w:rFonts w:ascii="Times New Roman"/>
                <w:sz w:val="45"/>
              </w:rPr>
            </w:pPr>
          </w:p>
          <w:p w14:paraId="6C67FA66">
            <w:pPr>
              <w:pStyle w:val="13"/>
              <w:spacing w:before="1" w:line="336" w:lineRule="auto"/>
              <w:ind w:left="105" w:right="211"/>
              <w:jc w:val="center"/>
              <w:rPr>
                <w:rFonts w:hint="eastAsia" w:ascii="微软雅黑" w:eastAsia="微软雅黑"/>
                <w:sz w:val="28"/>
              </w:rPr>
            </w:pPr>
            <w:r>
              <w:rPr>
                <w:rFonts w:hint="eastAsia" w:ascii="微软雅黑" w:eastAsia="微软雅黑"/>
                <w:sz w:val="28"/>
              </w:rPr>
              <w:t>主要经营设施及设备</w:t>
            </w:r>
          </w:p>
        </w:tc>
        <w:tc>
          <w:tcPr>
            <w:tcW w:w="2849" w:type="dxa"/>
            <w:gridSpan w:val="2"/>
            <w:vAlign w:val="center"/>
          </w:tcPr>
          <w:p w14:paraId="32AF3D08">
            <w:pPr>
              <w:pStyle w:val="13"/>
              <w:keepNext w:val="0"/>
              <w:keepLines w:val="0"/>
              <w:pageBreakBefore w:val="0"/>
              <w:widowControl w:val="0"/>
              <w:tabs>
                <w:tab w:val="left" w:pos="1588"/>
              </w:tabs>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名</w:t>
            </w:r>
            <w:r>
              <w:rPr>
                <w:rFonts w:hint="eastAsia" w:ascii="微软雅黑" w:eastAsia="微软雅黑"/>
                <w:sz w:val="28"/>
              </w:rPr>
              <w:tab/>
            </w:r>
            <w:r>
              <w:rPr>
                <w:rFonts w:hint="eastAsia" w:ascii="微软雅黑" w:eastAsia="微软雅黑"/>
                <w:sz w:val="28"/>
              </w:rPr>
              <w:t>称</w:t>
            </w:r>
          </w:p>
        </w:tc>
        <w:tc>
          <w:tcPr>
            <w:tcW w:w="1962" w:type="dxa"/>
            <w:vAlign w:val="center"/>
          </w:tcPr>
          <w:p w14:paraId="1F69B05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规格型号</w:t>
            </w:r>
          </w:p>
        </w:tc>
        <w:tc>
          <w:tcPr>
            <w:tcW w:w="1356" w:type="dxa"/>
            <w:vAlign w:val="center"/>
          </w:tcPr>
          <w:p w14:paraId="56145A4B">
            <w:pPr>
              <w:pStyle w:val="13"/>
              <w:keepNext w:val="0"/>
              <w:keepLines w:val="0"/>
              <w:pageBreakBefore w:val="0"/>
              <w:widowControl w:val="0"/>
              <w:kinsoku/>
              <w:wordWrap/>
              <w:overflowPunct/>
              <w:topLinePunct w:val="0"/>
              <w:autoSpaceDE w:val="0"/>
              <w:autoSpaceDN w:val="0"/>
              <w:bidi w:val="0"/>
              <w:adjustRightInd/>
              <w:snapToGrid/>
              <w:spacing w:before="0" w:line="476" w:lineRule="exact"/>
              <w:ind w:left="0" w:right="0"/>
              <w:jc w:val="center"/>
              <w:textAlignment w:val="auto"/>
              <w:rPr>
                <w:rFonts w:hint="eastAsia" w:ascii="微软雅黑" w:eastAsia="微软雅黑"/>
                <w:sz w:val="28"/>
              </w:rPr>
            </w:pPr>
            <w:r>
              <w:rPr>
                <w:rFonts w:hint="eastAsia" w:ascii="微软雅黑" w:eastAsia="微软雅黑"/>
                <w:sz w:val="28"/>
              </w:rPr>
              <w:t>设计能力</w:t>
            </w:r>
          </w:p>
          <w:p w14:paraId="5238C15B">
            <w:pPr>
              <w:pStyle w:val="13"/>
              <w:keepNext w:val="0"/>
              <w:keepLines w:val="0"/>
              <w:pageBreakBefore w:val="0"/>
              <w:widowControl w:val="0"/>
              <w:kinsoku/>
              <w:wordWrap/>
              <w:overflowPunct/>
              <w:topLinePunct w:val="0"/>
              <w:autoSpaceDE w:val="0"/>
              <w:autoSpaceDN w:val="0"/>
              <w:bidi w:val="0"/>
              <w:adjustRightInd/>
              <w:snapToGrid/>
              <w:spacing w:before="0" w:line="463" w:lineRule="exact"/>
              <w:ind w:left="0" w:right="0"/>
              <w:jc w:val="center"/>
              <w:textAlignment w:val="auto"/>
              <w:rPr>
                <w:rFonts w:hint="eastAsia" w:ascii="微软雅黑" w:eastAsia="微软雅黑"/>
                <w:sz w:val="28"/>
              </w:rPr>
            </w:pPr>
            <w:r>
              <w:rPr>
                <w:rFonts w:hint="eastAsia" w:ascii="微软雅黑" w:eastAsia="微软雅黑"/>
                <w:sz w:val="28"/>
              </w:rPr>
              <w:t>(吨/年)</w:t>
            </w:r>
          </w:p>
        </w:tc>
        <w:tc>
          <w:tcPr>
            <w:tcW w:w="1034" w:type="dxa"/>
            <w:vAlign w:val="center"/>
          </w:tcPr>
          <w:p w14:paraId="6016CDF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数量</w:t>
            </w:r>
          </w:p>
        </w:tc>
        <w:tc>
          <w:tcPr>
            <w:tcW w:w="1231" w:type="dxa"/>
            <w:vAlign w:val="center"/>
          </w:tcPr>
          <w:p w14:paraId="07A6186D">
            <w:pPr>
              <w:pStyle w:val="13"/>
              <w:keepNext w:val="0"/>
              <w:keepLines w:val="0"/>
              <w:pageBreakBefore w:val="0"/>
              <w:widowControl w:val="0"/>
              <w:kinsoku/>
              <w:wordWrap/>
              <w:overflowPunct/>
              <w:topLinePunct w:val="0"/>
              <w:autoSpaceDE w:val="0"/>
              <w:autoSpaceDN w:val="0"/>
              <w:bidi w:val="0"/>
              <w:adjustRightInd/>
              <w:snapToGrid/>
              <w:spacing w:before="0" w:line="476" w:lineRule="exact"/>
              <w:ind w:left="0" w:right="0"/>
              <w:jc w:val="center"/>
              <w:textAlignment w:val="auto"/>
              <w:rPr>
                <w:rFonts w:hint="eastAsia" w:ascii="微软雅黑" w:eastAsia="微软雅黑"/>
                <w:sz w:val="28"/>
              </w:rPr>
            </w:pPr>
            <w:r>
              <w:rPr>
                <w:rFonts w:hint="eastAsia" w:ascii="微软雅黑" w:eastAsia="微软雅黑"/>
                <w:sz w:val="28"/>
              </w:rPr>
              <w:t>生产厂</w:t>
            </w:r>
          </w:p>
          <w:p w14:paraId="5DB145E1">
            <w:pPr>
              <w:pStyle w:val="13"/>
              <w:keepNext w:val="0"/>
              <w:keepLines w:val="0"/>
              <w:pageBreakBefore w:val="0"/>
              <w:widowControl w:val="0"/>
              <w:kinsoku/>
              <w:wordWrap/>
              <w:overflowPunct/>
              <w:topLinePunct w:val="0"/>
              <w:autoSpaceDE w:val="0"/>
              <w:autoSpaceDN w:val="0"/>
              <w:bidi w:val="0"/>
              <w:adjustRightInd/>
              <w:snapToGrid/>
              <w:spacing w:before="0" w:line="463" w:lineRule="exact"/>
              <w:ind w:left="0" w:right="0"/>
              <w:jc w:val="center"/>
              <w:textAlignment w:val="auto"/>
              <w:rPr>
                <w:rFonts w:hint="eastAsia" w:ascii="微软雅黑" w:eastAsia="微软雅黑"/>
                <w:sz w:val="28"/>
              </w:rPr>
            </w:pPr>
            <w:r>
              <w:rPr>
                <w:rFonts w:hint="eastAsia" w:ascii="微软雅黑" w:eastAsia="微软雅黑"/>
                <w:sz w:val="28"/>
              </w:rPr>
              <w:t>家/产地</w:t>
            </w:r>
          </w:p>
        </w:tc>
        <w:tc>
          <w:tcPr>
            <w:tcW w:w="1428" w:type="dxa"/>
            <w:vAlign w:val="center"/>
          </w:tcPr>
          <w:p w14:paraId="57D4A9B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投运日期</w:t>
            </w:r>
          </w:p>
        </w:tc>
        <w:tc>
          <w:tcPr>
            <w:tcW w:w="2952" w:type="dxa"/>
            <w:vAlign w:val="center"/>
          </w:tcPr>
          <w:p w14:paraId="4161CE8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微软雅黑" w:eastAsia="微软雅黑"/>
                <w:sz w:val="28"/>
              </w:rPr>
            </w:pPr>
            <w:r>
              <w:rPr>
                <w:rFonts w:hint="eastAsia" w:ascii="微软雅黑" w:eastAsia="微软雅黑"/>
                <w:sz w:val="28"/>
              </w:rPr>
              <w:t>使用场所/用途</w:t>
            </w:r>
          </w:p>
        </w:tc>
      </w:tr>
      <w:tr w14:paraId="26D83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610" w:type="dxa"/>
            <w:vMerge w:val="continue"/>
            <w:tcBorders>
              <w:top w:val="nil"/>
            </w:tcBorders>
          </w:tcPr>
          <w:p w14:paraId="7B669544">
            <w:pPr>
              <w:rPr>
                <w:sz w:val="2"/>
                <w:szCs w:val="2"/>
              </w:rPr>
            </w:pPr>
          </w:p>
        </w:tc>
        <w:tc>
          <w:tcPr>
            <w:tcW w:w="2849" w:type="dxa"/>
            <w:gridSpan w:val="2"/>
            <w:vAlign w:val="center"/>
          </w:tcPr>
          <w:p w14:paraId="3B99B88F">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危废原料库</w:t>
            </w:r>
          </w:p>
        </w:tc>
        <w:tc>
          <w:tcPr>
            <w:tcW w:w="1962" w:type="dxa"/>
            <w:vAlign w:val="center"/>
          </w:tcPr>
          <w:p w14:paraId="4D1D12E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13"/>
              </w:rPr>
            </w:pPr>
            <w:r>
              <w:rPr>
                <w:rFonts w:ascii="Times New Roman"/>
                <w:sz w:val="21"/>
              </w:rPr>
              <w:t>1890 m</w:t>
            </w:r>
            <w:r>
              <w:rPr>
                <w:rFonts w:ascii="Times New Roman"/>
                <w:position w:val="7"/>
                <w:sz w:val="13"/>
              </w:rPr>
              <w:t>2</w:t>
            </w:r>
          </w:p>
        </w:tc>
        <w:tc>
          <w:tcPr>
            <w:tcW w:w="1356" w:type="dxa"/>
            <w:vAlign w:val="center"/>
          </w:tcPr>
          <w:p w14:paraId="5EC78A0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38727CE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0D6BF83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5ED02FC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5A15A5D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厂内/贮存</w:t>
            </w:r>
          </w:p>
        </w:tc>
      </w:tr>
      <w:tr w14:paraId="71596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3F7ADE86">
            <w:pPr>
              <w:rPr>
                <w:sz w:val="2"/>
                <w:szCs w:val="2"/>
              </w:rPr>
            </w:pPr>
          </w:p>
        </w:tc>
        <w:tc>
          <w:tcPr>
            <w:tcW w:w="2849" w:type="dxa"/>
            <w:gridSpan w:val="2"/>
            <w:vAlign w:val="center"/>
          </w:tcPr>
          <w:p w14:paraId="22C411F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次生危废库</w:t>
            </w:r>
          </w:p>
        </w:tc>
        <w:tc>
          <w:tcPr>
            <w:tcW w:w="1962" w:type="dxa"/>
            <w:vAlign w:val="center"/>
          </w:tcPr>
          <w:p w14:paraId="316F609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13"/>
              </w:rPr>
            </w:pPr>
            <w:r>
              <w:rPr>
                <w:rFonts w:ascii="Times New Roman"/>
                <w:sz w:val="21"/>
              </w:rPr>
              <w:t>800m</w:t>
            </w:r>
            <w:r>
              <w:rPr>
                <w:rFonts w:ascii="Times New Roman"/>
                <w:position w:val="7"/>
                <w:sz w:val="13"/>
              </w:rPr>
              <w:t>2</w:t>
            </w:r>
          </w:p>
        </w:tc>
        <w:tc>
          <w:tcPr>
            <w:tcW w:w="1356" w:type="dxa"/>
            <w:vAlign w:val="center"/>
          </w:tcPr>
          <w:p w14:paraId="4CD136B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11AA08B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5E79F51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5A1E328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3BF2C23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厂内/贮存</w:t>
            </w:r>
          </w:p>
        </w:tc>
      </w:tr>
      <w:tr w14:paraId="6282F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6FA62CB4">
            <w:pPr>
              <w:rPr>
                <w:sz w:val="2"/>
                <w:szCs w:val="2"/>
              </w:rPr>
            </w:pPr>
          </w:p>
        </w:tc>
        <w:tc>
          <w:tcPr>
            <w:tcW w:w="2849" w:type="dxa"/>
            <w:gridSpan w:val="2"/>
            <w:vAlign w:val="center"/>
          </w:tcPr>
          <w:p w14:paraId="0219EDE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仿宋"/>
                <w:color w:val="auto"/>
                <w:sz w:val="24"/>
                <w:lang w:eastAsia="zh-CN"/>
              </w:rPr>
            </w:pPr>
            <w:r>
              <w:rPr>
                <w:color w:val="auto"/>
                <w:sz w:val="24"/>
              </w:rPr>
              <w:t>危废原料库</w:t>
            </w:r>
            <w:r>
              <w:rPr>
                <w:rFonts w:hint="eastAsia"/>
                <w:color w:val="auto"/>
                <w:sz w:val="24"/>
                <w:lang w:eastAsia="zh-CN"/>
              </w:rPr>
              <w:t>（</w:t>
            </w:r>
            <w:r>
              <w:rPr>
                <w:rFonts w:hint="eastAsia"/>
                <w:color w:val="auto"/>
                <w:sz w:val="24"/>
                <w:lang w:val="en-US" w:eastAsia="zh-CN"/>
              </w:rPr>
              <w:t>新</w:t>
            </w:r>
            <w:r>
              <w:rPr>
                <w:rFonts w:hint="eastAsia"/>
                <w:color w:val="auto"/>
                <w:sz w:val="24"/>
                <w:lang w:eastAsia="zh-CN"/>
              </w:rPr>
              <w:t>）</w:t>
            </w:r>
          </w:p>
        </w:tc>
        <w:tc>
          <w:tcPr>
            <w:tcW w:w="1962" w:type="dxa"/>
            <w:vAlign w:val="center"/>
          </w:tcPr>
          <w:p w14:paraId="29C97F4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仿宋"/>
                <w:color w:val="auto"/>
                <w:sz w:val="21"/>
                <w:lang w:val="en-US" w:eastAsia="zh-CN"/>
              </w:rPr>
            </w:pPr>
            <w:r>
              <w:rPr>
                <w:rFonts w:hint="eastAsia" w:ascii="Times New Roman"/>
                <w:color w:val="auto"/>
                <w:sz w:val="21"/>
                <w:lang w:val="en-US" w:eastAsia="zh-CN"/>
              </w:rPr>
              <w:t>550</w:t>
            </w:r>
            <w:r>
              <w:rPr>
                <w:rFonts w:ascii="Times New Roman"/>
                <w:color w:val="auto"/>
                <w:sz w:val="21"/>
              </w:rPr>
              <w:t>m</w:t>
            </w:r>
            <w:r>
              <w:rPr>
                <w:rFonts w:ascii="Times New Roman"/>
                <w:color w:val="auto"/>
                <w:position w:val="7"/>
                <w:sz w:val="13"/>
              </w:rPr>
              <w:t>2</w:t>
            </w:r>
          </w:p>
        </w:tc>
        <w:tc>
          <w:tcPr>
            <w:tcW w:w="1356" w:type="dxa"/>
            <w:vAlign w:val="center"/>
          </w:tcPr>
          <w:p w14:paraId="70CAFAF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22"/>
              </w:rPr>
            </w:pPr>
          </w:p>
        </w:tc>
        <w:tc>
          <w:tcPr>
            <w:tcW w:w="1034" w:type="dxa"/>
            <w:vAlign w:val="center"/>
          </w:tcPr>
          <w:p w14:paraId="0A03924E">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color w:val="auto"/>
                <w:sz w:val="24"/>
              </w:rPr>
            </w:pPr>
            <w:r>
              <w:rPr>
                <w:color w:val="auto"/>
                <w:sz w:val="24"/>
              </w:rPr>
              <w:t>1</w:t>
            </w:r>
          </w:p>
        </w:tc>
        <w:tc>
          <w:tcPr>
            <w:tcW w:w="1231" w:type="dxa"/>
            <w:vAlign w:val="center"/>
          </w:tcPr>
          <w:p w14:paraId="4FF769C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22"/>
              </w:rPr>
            </w:pPr>
          </w:p>
        </w:tc>
        <w:tc>
          <w:tcPr>
            <w:tcW w:w="1428" w:type="dxa"/>
            <w:vAlign w:val="center"/>
          </w:tcPr>
          <w:p w14:paraId="70E1B96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仿宋"/>
                <w:color w:val="auto"/>
                <w:sz w:val="24"/>
                <w:lang w:val="en-US" w:eastAsia="zh-CN"/>
              </w:rPr>
            </w:pPr>
            <w:r>
              <w:rPr>
                <w:rFonts w:hint="eastAsia"/>
                <w:color w:val="auto"/>
                <w:sz w:val="24"/>
                <w:lang w:val="en-US" w:eastAsia="zh-CN"/>
              </w:rPr>
              <w:t>2025.4</w:t>
            </w:r>
          </w:p>
        </w:tc>
        <w:tc>
          <w:tcPr>
            <w:tcW w:w="2952" w:type="dxa"/>
            <w:vAlign w:val="center"/>
          </w:tcPr>
          <w:p w14:paraId="1CF2E2B4">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color w:val="auto"/>
                <w:sz w:val="24"/>
              </w:rPr>
            </w:pPr>
            <w:r>
              <w:rPr>
                <w:color w:val="auto"/>
                <w:sz w:val="24"/>
              </w:rPr>
              <w:t>厂内/贮存</w:t>
            </w:r>
          </w:p>
        </w:tc>
      </w:tr>
      <w:tr w14:paraId="4D5B2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757E7650">
            <w:pPr>
              <w:rPr>
                <w:sz w:val="2"/>
                <w:szCs w:val="2"/>
              </w:rPr>
            </w:pPr>
          </w:p>
        </w:tc>
        <w:tc>
          <w:tcPr>
            <w:tcW w:w="2849" w:type="dxa"/>
            <w:gridSpan w:val="2"/>
            <w:vAlign w:val="center"/>
          </w:tcPr>
          <w:p w14:paraId="3EC467F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仿宋"/>
                <w:color w:val="auto"/>
                <w:sz w:val="24"/>
                <w:lang w:val="en-US" w:eastAsia="zh-CN"/>
              </w:rPr>
            </w:pPr>
            <w:r>
              <w:rPr>
                <w:color w:val="auto"/>
                <w:sz w:val="24"/>
              </w:rPr>
              <w:t>次生危废库</w:t>
            </w:r>
            <w:r>
              <w:rPr>
                <w:rFonts w:hint="eastAsia"/>
                <w:color w:val="auto"/>
                <w:sz w:val="24"/>
                <w:lang w:eastAsia="zh-CN"/>
              </w:rPr>
              <w:t>（</w:t>
            </w:r>
            <w:r>
              <w:rPr>
                <w:rFonts w:hint="eastAsia"/>
                <w:color w:val="auto"/>
                <w:sz w:val="24"/>
                <w:lang w:val="en-US" w:eastAsia="zh-CN"/>
              </w:rPr>
              <w:t>新</w:t>
            </w:r>
            <w:r>
              <w:rPr>
                <w:rFonts w:hint="eastAsia"/>
                <w:color w:val="auto"/>
                <w:sz w:val="24"/>
                <w:lang w:eastAsia="zh-CN"/>
              </w:rPr>
              <w:t>）</w:t>
            </w:r>
          </w:p>
        </w:tc>
        <w:tc>
          <w:tcPr>
            <w:tcW w:w="1962" w:type="dxa"/>
            <w:vAlign w:val="center"/>
          </w:tcPr>
          <w:p w14:paraId="146C163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仿宋"/>
                <w:color w:val="auto"/>
                <w:sz w:val="21"/>
                <w:lang w:val="en-US" w:eastAsia="zh-CN"/>
              </w:rPr>
            </w:pPr>
            <w:r>
              <w:rPr>
                <w:rFonts w:hint="eastAsia" w:ascii="Times New Roman"/>
                <w:color w:val="auto"/>
                <w:sz w:val="21"/>
                <w:lang w:val="en-US" w:eastAsia="zh-CN"/>
              </w:rPr>
              <w:t>250</w:t>
            </w:r>
            <w:r>
              <w:rPr>
                <w:rFonts w:ascii="Times New Roman"/>
                <w:color w:val="auto"/>
                <w:sz w:val="21"/>
              </w:rPr>
              <w:t>m</w:t>
            </w:r>
            <w:r>
              <w:rPr>
                <w:rFonts w:ascii="Times New Roman"/>
                <w:color w:val="auto"/>
                <w:position w:val="7"/>
                <w:sz w:val="13"/>
              </w:rPr>
              <w:t>2</w:t>
            </w:r>
          </w:p>
        </w:tc>
        <w:tc>
          <w:tcPr>
            <w:tcW w:w="1356" w:type="dxa"/>
            <w:vAlign w:val="center"/>
          </w:tcPr>
          <w:p w14:paraId="52EB9B1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22"/>
              </w:rPr>
            </w:pPr>
          </w:p>
        </w:tc>
        <w:tc>
          <w:tcPr>
            <w:tcW w:w="1034" w:type="dxa"/>
            <w:vAlign w:val="center"/>
          </w:tcPr>
          <w:p w14:paraId="35D85963">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color w:val="auto"/>
                <w:sz w:val="24"/>
              </w:rPr>
            </w:pPr>
            <w:r>
              <w:rPr>
                <w:color w:val="auto"/>
                <w:sz w:val="24"/>
              </w:rPr>
              <w:t>1</w:t>
            </w:r>
          </w:p>
        </w:tc>
        <w:tc>
          <w:tcPr>
            <w:tcW w:w="1231" w:type="dxa"/>
            <w:vAlign w:val="center"/>
          </w:tcPr>
          <w:p w14:paraId="6D9ED19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22"/>
              </w:rPr>
            </w:pPr>
          </w:p>
        </w:tc>
        <w:tc>
          <w:tcPr>
            <w:tcW w:w="1428" w:type="dxa"/>
            <w:vAlign w:val="center"/>
          </w:tcPr>
          <w:p w14:paraId="5F6E900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24"/>
                <w:lang w:val="en-US"/>
              </w:rPr>
            </w:pPr>
            <w:r>
              <w:rPr>
                <w:rFonts w:hint="eastAsia"/>
                <w:color w:val="auto"/>
                <w:sz w:val="24"/>
                <w:lang w:val="en-US" w:eastAsia="zh-CN"/>
              </w:rPr>
              <w:t>2025.4</w:t>
            </w:r>
          </w:p>
        </w:tc>
        <w:tc>
          <w:tcPr>
            <w:tcW w:w="2952" w:type="dxa"/>
            <w:vAlign w:val="center"/>
          </w:tcPr>
          <w:p w14:paraId="06212B8D">
            <w:pPr>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color w:val="auto"/>
                <w:sz w:val="24"/>
              </w:rPr>
            </w:pPr>
            <w:r>
              <w:rPr>
                <w:color w:val="auto"/>
                <w:sz w:val="24"/>
              </w:rPr>
              <w:t>厂内/贮存</w:t>
            </w:r>
          </w:p>
        </w:tc>
      </w:tr>
      <w:tr w14:paraId="26E41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20337C29">
            <w:pPr>
              <w:rPr>
                <w:sz w:val="2"/>
                <w:szCs w:val="2"/>
              </w:rPr>
            </w:pPr>
          </w:p>
        </w:tc>
        <w:tc>
          <w:tcPr>
            <w:tcW w:w="2849" w:type="dxa"/>
            <w:gridSpan w:val="2"/>
            <w:vAlign w:val="center"/>
          </w:tcPr>
          <w:p w14:paraId="00BA189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冷却系统</w:t>
            </w:r>
          </w:p>
        </w:tc>
        <w:tc>
          <w:tcPr>
            <w:tcW w:w="1962" w:type="dxa"/>
            <w:vAlign w:val="center"/>
          </w:tcPr>
          <w:p w14:paraId="7609389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1"/>
              </w:rPr>
            </w:pPr>
            <w:r>
              <w:rPr>
                <w:rFonts w:ascii="Times New Roman"/>
                <w:sz w:val="21"/>
              </w:rPr>
              <w:t>400m</w:t>
            </w:r>
            <w:r>
              <w:rPr>
                <w:rFonts w:ascii="Times New Roman"/>
                <w:position w:val="7"/>
                <w:sz w:val="13"/>
              </w:rPr>
              <w:t>3</w:t>
            </w:r>
            <w:r>
              <w:rPr>
                <w:rFonts w:ascii="Times New Roman"/>
                <w:sz w:val="21"/>
              </w:rPr>
              <w:t>/h</w:t>
            </w:r>
          </w:p>
        </w:tc>
        <w:tc>
          <w:tcPr>
            <w:tcW w:w="1356" w:type="dxa"/>
            <w:vAlign w:val="center"/>
          </w:tcPr>
          <w:p w14:paraId="45573E6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10D54A6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751D3F3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3681B15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6A0D065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厂内/冷却</w:t>
            </w:r>
          </w:p>
        </w:tc>
      </w:tr>
      <w:tr w14:paraId="1509E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10" w:type="dxa"/>
            <w:vMerge w:val="continue"/>
            <w:tcBorders>
              <w:top w:val="nil"/>
            </w:tcBorders>
          </w:tcPr>
          <w:p w14:paraId="76E1303D">
            <w:pPr>
              <w:rPr>
                <w:sz w:val="2"/>
                <w:szCs w:val="2"/>
              </w:rPr>
            </w:pPr>
          </w:p>
        </w:tc>
        <w:tc>
          <w:tcPr>
            <w:tcW w:w="2849" w:type="dxa"/>
            <w:gridSpan w:val="2"/>
            <w:vAlign w:val="center"/>
          </w:tcPr>
          <w:p w14:paraId="543AA4BD">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初期雨水池</w:t>
            </w:r>
          </w:p>
        </w:tc>
        <w:tc>
          <w:tcPr>
            <w:tcW w:w="1962" w:type="dxa"/>
            <w:vAlign w:val="center"/>
          </w:tcPr>
          <w:p w14:paraId="1E6C521C">
            <w:pPr>
              <w:pStyle w:val="13"/>
              <w:keepNext w:val="0"/>
              <w:keepLines w:val="0"/>
              <w:pageBreakBefore w:val="0"/>
              <w:widowControl w:val="0"/>
              <w:kinsoku/>
              <w:wordWrap/>
              <w:overflowPunct/>
              <w:topLinePunct w:val="0"/>
              <w:autoSpaceDE w:val="0"/>
              <w:autoSpaceDN w:val="0"/>
              <w:bidi w:val="0"/>
              <w:adjustRightInd/>
              <w:snapToGrid/>
              <w:spacing w:before="0" w:line="237" w:lineRule="exact"/>
              <w:ind w:left="0" w:right="0"/>
              <w:jc w:val="center"/>
              <w:textAlignment w:val="auto"/>
              <w:rPr>
                <w:rFonts w:ascii="Times New Roman"/>
                <w:sz w:val="21"/>
              </w:rPr>
            </w:pPr>
            <w:r>
              <w:rPr>
                <w:rFonts w:ascii="Times New Roman"/>
                <w:sz w:val="21"/>
              </w:rPr>
              <w:t>60m</w:t>
            </w:r>
            <w:r>
              <w:rPr>
                <w:rFonts w:ascii="Times New Roman"/>
                <w:position w:val="7"/>
                <w:sz w:val="13"/>
              </w:rPr>
              <w:t>3</w:t>
            </w:r>
            <w:r>
              <w:rPr>
                <w:rFonts w:ascii="Times New Roman"/>
                <w:sz w:val="21"/>
              </w:rPr>
              <w:t>/a</w:t>
            </w:r>
          </w:p>
        </w:tc>
        <w:tc>
          <w:tcPr>
            <w:tcW w:w="1356" w:type="dxa"/>
            <w:vAlign w:val="center"/>
          </w:tcPr>
          <w:p w14:paraId="3E3FB33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5FC7702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3B32A10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42134F7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2E1EB75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厂内/雨水收集</w:t>
            </w:r>
          </w:p>
        </w:tc>
      </w:tr>
      <w:tr w14:paraId="3485C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5E395706">
            <w:pPr>
              <w:rPr>
                <w:sz w:val="2"/>
                <w:szCs w:val="2"/>
              </w:rPr>
            </w:pPr>
          </w:p>
        </w:tc>
        <w:tc>
          <w:tcPr>
            <w:tcW w:w="2849" w:type="dxa"/>
            <w:gridSpan w:val="2"/>
            <w:vAlign w:val="center"/>
          </w:tcPr>
          <w:p w14:paraId="14D81D8D">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事故应急池</w:t>
            </w:r>
          </w:p>
        </w:tc>
        <w:tc>
          <w:tcPr>
            <w:tcW w:w="1962" w:type="dxa"/>
            <w:vAlign w:val="center"/>
          </w:tcPr>
          <w:p w14:paraId="768D09BA">
            <w:pPr>
              <w:pStyle w:val="13"/>
              <w:keepNext w:val="0"/>
              <w:keepLines w:val="0"/>
              <w:pageBreakBefore w:val="0"/>
              <w:widowControl w:val="0"/>
              <w:kinsoku/>
              <w:wordWrap/>
              <w:overflowPunct/>
              <w:topLinePunct w:val="0"/>
              <w:autoSpaceDE w:val="0"/>
              <w:autoSpaceDN w:val="0"/>
              <w:bidi w:val="0"/>
              <w:adjustRightInd/>
              <w:snapToGrid/>
              <w:spacing w:before="0" w:line="226" w:lineRule="exact"/>
              <w:ind w:left="0" w:right="0"/>
              <w:jc w:val="center"/>
              <w:textAlignment w:val="auto"/>
              <w:rPr>
                <w:rFonts w:ascii="Times New Roman"/>
                <w:sz w:val="21"/>
              </w:rPr>
            </w:pPr>
            <w:r>
              <w:rPr>
                <w:rFonts w:ascii="Times New Roman"/>
                <w:sz w:val="21"/>
              </w:rPr>
              <w:t>800m</w:t>
            </w:r>
            <w:r>
              <w:rPr>
                <w:rFonts w:ascii="Times New Roman"/>
                <w:position w:val="7"/>
                <w:sz w:val="13"/>
              </w:rPr>
              <w:t>3</w:t>
            </w:r>
            <w:r>
              <w:rPr>
                <w:rFonts w:ascii="Times New Roman"/>
                <w:sz w:val="21"/>
              </w:rPr>
              <w:t>/a</w:t>
            </w:r>
          </w:p>
        </w:tc>
        <w:tc>
          <w:tcPr>
            <w:tcW w:w="1356" w:type="dxa"/>
            <w:vAlign w:val="center"/>
          </w:tcPr>
          <w:p w14:paraId="70976B0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2B14E75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10C96BB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11CDE2D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6991528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厂内/贮存</w:t>
            </w:r>
          </w:p>
        </w:tc>
      </w:tr>
      <w:tr w14:paraId="60DDC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610" w:type="dxa"/>
            <w:vMerge w:val="continue"/>
            <w:tcBorders>
              <w:top w:val="nil"/>
            </w:tcBorders>
          </w:tcPr>
          <w:p w14:paraId="6D7220EE">
            <w:pPr>
              <w:rPr>
                <w:sz w:val="2"/>
                <w:szCs w:val="2"/>
              </w:rPr>
            </w:pPr>
          </w:p>
        </w:tc>
        <w:tc>
          <w:tcPr>
            <w:tcW w:w="2849" w:type="dxa"/>
            <w:gridSpan w:val="2"/>
            <w:vAlign w:val="center"/>
          </w:tcPr>
          <w:p w14:paraId="3C0ECE9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消防水池</w:t>
            </w:r>
          </w:p>
        </w:tc>
        <w:tc>
          <w:tcPr>
            <w:tcW w:w="1962" w:type="dxa"/>
            <w:vAlign w:val="center"/>
          </w:tcPr>
          <w:p w14:paraId="5451D6C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1"/>
              </w:rPr>
            </w:pPr>
            <w:r>
              <w:rPr>
                <w:rFonts w:ascii="Times New Roman"/>
                <w:sz w:val="21"/>
              </w:rPr>
              <w:t>650m</w:t>
            </w:r>
            <w:r>
              <w:rPr>
                <w:rFonts w:ascii="Times New Roman"/>
                <w:position w:val="7"/>
                <w:sz w:val="13"/>
              </w:rPr>
              <w:t>3</w:t>
            </w:r>
            <w:r>
              <w:rPr>
                <w:rFonts w:ascii="Times New Roman"/>
                <w:sz w:val="21"/>
              </w:rPr>
              <w:t>/a</w:t>
            </w:r>
          </w:p>
        </w:tc>
        <w:tc>
          <w:tcPr>
            <w:tcW w:w="1356" w:type="dxa"/>
            <w:vAlign w:val="center"/>
          </w:tcPr>
          <w:p w14:paraId="565C8A0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523AF0F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6254A87D">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401D679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554F067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厂内/贮存</w:t>
            </w:r>
          </w:p>
        </w:tc>
      </w:tr>
      <w:tr w14:paraId="2ADE4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610" w:type="dxa"/>
            <w:vMerge w:val="continue"/>
            <w:tcBorders>
              <w:top w:val="nil"/>
            </w:tcBorders>
          </w:tcPr>
          <w:p w14:paraId="4D4E8B99">
            <w:pPr>
              <w:rPr>
                <w:sz w:val="2"/>
                <w:szCs w:val="2"/>
              </w:rPr>
            </w:pPr>
          </w:p>
        </w:tc>
        <w:tc>
          <w:tcPr>
            <w:tcW w:w="2849" w:type="dxa"/>
            <w:gridSpan w:val="2"/>
            <w:vAlign w:val="center"/>
          </w:tcPr>
          <w:p w14:paraId="1AF09EBD">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固体物料破碎筛分系统</w:t>
            </w:r>
          </w:p>
        </w:tc>
        <w:tc>
          <w:tcPr>
            <w:tcW w:w="1962" w:type="dxa"/>
            <w:vAlign w:val="center"/>
          </w:tcPr>
          <w:p w14:paraId="2ADA1DE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1"/>
              </w:rPr>
            </w:pPr>
            <w:r>
              <w:rPr>
                <w:rFonts w:ascii="Times New Roman"/>
                <w:sz w:val="21"/>
              </w:rPr>
              <w:t>8-10t/h</w:t>
            </w:r>
          </w:p>
        </w:tc>
        <w:tc>
          <w:tcPr>
            <w:tcW w:w="1356" w:type="dxa"/>
            <w:vAlign w:val="center"/>
          </w:tcPr>
          <w:p w14:paraId="2721B62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6AD5155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5FC0669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7D13A50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5B0788A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01A07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10" w:type="dxa"/>
            <w:vMerge w:val="continue"/>
            <w:tcBorders>
              <w:top w:val="nil"/>
            </w:tcBorders>
          </w:tcPr>
          <w:p w14:paraId="0277B996">
            <w:pPr>
              <w:rPr>
                <w:sz w:val="2"/>
                <w:szCs w:val="2"/>
              </w:rPr>
            </w:pPr>
          </w:p>
        </w:tc>
        <w:tc>
          <w:tcPr>
            <w:tcW w:w="2849" w:type="dxa"/>
            <w:gridSpan w:val="2"/>
            <w:vAlign w:val="center"/>
          </w:tcPr>
          <w:p w14:paraId="3D2F4CD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半固态/液体物料放料系统</w:t>
            </w:r>
          </w:p>
        </w:tc>
        <w:tc>
          <w:tcPr>
            <w:tcW w:w="1962" w:type="dxa"/>
            <w:vAlign w:val="center"/>
          </w:tcPr>
          <w:p w14:paraId="0D39D57D">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1"/>
              </w:rPr>
            </w:pPr>
            <w:r>
              <w:rPr>
                <w:rFonts w:ascii="Times New Roman"/>
                <w:sz w:val="21"/>
              </w:rPr>
              <w:t>8-10t/h</w:t>
            </w:r>
          </w:p>
        </w:tc>
        <w:tc>
          <w:tcPr>
            <w:tcW w:w="1356" w:type="dxa"/>
            <w:vAlign w:val="center"/>
          </w:tcPr>
          <w:p w14:paraId="12FB701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6914E35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1ECC2CB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3FC6C18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6D52D7C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51397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10" w:type="dxa"/>
            <w:vMerge w:val="continue"/>
            <w:tcBorders>
              <w:top w:val="nil"/>
            </w:tcBorders>
          </w:tcPr>
          <w:p w14:paraId="7E09ECF6">
            <w:pPr>
              <w:rPr>
                <w:sz w:val="2"/>
                <w:szCs w:val="2"/>
              </w:rPr>
            </w:pPr>
          </w:p>
        </w:tc>
        <w:tc>
          <w:tcPr>
            <w:tcW w:w="550" w:type="dxa"/>
            <w:vMerge w:val="restart"/>
            <w:vAlign w:val="center"/>
          </w:tcPr>
          <w:p w14:paraId="287CD2D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rPr>
            </w:pPr>
          </w:p>
          <w:p w14:paraId="2EA431D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rPr>
            </w:pPr>
          </w:p>
          <w:p w14:paraId="2509F92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4"/>
              </w:rPr>
            </w:pPr>
          </w:p>
          <w:p w14:paraId="2B11B35F">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7"/>
              </w:rPr>
            </w:pPr>
          </w:p>
          <w:p w14:paraId="01AC47FD">
            <w:pPr>
              <w:pStyle w:val="13"/>
              <w:keepNext w:val="0"/>
              <w:keepLines w:val="0"/>
              <w:pageBreakBefore w:val="0"/>
              <w:widowControl w:val="0"/>
              <w:kinsoku/>
              <w:wordWrap/>
              <w:overflowPunct/>
              <w:topLinePunct w:val="0"/>
              <w:autoSpaceDE w:val="0"/>
              <w:autoSpaceDN w:val="0"/>
              <w:bidi w:val="0"/>
              <w:adjustRightInd/>
              <w:snapToGrid/>
              <w:spacing w:before="0" w:line="184" w:lineRule="auto"/>
              <w:ind w:left="0" w:right="0"/>
              <w:jc w:val="center"/>
              <w:textAlignment w:val="auto"/>
              <w:rPr>
                <w:sz w:val="24"/>
              </w:rPr>
            </w:pPr>
            <w:r>
              <w:rPr>
                <w:sz w:val="24"/>
              </w:rPr>
              <w:t>连续热解系统</w:t>
            </w:r>
          </w:p>
        </w:tc>
        <w:tc>
          <w:tcPr>
            <w:tcW w:w="2299" w:type="dxa"/>
            <w:vAlign w:val="center"/>
          </w:tcPr>
          <w:p w14:paraId="1547BC3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进料设备</w:t>
            </w:r>
          </w:p>
        </w:tc>
        <w:tc>
          <w:tcPr>
            <w:tcW w:w="1962" w:type="dxa"/>
            <w:vAlign w:val="center"/>
          </w:tcPr>
          <w:p w14:paraId="74190F54">
            <w:pPr>
              <w:pStyle w:val="13"/>
              <w:keepNext w:val="0"/>
              <w:keepLines w:val="0"/>
              <w:pageBreakBefore w:val="0"/>
              <w:widowControl w:val="0"/>
              <w:kinsoku/>
              <w:wordWrap/>
              <w:overflowPunct/>
              <w:topLinePunct w:val="0"/>
              <w:autoSpaceDE w:val="0"/>
              <w:autoSpaceDN w:val="0"/>
              <w:bidi w:val="0"/>
              <w:adjustRightInd/>
              <w:snapToGrid/>
              <w:spacing w:before="0" w:line="234" w:lineRule="exact"/>
              <w:ind w:left="0" w:right="0"/>
              <w:jc w:val="center"/>
              <w:textAlignment w:val="auto"/>
              <w:rPr>
                <w:sz w:val="21"/>
              </w:rPr>
            </w:pPr>
            <w:r>
              <w:rPr>
                <w:sz w:val="21"/>
              </w:rPr>
              <w:t>最大输送量</w:t>
            </w:r>
          </w:p>
          <w:p w14:paraId="157E496A">
            <w:pPr>
              <w:pStyle w:val="13"/>
              <w:keepNext w:val="0"/>
              <w:keepLines w:val="0"/>
              <w:pageBreakBefore w:val="0"/>
              <w:widowControl w:val="0"/>
              <w:kinsoku/>
              <w:wordWrap/>
              <w:overflowPunct/>
              <w:topLinePunct w:val="0"/>
              <w:autoSpaceDE w:val="0"/>
              <w:autoSpaceDN w:val="0"/>
              <w:bidi w:val="0"/>
              <w:adjustRightInd/>
              <w:snapToGrid/>
              <w:spacing w:before="0" w:line="207" w:lineRule="exact"/>
              <w:ind w:left="0" w:right="0"/>
              <w:jc w:val="center"/>
              <w:textAlignment w:val="auto"/>
              <w:rPr>
                <w:rFonts w:ascii="Times New Roman"/>
                <w:sz w:val="21"/>
              </w:rPr>
            </w:pPr>
            <w:r>
              <w:rPr>
                <w:rFonts w:ascii="Times New Roman"/>
                <w:sz w:val="21"/>
              </w:rPr>
              <w:t>10t/h</w:t>
            </w:r>
          </w:p>
        </w:tc>
        <w:tc>
          <w:tcPr>
            <w:tcW w:w="1356" w:type="dxa"/>
            <w:vAlign w:val="center"/>
          </w:tcPr>
          <w:p w14:paraId="02111F1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5F12525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43A52E2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21C49AC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2EA3245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004D5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10" w:type="dxa"/>
            <w:vMerge w:val="continue"/>
            <w:tcBorders>
              <w:top w:val="nil"/>
            </w:tcBorders>
          </w:tcPr>
          <w:p w14:paraId="22DD5163">
            <w:pPr>
              <w:rPr>
                <w:sz w:val="2"/>
                <w:szCs w:val="2"/>
              </w:rPr>
            </w:pPr>
          </w:p>
        </w:tc>
        <w:tc>
          <w:tcPr>
            <w:tcW w:w="550" w:type="dxa"/>
            <w:vMerge w:val="continue"/>
            <w:vAlign w:val="center"/>
          </w:tcPr>
          <w:p w14:paraId="5D517560">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3EA572E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热解设备</w:t>
            </w:r>
          </w:p>
        </w:tc>
        <w:tc>
          <w:tcPr>
            <w:tcW w:w="1962" w:type="dxa"/>
            <w:vAlign w:val="center"/>
          </w:tcPr>
          <w:p w14:paraId="3F5104FA">
            <w:pPr>
              <w:pStyle w:val="13"/>
              <w:keepNext w:val="0"/>
              <w:keepLines w:val="0"/>
              <w:pageBreakBefore w:val="0"/>
              <w:widowControl w:val="0"/>
              <w:kinsoku/>
              <w:wordWrap/>
              <w:overflowPunct/>
              <w:topLinePunct w:val="0"/>
              <w:autoSpaceDE w:val="0"/>
              <w:autoSpaceDN w:val="0"/>
              <w:bidi w:val="0"/>
              <w:adjustRightInd/>
              <w:snapToGrid/>
              <w:spacing w:before="0" w:line="228" w:lineRule="exact"/>
              <w:ind w:left="0" w:right="0" w:hanging="346"/>
              <w:jc w:val="center"/>
              <w:textAlignment w:val="auto"/>
              <w:rPr>
                <w:rFonts w:ascii="Times New Roman"/>
                <w:sz w:val="21"/>
              </w:rPr>
            </w:pPr>
            <w:r>
              <w:rPr>
                <w:rFonts w:ascii="Times New Roman"/>
                <w:sz w:val="21"/>
              </w:rPr>
              <w:t>RJQ70-60L QB</w:t>
            </w:r>
          </w:p>
        </w:tc>
        <w:tc>
          <w:tcPr>
            <w:tcW w:w="1356" w:type="dxa"/>
            <w:vAlign w:val="center"/>
          </w:tcPr>
          <w:p w14:paraId="4A53E52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79A69FF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4A386ADD">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6618EEB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34CF8DA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5B4E2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0" w:type="dxa"/>
            <w:vMerge w:val="continue"/>
            <w:tcBorders>
              <w:top w:val="nil"/>
            </w:tcBorders>
          </w:tcPr>
          <w:p w14:paraId="2CF9D184">
            <w:pPr>
              <w:rPr>
                <w:sz w:val="2"/>
                <w:szCs w:val="2"/>
              </w:rPr>
            </w:pPr>
          </w:p>
        </w:tc>
        <w:tc>
          <w:tcPr>
            <w:tcW w:w="550" w:type="dxa"/>
            <w:vMerge w:val="continue"/>
            <w:vAlign w:val="center"/>
          </w:tcPr>
          <w:p w14:paraId="21DFEB24">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4D0B627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热解气冷凝设备</w:t>
            </w:r>
          </w:p>
        </w:tc>
        <w:tc>
          <w:tcPr>
            <w:tcW w:w="1962" w:type="dxa"/>
            <w:vAlign w:val="center"/>
          </w:tcPr>
          <w:p w14:paraId="722FE686">
            <w:pPr>
              <w:pStyle w:val="13"/>
              <w:keepNext w:val="0"/>
              <w:keepLines w:val="0"/>
              <w:pageBreakBefore w:val="0"/>
              <w:widowControl w:val="0"/>
              <w:kinsoku/>
              <w:wordWrap/>
              <w:overflowPunct/>
              <w:topLinePunct w:val="0"/>
              <w:autoSpaceDE w:val="0"/>
              <w:autoSpaceDN w:val="0"/>
              <w:bidi w:val="0"/>
              <w:adjustRightInd/>
              <w:snapToGrid/>
              <w:spacing w:before="0" w:line="236" w:lineRule="exact"/>
              <w:ind w:left="0" w:right="0"/>
              <w:jc w:val="center"/>
              <w:textAlignment w:val="auto"/>
              <w:rPr>
                <w:rFonts w:ascii="Times New Roman" w:hAnsi="Times New Roman"/>
                <w:sz w:val="21"/>
              </w:rPr>
            </w:pPr>
            <w:r>
              <w:rPr>
                <w:sz w:val="21"/>
              </w:rPr>
              <w:t>流量</w:t>
            </w:r>
            <w:r>
              <w:rPr>
                <w:rFonts w:hint="eastAsia"/>
                <w:sz w:val="21"/>
                <w:lang w:eastAsia="zh-CN"/>
              </w:rPr>
              <w:t>：</w:t>
            </w:r>
            <w:r>
              <w:rPr>
                <w:rFonts w:ascii="Times New Roman" w:hAnsi="Times New Roman"/>
                <w:sz w:val="21"/>
              </w:rPr>
              <w:t>140m³/h</w:t>
            </w:r>
          </w:p>
        </w:tc>
        <w:tc>
          <w:tcPr>
            <w:tcW w:w="1356" w:type="dxa"/>
            <w:vAlign w:val="center"/>
          </w:tcPr>
          <w:p w14:paraId="4A3F765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4DB74ED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0CA4934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5E0CD38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36F33B5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1E0F2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0" w:type="dxa"/>
            <w:vMerge w:val="continue"/>
            <w:tcBorders>
              <w:top w:val="nil"/>
            </w:tcBorders>
          </w:tcPr>
          <w:p w14:paraId="716ACCC7">
            <w:pPr>
              <w:rPr>
                <w:sz w:val="2"/>
                <w:szCs w:val="2"/>
              </w:rPr>
            </w:pPr>
          </w:p>
        </w:tc>
        <w:tc>
          <w:tcPr>
            <w:tcW w:w="550" w:type="dxa"/>
            <w:vMerge w:val="continue"/>
            <w:vAlign w:val="center"/>
          </w:tcPr>
          <w:p w14:paraId="18098D59">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2CCDA67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沉降分离设备</w:t>
            </w:r>
          </w:p>
        </w:tc>
        <w:tc>
          <w:tcPr>
            <w:tcW w:w="1962" w:type="dxa"/>
            <w:vAlign w:val="center"/>
          </w:tcPr>
          <w:p w14:paraId="29336D9D">
            <w:pPr>
              <w:pStyle w:val="13"/>
              <w:keepNext w:val="0"/>
              <w:keepLines w:val="0"/>
              <w:pageBreakBefore w:val="0"/>
              <w:widowControl w:val="0"/>
              <w:kinsoku/>
              <w:wordWrap/>
              <w:overflowPunct/>
              <w:topLinePunct w:val="0"/>
              <w:autoSpaceDE w:val="0"/>
              <w:autoSpaceDN w:val="0"/>
              <w:bidi w:val="0"/>
              <w:adjustRightInd/>
              <w:snapToGrid/>
              <w:spacing w:before="0" w:line="236" w:lineRule="exact"/>
              <w:ind w:left="0" w:right="0"/>
              <w:jc w:val="center"/>
              <w:textAlignment w:val="auto"/>
              <w:rPr>
                <w:rFonts w:ascii="Times New Roman" w:hAnsi="Times New Roman"/>
                <w:sz w:val="21"/>
              </w:rPr>
            </w:pPr>
            <w:r>
              <w:rPr>
                <w:w w:val="90"/>
                <w:sz w:val="21"/>
              </w:rPr>
              <w:t>流量：</w:t>
            </w:r>
            <w:r>
              <w:rPr>
                <w:rFonts w:ascii="Times New Roman" w:hAnsi="Times New Roman"/>
                <w:sz w:val="21"/>
              </w:rPr>
              <w:t>10m³/h</w:t>
            </w:r>
          </w:p>
        </w:tc>
        <w:tc>
          <w:tcPr>
            <w:tcW w:w="1356" w:type="dxa"/>
            <w:vAlign w:val="center"/>
          </w:tcPr>
          <w:p w14:paraId="377ED9B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086BD93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仿宋"/>
                <w:sz w:val="24"/>
                <w:lang w:eastAsia="zh-CN"/>
              </w:rPr>
            </w:pPr>
            <w:r>
              <w:rPr>
                <w:rFonts w:hint="eastAsia"/>
                <w:sz w:val="24"/>
                <w:lang w:val="en-US" w:eastAsia="zh-CN"/>
              </w:rPr>
              <w:t>2</w:t>
            </w:r>
          </w:p>
        </w:tc>
        <w:tc>
          <w:tcPr>
            <w:tcW w:w="1231" w:type="dxa"/>
            <w:vAlign w:val="center"/>
          </w:tcPr>
          <w:p w14:paraId="2FB39D0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3BF52C4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3D9D3D2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311F6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0" w:type="dxa"/>
            <w:vMerge w:val="continue"/>
            <w:tcBorders>
              <w:top w:val="nil"/>
            </w:tcBorders>
          </w:tcPr>
          <w:p w14:paraId="3638D212">
            <w:pPr>
              <w:rPr>
                <w:sz w:val="2"/>
                <w:szCs w:val="2"/>
              </w:rPr>
            </w:pPr>
          </w:p>
        </w:tc>
        <w:tc>
          <w:tcPr>
            <w:tcW w:w="550" w:type="dxa"/>
            <w:vMerge w:val="continue"/>
            <w:vAlign w:val="center"/>
          </w:tcPr>
          <w:p w14:paraId="62FBD52C">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55BEDB6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不凝气处理设备</w:t>
            </w:r>
          </w:p>
        </w:tc>
        <w:tc>
          <w:tcPr>
            <w:tcW w:w="1962" w:type="dxa"/>
            <w:vAlign w:val="center"/>
          </w:tcPr>
          <w:p w14:paraId="558D5F65">
            <w:pPr>
              <w:pStyle w:val="13"/>
              <w:keepNext w:val="0"/>
              <w:keepLines w:val="0"/>
              <w:pageBreakBefore w:val="0"/>
              <w:widowControl w:val="0"/>
              <w:kinsoku/>
              <w:wordWrap/>
              <w:overflowPunct/>
              <w:topLinePunct w:val="0"/>
              <w:autoSpaceDE w:val="0"/>
              <w:autoSpaceDN w:val="0"/>
              <w:bidi w:val="0"/>
              <w:adjustRightInd/>
              <w:snapToGrid/>
              <w:spacing w:before="0" w:line="234" w:lineRule="exact"/>
              <w:ind w:left="0" w:right="0"/>
              <w:jc w:val="center"/>
              <w:textAlignment w:val="auto"/>
              <w:rPr>
                <w:sz w:val="21"/>
              </w:rPr>
            </w:pPr>
            <w:r>
              <w:rPr>
                <w:sz w:val="21"/>
              </w:rPr>
              <w:t>风量</w:t>
            </w:r>
          </w:p>
          <w:p w14:paraId="298B26E6">
            <w:pPr>
              <w:pStyle w:val="13"/>
              <w:keepNext w:val="0"/>
              <w:keepLines w:val="0"/>
              <w:pageBreakBefore w:val="0"/>
              <w:widowControl w:val="0"/>
              <w:kinsoku/>
              <w:wordWrap/>
              <w:overflowPunct/>
              <w:topLinePunct w:val="0"/>
              <w:autoSpaceDE w:val="0"/>
              <w:autoSpaceDN w:val="0"/>
              <w:bidi w:val="0"/>
              <w:adjustRightInd/>
              <w:snapToGrid/>
              <w:spacing w:before="0" w:line="207" w:lineRule="exact"/>
              <w:ind w:left="0" w:right="0"/>
              <w:jc w:val="center"/>
              <w:textAlignment w:val="auto"/>
              <w:rPr>
                <w:rFonts w:ascii="Times New Roman" w:hAnsi="Times New Roman"/>
                <w:sz w:val="21"/>
              </w:rPr>
            </w:pPr>
            <w:r>
              <w:rPr>
                <w:rFonts w:ascii="Times New Roman" w:hAnsi="Times New Roman"/>
                <w:sz w:val="21"/>
              </w:rPr>
              <w:t>Q=3500m³/h</w:t>
            </w:r>
          </w:p>
        </w:tc>
        <w:tc>
          <w:tcPr>
            <w:tcW w:w="1356" w:type="dxa"/>
            <w:vAlign w:val="center"/>
          </w:tcPr>
          <w:p w14:paraId="3BA8E64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26FCE0B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77E2CB4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44A9418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21F6513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72506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610" w:type="dxa"/>
            <w:vMerge w:val="continue"/>
            <w:tcBorders>
              <w:top w:val="nil"/>
            </w:tcBorders>
          </w:tcPr>
          <w:p w14:paraId="0557B0B5">
            <w:pPr>
              <w:rPr>
                <w:sz w:val="2"/>
                <w:szCs w:val="2"/>
              </w:rPr>
            </w:pPr>
          </w:p>
        </w:tc>
        <w:tc>
          <w:tcPr>
            <w:tcW w:w="550" w:type="dxa"/>
            <w:vMerge w:val="continue"/>
            <w:vAlign w:val="center"/>
          </w:tcPr>
          <w:p w14:paraId="3A244C72">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045B23E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排料设备</w:t>
            </w:r>
          </w:p>
        </w:tc>
        <w:tc>
          <w:tcPr>
            <w:tcW w:w="1962" w:type="dxa"/>
            <w:vAlign w:val="center"/>
          </w:tcPr>
          <w:p w14:paraId="2605D3EA">
            <w:pPr>
              <w:pStyle w:val="13"/>
              <w:keepNext w:val="0"/>
              <w:keepLines w:val="0"/>
              <w:pageBreakBefore w:val="0"/>
              <w:widowControl w:val="0"/>
              <w:kinsoku/>
              <w:wordWrap/>
              <w:overflowPunct/>
              <w:topLinePunct w:val="0"/>
              <w:autoSpaceDE w:val="0"/>
              <w:autoSpaceDN w:val="0"/>
              <w:bidi w:val="0"/>
              <w:adjustRightInd/>
              <w:snapToGrid/>
              <w:spacing w:before="0" w:line="234" w:lineRule="exact"/>
              <w:ind w:left="0" w:right="0"/>
              <w:jc w:val="center"/>
              <w:textAlignment w:val="auto"/>
              <w:rPr>
                <w:sz w:val="21"/>
              </w:rPr>
            </w:pPr>
            <w:r>
              <w:rPr>
                <w:sz w:val="21"/>
              </w:rPr>
              <w:t>设计输送量</w:t>
            </w:r>
          </w:p>
          <w:p w14:paraId="32CCFF7D">
            <w:pPr>
              <w:pStyle w:val="13"/>
              <w:keepNext w:val="0"/>
              <w:keepLines w:val="0"/>
              <w:pageBreakBefore w:val="0"/>
              <w:widowControl w:val="0"/>
              <w:kinsoku/>
              <w:wordWrap/>
              <w:overflowPunct/>
              <w:topLinePunct w:val="0"/>
              <w:autoSpaceDE w:val="0"/>
              <w:autoSpaceDN w:val="0"/>
              <w:bidi w:val="0"/>
              <w:adjustRightInd/>
              <w:snapToGrid/>
              <w:spacing w:before="0" w:line="204" w:lineRule="exact"/>
              <w:ind w:left="0" w:right="0"/>
              <w:jc w:val="center"/>
              <w:textAlignment w:val="auto"/>
              <w:rPr>
                <w:rFonts w:ascii="Times New Roman"/>
                <w:sz w:val="21"/>
              </w:rPr>
            </w:pPr>
            <w:r>
              <w:rPr>
                <w:rFonts w:ascii="Times New Roman"/>
                <w:sz w:val="21"/>
              </w:rPr>
              <w:t>Q=10t/h</w:t>
            </w:r>
          </w:p>
        </w:tc>
        <w:tc>
          <w:tcPr>
            <w:tcW w:w="1356" w:type="dxa"/>
            <w:vAlign w:val="center"/>
          </w:tcPr>
          <w:p w14:paraId="56F91F41">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21DC05FC">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18BECF4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6E94C72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02C2DDC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74DD2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0" w:type="dxa"/>
            <w:vMerge w:val="continue"/>
            <w:tcBorders>
              <w:top w:val="nil"/>
            </w:tcBorders>
          </w:tcPr>
          <w:p w14:paraId="309FA817">
            <w:pPr>
              <w:rPr>
                <w:sz w:val="2"/>
                <w:szCs w:val="2"/>
              </w:rPr>
            </w:pPr>
          </w:p>
        </w:tc>
        <w:tc>
          <w:tcPr>
            <w:tcW w:w="550" w:type="dxa"/>
            <w:vMerge w:val="continue"/>
            <w:vAlign w:val="center"/>
          </w:tcPr>
          <w:p w14:paraId="3CA47254">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1F1BEB8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冷却水塔</w:t>
            </w:r>
          </w:p>
        </w:tc>
        <w:tc>
          <w:tcPr>
            <w:tcW w:w="1962" w:type="dxa"/>
            <w:vAlign w:val="center"/>
          </w:tcPr>
          <w:p w14:paraId="5AB024D9">
            <w:pPr>
              <w:pStyle w:val="13"/>
              <w:keepNext w:val="0"/>
              <w:keepLines w:val="0"/>
              <w:pageBreakBefore w:val="0"/>
              <w:widowControl w:val="0"/>
              <w:kinsoku/>
              <w:wordWrap/>
              <w:overflowPunct/>
              <w:topLinePunct w:val="0"/>
              <w:autoSpaceDE w:val="0"/>
              <w:autoSpaceDN w:val="0"/>
              <w:bidi w:val="0"/>
              <w:adjustRightInd/>
              <w:snapToGrid/>
              <w:spacing w:before="0" w:line="236" w:lineRule="exact"/>
              <w:ind w:left="0" w:right="0"/>
              <w:jc w:val="center"/>
              <w:textAlignment w:val="auto"/>
              <w:rPr>
                <w:rFonts w:ascii="Times New Roman" w:hAnsi="Times New Roman"/>
                <w:sz w:val="21"/>
              </w:rPr>
            </w:pPr>
            <w:r>
              <w:rPr>
                <w:sz w:val="21"/>
              </w:rPr>
              <w:t>流量</w:t>
            </w:r>
            <w:r>
              <w:rPr>
                <w:rFonts w:hint="eastAsia"/>
                <w:sz w:val="21"/>
                <w:lang w:eastAsia="zh-CN"/>
              </w:rPr>
              <w:t>：</w:t>
            </w:r>
            <w:r>
              <w:rPr>
                <w:rFonts w:ascii="Times New Roman" w:hAnsi="Times New Roman"/>
                <w:sz w:val="21"/>
              </w:rPr>
              <w:t>120m³/h</w:t>
            </w:r>
          </w:p>
        </w:tc>
        <w:tc>
          <w:tcPr>
            <w:tcW w:w="1356" w:type="dxa"/>
            <w:vAlign w:val="center"/>
          </w:tcPr>
          <w:p w14:paraId="06B07F98">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100D5A6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312705EF">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70A1AF0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03004492">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6219E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650EA29C">
            <w:pPr>
              <w:rPr>
                <w:sz w:val="2"/>
                <w:szCs w:val="2"/>
              </w:rPr>
            </w:pPr>
          </w:p>
        </w:tc>
        <w:tc>
          <w:tcPr>
            <w:tcW w:w="550" w:type="dxa"/>
            <w:vMerge w:val="continue"/>
            <w:vAlign w:val="center"/>
          </w:tcPr>
          <w:p w14:paraId="36248AE4">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vAlign w:val="center"/>
          </w:tcPr>
          <w:p w14:paraId="62C3724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制氮设备</w:t>
            </w:r>
          </w:p>
        </w:tc>
        <w:tc>
          <w:tcPr>
            <w:tcW w:w="1962" w:type="dxa"/>
            <w:vAlign w:val="center"/>
          </w:tcPr>
          <w:p w14:paraId="6AB8CB4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hAnsi="Times New Roman"/>
                <w:sz w:val="21"/>
              </w:rPr>
            </w:pPr>
            <w:r>
              <w:rPr>
                <w:rFonts w:ascii="Times New Roman" w:hAnsi="Times New Roman"/>
                <w:sz w:val="21"/>
              </w:rPr>
              <w:t>100Nm³/h</w:t>
            </w:r>
          </w:p>
        </w:tc>
        <w:tc>
          <w:tcPr>
            <w:tcW w:w="1356" w:type="dxa"/>
            <w:vAlign w:val="center"/>
          </w:tcPr>
          <w:p w14:paraId="0F63C59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vAlign w:val="center"/>
          </w:tcPr>
          <w:p w14:paraId="6A9681AE">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1</w:t>
            </w:r>
          </w:p>
        </w:tc>
        <w:tc>
          <w:tcPr>
            <w:tcW w:w="1231" w:type="dxa"/>
            <w:vAlign w:val="center"/>
          </w:tcPr>
          <w:p w14:paraId="42C0E0A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vAlign w:val="center"/>
          </w:tcPr>
          <w:p w14:paraId="453C23D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2021.7</w:t>
            </w:r>
          </w:p>
        </w:tc>
        <w:tc>
          <w:tcPr>
            <w:tcW w:w="2952" w:type="dxa"/>
            <w:vAlign w:val="center"/>
          </w:tcPr>
          <w:p w14:paraId="456C2274">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r w14:paraId="4FF41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4F43C72E">
            <w:pPr>
              <w:rPr>
                <w:sz w:val="2"/>
                <w:szCs w:val="2"/>
              </w:rPr>
            </w:pPr>
          </w:p>
        </w:tc>
        <w:tc>
          <w:tcPr>
            <w:tcW w:w="550" w:type="dxa"/>
            <w:vMerge w:val="continue"/>
            <w:vAlign w:val="center"/>
          </w:tcPr>
          <w:p w14:paraId="5BC19816">
            <w:pPr>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
                <w:szCs w:val="2"/>
              </w:rPr>
            </w:pPr>
          </w:p>
        </w:tc>
        <w:tc>
          <w:tcPr>
            <w:tcW w:w="2299" w:type="dxa"/>
            <w:tcBorders>
              <w:bottom w:val="single" w:color="auto" w:sz="4" w:space="0"/>
            </w:tcBorders>
            <w:vAlign w:val="center"/>
          </w:tcPr>
          <w:p w14:paraId="027E3CC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仿宋"/>
                <w:sz w:val="24"/>
                <w:lang w:eastAsia="zh-CN"/>
              </w:rPr>
            </w:pPr>
            <w:r>
              <w:rPr>
                <w:rFonts w:hint="eastAsia"/>
                <w:sz w:val="24"/>
                <w:lang w:eastAsia="zh-CN"/>
              </w:rPr>
              <w:t>热风炉</w:t>
            </w:r>
          </w:p>
        </w:tc>
        <w:tc>
          <w:tcPr>
            <w:tcW w:w="1962" w:type="dxa"/>
            <w:tcBorders>
              <w:bottom w:val="single" w:color="auto" w:sz="4" w:space="0"/>
            </w:tcBorders>
            <w:vAlign w:val="center"/>
          </w:tcPr>
          <w:p w14:paraId="7858A7E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仿宋"/>
                <w:sz w:val="21"/>
                <w:lang w:val="en-US" w:eastAsia="zh-CN"/>
              </w:rPr>
            </w:pPr>
            <w:r>
              <w:rPr>
                <w:rFonts w:hint="eastAsia" w:ascii="Times New Roman" w:hAnsi="Times New Roman"/>
                <w:sz w:val="21"/>
                <w:lang w:val="en-US" w:eastAsia="zh-CN"/>
              </w:rPr>
              <w:t>100万大卡</w:t>
            </w:r>
          </w:p>
        </w:tc>
        <w:tc>
          <w:tcPr>
            <w:tcW w:w="1356" w:type="dxa"/>
            <w:tcBorders>
              <w:bottom w:val="single" w:color="auto" w:sz="4" w:space="0"/>
            </w:tcBorders>
            <w:vAlign w:val="center"/>
          </w:tcPr>
          <w:p w14:paraId="7CE084E0">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034" w:type="dxa"/>
            <w:tcBorders>
              <w:bottom w:val="single" w:color="auto" w:sz="4" w:space="0"/>
            </w:tcBorders>
            <w:vAlign w:val="center"/>
          </w:tcPr>
          <w:p w14:paraId="73E6CC9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仿宋"/>
                <w:sz w:val="24"/>
                <w:lang w:val="en-US" w:eastAsia="zh-CN"/>
              </w:rPr>
            </w:pPr>
            <w:r>
              <w:rPr>
                <w:rFonts w:hint="eastAsia"/>
                <w:sz w:val="24"/>
                <w:lang w:val="en-US" w:eastAsia="zh-CN"/>
              </w:rPr>
              <w:t>1</w:t>
            </w:r>
          </w:p>
        </w:tc>
        <w:tc>
          <w:tcPr>
            <w:tcW w:w="1231" w:type="dxa"/>
            <w:tcBorders>
              <w:bottom w:val="single" w:color="auto" w:sz="4" w:space="0"/>
            </w:tcBorders>
            <w:vAlign w:val="center"/>
          </w:tcPr>
          <w:p w14:paraId="4F1E68A7">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2"/>
              </w:rPr>
            </w:pPr>
          </w:p>
        </w:tc>
        <w:tc>
          <w:tcPr>
            <w:tcW w:w="1428" w:type="dxa"/>
            <w:tcBorders>
              <w:bottom w:val="single" w:color="auto" w:sz="4" w:space="0"/>
            </w:tcBorders>
            <w:vAlign w:val="center"/>
          </w:tcPr>
          <w:p w14:paraId="5A07AF96">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仿宋"/>
                <w:sz w:val="24"/>
                <w:lang w:val="en-US" w:eastAsia="zh-CN"/>
              </w:rPr>
            </w:pPr>
            <w:r>
              <w:rPr>
                <w:rFonts w:hint="eastAsia"/>
                <w:sz w:val="24"/>
                <w:lang w:val="en-US" w:eastAsia="zh-CN"/>
              </w:rPr>
              <w:t>2021.7</w:t>
            </w:r>
          </w:p>
        </w:tc>
        <w:tc>
          <w:tcPr>
            <w:tcW w:w="2952" w:type="dxa"/>
            <w:tcBorders>
              <w:bottom w:val="single" w:color="auto" w:sz="4" w:space="0"/>
            </w:tcBorders>
            <w:vAlign w:val="center"/>
          </w:tcPr>
          <w:p w14:paraId="43169BD5">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4"/>
              </w:rPr>
            </w:pPr>
            <w:r>
              <w:rPr>
                <w:sz w:val="24"/>
              </w:rPr>
              <w:t>厂内/危废处置</w:t>
            </w:r>
          </w:p>
        </w:tc>
      </w:tr>
    </w:tbl>
    <w:p w14:paraId="3E7422BC">
      <w:pPr>
        <w:spacing w:after="0"/>
        <w:rPr>
          <w:sz w:val="24"/>
        </w:rPr>
        <w:sectPr>
          <w:pgSz w:w="16820" w:h="11900" w:orient="landscape"/>
          <w:pgMar w:top="1100" w:right="1540" w:bottom="600" w:left="1480" w:header="0" w:footer="406" w:gutter="0"/>
          <w:cols w:space="720" w:num="1"/>
        </w:sectPr>
      </w:pPr>
    </w:p>
    <w:p w14:paraId="3FFD1658">
      <w:pPr>
        <w:pStyle w:val="6"/>
        <w:ind w:left="0"/>
        <w:rPr>
          <w:rFonts w:ascii="Times New Roman"/>
          <w:sz w:val="20"/>
        </w:rPr>
      </w:pPr>
    </w:p>
    <w:p w14:paraId="234D23A5">
      <w:pPr>
        <w:pStyle w:val="6"/>
        <w:ind w:left="0"/>
        <w:rPr>
          <w:rFonts w:ascii="Times New Roman"/>
          <w:sz w:val="22"/>
        </w:rPr>
      </w:pPr>
    </w:p>
    <w:tbl>
      <w:tblPr>
        <w:tblStyle w:val="8"/>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550"/>
        <w:gridCol w:w="2211"/>
        <w:gridCol w:w="1906"/>
        <w:gridCol w:w="1500"/>
        <w:gridCol w:w="1034"/>
        <w:gridCol w:w="1231"/>
        <w:gridCol w:w="1428"/>
        <w:gridCol w:w="2952"/>
      </w:tblGrid>
      <w:tr w14:paraId="7B091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10" w:type="dxa"/>
            <w:vMerge w:val="restart"/>
            <w:vAlign w:val="center"/>
          </w:tcPr>
          <w:p w14:paraId="60EC895A">
            <w:pPr>
              <w:pStyle w:val="13"/>
              <w:jc w:val="center"/>
              <w:rPr>
                <w:rFonts w:hint="eastAsia" w:ascii="微软雅黑" w:eastAsia="微软雅黑"/>
                <w:sz w:val="28"/>
              </w:rPr>
            </w:pPr>
            <w:r>
              <w:rPr>
                <w:rFonts w:hint="eastAsia" w:ascii="微软雅黑" w:eastAsia="微软雅黑"/>
                <w:sz w:val="28"/>
              </w:rPr>
              <w:t>主</w:t>
            </w:r>
          </w:p>
          <w:p w14:paraId="30DD328B">
            <w:pPr>
              <w:pStyle w:val="13"/>
              <w:jc w:val="center"/>
              <w:rPr>
                <w:rFonts w:hint="eastAsia" w:ascii="微软雅黑" w:eastAsia="微软雅黑"/>
                <w:sz w:val="28"/>
              </w:rPr>
            </w:pPr>
            <w:r>
              <w:rPr>
                <w:rFonts w:hint="eastAsia" w:ascii="微软雅黑" w:eastAsia="微软雅黑"/>
                <w:sz w:val="28"/>
              </w:rPr>
              <w:t>要</w:t>
            </w:r>
          </w:p>
          <w:p w14:paraId="020330D5">
            <w:pPr>
              <w:pStyle w:val="13"/>
              <w:jc w:val="center"/>
              <w:rPr>
                <w:rFonts w:hint="eastAsia" w:ascii="微软雅黑" w:eastAsia="微软雅黑"/>
                <w:sz w:val="28"/>
              </w:rPr>
            </w:pPr>
            <w:r>
              <w:rPr>
                <w:rFonts w:hint="eastAsia" w:ascii="微软雅黑" w:eastAsia="微软雅黑"/>
                <w:sz w:val="28"/>
              </w:rPr>
              <w:t>经</w:t>
            </w:r>
          </w:p>
          <w:p w14:paraId="03CAFF12">
            <w:pPr>
              <w:pStyle w:val="13"/>
              <w:jc w:val="center"/>
              <w:rPr>
                <w:rFonts w:hint="eastAsia" w:ascii="微软雅黑" w:eastAsia="微软雅黑"/>
                <w:sz w:val="28"/>
              </w:rPr>
            </w:pPr>
            <w:r>
              <w:rPr>
                <w:rFonts w:hint="eastAsia" w:ascii="微软雅黑" w:eastAsia="微软雅黑"/>
                <w:sz w:val="28"/>
              </w:rPr>
              <w:t>营</w:t>
            </w:r>
          </w:p>
          <w:p w14:paraId="2D3884F4">
            <w:pPr>
              <w:pStyle w:val="13"/>
              <w:jc w:val="center"/>
              <w:rPr>
                <w:rFonts w:hint="eastAsia" w:ascii="微软雅黑" w:eastAsia="微软雅黑"/>
                <w:sz w:val="28"/>
              </w:rPr>
            </w:pPr>
            <w:r>
              <w:rPr>
                <w:rFonts w:hint="eastAsia" w:ascii="微软雅黑" w:eastAsia="微软雅黑"/>
                <w:sz w:val="28"/>
              </w:rPr>
              <w:t>设</w:t>
            </w:r>
          </w:p>
          <w:p w14:paraId="521378A8">
            <w:pPr>
              <w:pStyle w:val="13"/>
              <w:jc w:val="center"/>
              <w:rPr>
                <w:rFonts w:hint="eastAsia" w:ascii="微软雅黑" w:eastAsia="微软雅黑"/>
                <w:sz w:val="28"/>
              </w:rPr>
            </w:pPr>
            <w:r>
              <w:rPr>
                <w:rFonts w:hint="eastAsia" w:ascii="微软雅黑" w:eastAsia="微软雅黑"/>
                <w:sz w:val="28"/>
              </w:rPr>
              <w:t>施</w:t>
            </w:r>
          </w:p>
          <w:p w14:paraId="133613E0">
            <w:pPr>
              <w:pStyle w:val="13"/>
              <w:jc w:val="center"/>
              <w:rPr>
                <w:rFonts w:hint="eastAsia" w:ascii="微软雅黑" w:eastAsia="微软雅黑"/>
                <w:sz w:val="28"/>
              </w:rPr>
            </w:pPr>
            <w:r>
              <w:rPr>
                <w:rFonts w:hint="eastAsia" w:ascii="微软雅黑" w:eastAsia="微软雅黑"/>
                <w:sz w:val="28"/>
              </w:rPr>
              <w:t>及</w:t>
            </w:r>
          </w:p>
          <w:p w14:paraId="3147007A">
            <w:pPr>
              <w:pStyle w:val="13"/>
              <w:jc w:val="center"/>
              <w:rPr>
                <w:rFonts w:hint="eastAsia" w:ascii="微软雅黑" w:eastAsia="微软雅黑"/>
                <w:sz w:val="28"/>
              </w:rPr>
            </w:pPr>
            <w:r>
              <w:rPr>
                <w:rFonts w:hint="eastAsia" w:ascii="微软雅黑" w:eastAsia="微软雅黑"/>
                <w:sz w:val="28"/>
              </w:rPr>
              <w:t>设</w:t>
            </w:r>
          </w:p>
          <w:p w14:paraId="440574E0">
            <w:pPr>
              <w:pStyle w:val="13"/>
              <w:jc w:val="center"/>
              <w:rPr>
                <w:rFonts w:ascii="Times New Roman"/>
                <w:sz w:val="22"/>
              </w:rPr>
            </w:pPr>
            <w:r>
              <w:rPr>
                <w:rFonts w:hint="eastAsia" w:ascii="微软雅黑" w:eastAsia="微软雅黑"/>
                <w:sz w:val="28"/>
              </w:rPr>
              <w:t>备</w:t>
            </w:r>
          </w:p>
        </w:tc>
        <w:tc>
          <w:tcPr>
            <w:tcW w:w="550" w:type="dxa"/>
            <w:vMerge w:val="restart"/>
            <w:vAlign w:val="center"/>
          </w:tcPr>
          <w:p w14:paraId="58FF6D02">
            <w:pPr>
              <w:pStyle w:val="13"/>
              <w:spacing w:before="2" w:line="184" w:lineRule="auto"/>
              <w:ind w:left="203" w:right="94"/>
              <w:jc w:val="both"/>
              <w:rPr>
                <w:sz w:val="24"/>
              </w:rPr>
            </w:pPr>
            <w:r>
              <w:rPr>
                <w:rFonts w:hint="eastAsia"/>
                <w:sz w:val="24"/>
                <w:lang w:val="en-US" w:eastAsia="zh-CN"/>
              </w:rPr>
              <w:t>间</w:t>
            </w:r>
            <w:r>
              <w:rPr>
                <w:sz w:val="24"/>
              </w:rPr>
              <w:t>歇式热解系统</w:t>
            </w:r>
          </w:p>
        </w:tc>
        <w:tc>
          <w:tcPr>
            <w:tcW w:w="2211" w:type="dxa"/>
            <w:shd w:val="clear" w:color="auto" w:fill="auto"/>
            <w:vAlign w:val="top"/>
          </w:tcPr>
          <w:p w14:paraId="6E9F5758">
            <w:pPr>
              <w:pStyle w:val="13"/>
              <w:spacing w:before="57"/>
              <w:ind w:left="245" w:leftChars="0" w:right="236" w:rightChars="0"/>
              <w:rPr>
                <w:rFonts w:ascii="仿宋" w:hAnsi="仿宋" w:eastAsia="仿宋" w:cs="仿宋"/>
                <w:sz w:val="24"/>
                <w:szCs w:val="22"/>
                <w:lang w:val="zh-CN" w:eastAsia="zh-CN" w:bidi="zh-CN"/>
              </w:rPr>
            </w:pPr>
            <w:r>
              <w:rPr>
                <w:sz w:val="24"/>
              </w:rPr>
              <w:t>间歇热解设备</w:t>
            </w:r>
          </w:p>
        </w:tc>
        <w:tc>
          <w:tcPr>
            <w:tcW w:w="1906" w:type="dxa"/>
            <w:shd w:val="clear" w:color="auto" w:fill="auto"/>
            <w:vAlign w:val="top"/>
          </w:tcPr>
          <w:p w14:paraId="727D6D4D">
            <w:pPr>
              <w:pStyle w:val="13"/>
              <w:spacing w:before="113"/>
              <w:ind w:left="478" w:leftChars="0" w:right="0" w:rightChars="0"/>
              <w:jc w:val="left"/>
              <w:rPr>
                <w:rFonts w:ascii="Times New Roman" w:hAnsi="仿宋" w:eastAsia="仿宋" w:cs="仿宋"/>
                <w:sz w:val="21"/>
                <w:szCs w:val="22"/>
                <w:lang w:val="zh-CN" w:eastAsia="zh-CN" w:bidi="zh-CN"/>
              </w:rPr>
            </w:pPr>
            <w:r>
              <w:rPr>
                <w:rFonts w:ascii="Times New Roman"/>
                <w:sz w:val="21"/>
              </w:rPr>
              <w:t>RJQ70JQB</w:t>
            </w:r>
          </w:p>
        </w:tc>
        <w:tc>
          <w:tcPr>
            <w:tcW w:w="1500" w:type="dxa"/>
            <w:shd w:val="clear" w:color="auto" w:fill="auto"/>
            <w:vAlign w:val="top"/>
          </w:tcPr>
          <w:p w14:paraId="67A89D6E">
            <w:pPr>
              <w:pStyle w:val="13"/>
              <w:ind w:left="0" w:leftChars="0" w:right="0" w:rightChars="0"/>
              <w:jc w:val="left"/>
              <w:rPr>
                <w:rFonts w:ascii="Times New Roman" w:hAnsi="仿宋" w:eastAsia="仿宋" w:cs="仿宋"/>
                <w:sz w:val="22"/>
                <w:szCs w:val="22"/>
                <w:lang w:val="zh-CN" w:eastAsia="zh-CN" w:bidi="zh-CN"/>
              </w:rPr>
            </w:pPr>
          </w:p>
        </w:tc>
        <w:tc>
          <w:tcPr>
            <w:tcW w:w="1034" w:type="dxa"/>
            <w:shd w:val="clear" w:color="auto" w:fill="auto"/>
            <w:vAlign w:val="top"/>
          </w:tcPr>
          <w:p w14:paraId="35C95B69">
            <w:pPr>
              <w:pStyle w:val="13"/>
              <w:spacing w:before="14"/>
              <w:ind w:left="4" w:leftChars="0" w:right="0" w:rightChars="0"/>
              <w:rPr>
                <w:rFonts w:ascii="仿宋" w:hAnsi="仿宋" w:eastAsia="仿宋" w:cs="仿宋"/>
                <w:sz w:val="24"/>
                <w:szCs w:val="22"/>
                <w:lang w:val="zh-CN" w:eastAsia="zh-CN" w:bidi="zh-CN"/>
              </w:rPr>
            </w:pPr>
            <w:r>
              <w:rPr>
                <w:sz w:val="24"/>
              </w:rPr>
              <w:t>2</w:t>
            </w:r>
          </w:p>
        </w:tc>
        <w:tc>
          <w:tcPr>
            <w:tcW w:w="1231" w:type="dxa"/>
            <w:shd w:val="clear" w:color="auto" w:fill="auto"/>
            <w:vAlign w:val="top"/>
          </w:tcPr>
          <w:p w14:paraId="693318D4">
            <w:pPr>
              <w:pStyle w:val="13"/>
              <w:ind w:left="0" w:leftChars="0" w:right="0" w:rightChars="0"/>
              <w:jc w:val="left"/>
              <w:rPr>
                <w:rFonts w:ascii="Times New Roman" w:hAnsi="仿宋" w:eastAsia="仿宋" w:cs="仿宋"/>
                <w:sz w:val="22"/>
                <w:szCs w:val="22"/>
                <w:lang w:val="zh-CN" w:eastAsia="zh-CN" w:bidi="zh-CN"/>
              </w:rPr>
            </w:pPr>
          </w:p>
        </w:tc>
        <w:tc>
          <w:tcPr>
            <w:tcW w:w="1428" w:type="dxa"/>
            <w:shd w:val="clear" w:color="auto" w:fill="auto"/>
            <w:vAlign w:val="top"/>
          </w:tcPr>
          <w:p w14:paraId="120436F9">
            <w:pPr>
              <w:pStyle w:val="13"/>
              <w:spacing w:before="72"/>
              <w:ind w:left="129" w:leftChars="0" w:right="125" w:rightChars="0"/>
              <w:rPr>
                <w:rFonts w:ascii="仿宋" w:hAnsi="仿宋" w:eastAsia="仿宋" w:cs="仿宋"/>
                <w:sz w:val="24"/>
                <w:szCs w:val="22"/>
                <w:lang w:val="zh-CN" w:eastAsia="zh-CN" w:bidi="zh-CN"/>
              </w:rPr>
            </w:pPr>
            <w:r>
              <w:rPr>
                <w:sz w:val="24"/>
              </w:rPr>
              <w:t>2021.7</w:t>
            </w:r>
          </w:p>
        </w:tc>
        <w:tc>
          <w:tcPr>
            <w:tcW w:w="2952" w:type="dxa"/>
            <w:shd w:val="clear" w:color="auto" w:fill="auto"/>
            <w:vAlign w:val="top"/>
          </w:tcPr>
          <w:p w14:paraId="00839C93">
            <w:pPr>
              <w:pStyle w:val="13"/>
              <w:spacing w:before="72"/>
              <w:ind w:left="88" w:leftChars="0" w:right="81" w:rightChars="0"/>
              <w:rPr>
                <w:rFonts w:ascii="仿宋" w:hAnsi="仿宋" w:eastAsia="仿宋" w:cs="仿宋"/>
                <w:sz w:val="24"/>
                <w:szCs w:val="22"/>
                <w:lang w:val="zh-CN" w:eastAsia="zh-CN" w:bidi="zh-CN"/>
              </w:rPr>
            </w:pPr>
            <w:r>
              <w:rPr>
                <w:sz w:val="24"/>
              </w:rPr>
              <w:t>厂内/危废处置</w:t>
            </w:r>
          </w:p>
        </w:tc>
      </w:tr>
      <w:tr w14:paraId="60446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10" w:type="dxa"/>
            <w:vMerge w:val="continue"/>
          </w:tcPr>
          <w:p w14:paraId="3E3FAD77">
            <w:pPr>
              <w:pStyle w:val="13"/>
              <w:jc w:val="left"/>
              <w:rPr>
                <w:rFonts w:ascii="Times New Roman"/>
                <w:sz w:val="22"/>
              </w:rPr>
            </w:pPr>
          </w:p>
        </w:tc>
        <w:tc>
          <w:tcPr>
            <w:tcW w:w="550" w:type="dxa"/>
            <w:vMerge w:val="continue"/>
          </w:tcPr>
          <w:p w14:paraId="63593510">
            <w:pPr>
              <w:pStyle w:val="13"/>
              <w:spacing w:before="2" w:line="184" w:lineRule="auto"/>
              <w:ind w:left="203" w:right="94"/>
              <w:jc w:val="both"/>
              <w:rPr>
                <w:sz w:val="24"/>
              </w:rPr>
            </w:pPr>
          </w:p>
        </w:tc>
        <w:tc>
          <w:tcPr>
            <w:tcW w:w="2211" w:type="dxa"/>
            <w:shd w:val="clear" w:color="auto" w:fill="auto"/>
            <w:vAlign w:val="top"/>
          </w:tcPr>
          <w:p w14:paraId="7581C79A">
            <w:pPr>
              <w:pStyle w:val="13"/>
              <w:spacing w:before="33"/>
              <w:ind w:left="245" w:leftChars="0" w:right="236" w:rightChars="0"/>
              <w:rPr>
                <w:rFonts w:ascii="仿宋" w:hAnsi="仿宋" w:eastAsia="仿宋" w:cs="仿宋"/>
                <w:sz w:val="24"/>
                <w:szCs w:val="22"/>
                <w:lang w:val="zh-CN" w:eastAsia="zh-CN" w:bidi="zh-CN"/>
              </w:rPr>
            </w:pPr>
            <w:r>
              <w:rPr>
                <w:sz w:val="24"/>
              </w:rPr>
              <w:t>气体冷凝设备</w:t>
            </w:r>
          </w:p>
        </w:tc>
        <w:tc>
          <w:tcPr>
            <w:tcW w:w="1906" w:type="dxa"/>
            <w:shd w:val="clear" w:color="auto" w:fill="auto"/>
            <w:vAlign w:val="top"/>
          </w:tcPr>
          <w:p w14:paraId="5F7D57E8">
            <w:pPr>
              <w:pStyle w:val="13"/>
              <w:spacing w:before="113"/>
              <w:ind w:left="269" w:leftChars="0" w:right="256" w:rightChars="0"/>
              <w:rPr>
                <w:rFonts w:ascii="Times New Roman" w:hAnsi="仿宋" w:eastAsia="仿宋" w:cs="仿宋"/>
                <w:sz w:val="21"/>
                <w:szCs w:val="22"/>
                <w:lang w:val="zh-CN" w:eastAsia="zh-CN" w:bidi="zh-CN"/>
              </w:rPr>
            </w:pPr>
            <w:r>
              <w:rPr>
                <w:rFonts w:ascii="Times New Roman"/>
                <w:sz w:val="21"/>
              </w:rPr>
              <w:t>HRQLG80B</w:t>
            </w:r>
          </w:p>
        </w:tc>
        <w:tc>
          <w:tcPr>
            <w:tcW w:w="1500" w:type="dxa"/>
            <w:shd w:val="clear" w:color="auto" w:fill="auto"/>
            <w:vAlign w:val="top"/>
          </w:tcPr>
          <w:p w14:paraId="52ED8B20">
            <w:pPr>
              <w:pStyle w:val="13"/>
              <w:ind w:left="0" w:leftChars="0" w:right="0" w:rightChars="0"/>
              <w:jc w:val="left"/>
              <w:rPr>
                <w:rFonts w:ascii="Times New Roman" w:hAnsi="仿宋" w:eastAsia="仿宋" w:cs="仿宋"/>
                <w:sz w:val="22"/>
                <w:szCs w:val="22"/>
                <w:lang w:val="zh-CN" w:eastAsia="zh-CN" w:bidi="zh-CN"/>
              </w:rPr>
            </w:pPr>
          </w:p>
        </w:tc>
        <w:tc>
          <w:tcPr>
            <w:tcW w:w="1034" w:type="dxa"/>
            <w:shd w:val="clear" w:color="auto" w:fill="auto"/>
            <w:vAlign w:val="top"/>
          </w:tcPr>
          <w:p w14:paraId="6D8C8AA5">
            <w:pPr>
              <w:pStyle w:val="13"/>
              <w:spacing w:before="52"/>
              <w:ind w:left="454" w:leftChars="0" w:right="0" w:rightChars="0"/>
              <w:jc w:val="left"/>
              <w:rPr>
                <w:rFonts w:ascii="仿宋" w:hAnsi="仿宋" w:eastAsia="仿宋" w:cs="仿宋"/>
                <w:sz w:val="24"/>
                <w:szCs w:val="22"/>
                <w:lang w:val="zh-CN" w:eastAsia="zh-CN" w:bidi="zh-CN"/>
              </w:rPr>
            </w:pPr>
            <w:r>
              <w:rPr>
                <w:sz w:val="24"/>
              </w:rPr>
              <w:t>2</w:t>
            </w:r>
          </w:p>
        </w:tc>
        <w:tc>
          <w:tcPr>
            <w:tcW w:w="1231" w:type="dxa"/>
            <w:shd w:val="clear" w:color="auto" w:fill="auto"/>
            <w:vAlign w:val="top"/>
          </w:tcPr>
          <w:p w14:paraId="63243C3D">
            <w:pPr>
              <w:pStyle w:val="13"/>
              <w:ind w:left="0" w:leftChars="0" w:right="0" w:rightChars="0"/>
              <w:jc w:val="left"/>
              <w:rPr>
                <w:rFonts w:ascii="Times New Roman" w:hAnsi="仿宋" w:eastAsia="仿宋" w:cs="仿宋"/>
                <w:sz w:val="22"/>
                <w:szCs w:val="22"/>
                <w:lang w:val="zh-CN" w:eastAsia="zh-CN" w:bidi="zh-CN"/>
              </w:rPr>
            </w:pPr>
          </w:p>
        </w:tc>
        <w:tc>
          <w:tcPr>
            <w:tcW w:w="1428" w:type="dxa"/>
            <w:shd w:val="clear" w:color="auto" w:fill="auto"/>
            <w:vAlign w:val="top"/>
          </w:tcPr>
          <w:p w14:paraId="51163949">
            <w:pPr>
              <w:pStyle w:val="13"/>
              <w:spacing w:before="48"/>
              <w:ind w:left="351" w:leftChars="0" w:right="0" w:rightChars="0"/>
              <w:jc w:val="left"/>
              <w:rPr>
                <w:rFonts w:ascii="仿宋" w:hAnsi="仿宋" w:eastAsia="仿宋" w:cs="仿宋"/>
                <w:sz w:val="24"/>
                <w:szCs w:val="22"/>
                <w:lang w:val="zh-CN" w:eastAsia="zh-CN" w:bidi="zh-CN"/>
              </w:rPr>
            </w:pPr>
            <w:r>
              <w:rPr>
                <w:sz w:val="24"/>
              </w:rPr>
              <w:t>2021.7</w:t>
            </w:r>
          </w:p>
        </w:tc>
        <w:tc>
          <w:tcPr>
            <w:tcW w:w="2952" w:type="dxa"/>
            <w:shd w:val="clear" w:color="auto" w:fill="auto"/>
            <w:vAlign w:val="top"/>
          </w:tcPr>
          <w:p w14:paraId="51727DB1">
            <w:pPr>
              <w:pStyle w:val="13"/>
              <w:spacing w:before="48"/>
              <w:ind w:left="88" w:leftChars="0" w:right="81" w:rightChars="0"/>
              <w:rPr>
                <w:rFonts w:ascii="仿宋" w:hAnsi="仿宋" w:eastAsia="仿宋" w:cs="仿宋"/>
                <w:sz w:val="24"/>
                <w:szCs w:val="22"/>
                <w:lang w:val="zh-CN" w:eastAsia="zh-CN" w:bidi="zh-CN"/>
              </w:rPr>
            </w:pPr>
            <w:r>
              <w:rPr>
                <w:sz w:val="24"/>
              </w:rPr>
              <w:t>厂内/危废处置</w:t>
            </w:r>
          </w:p>
        </w:tc>
      </w:tr>
      <w:tr w14:paraId="745E3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610" w:type="dxa"/>
            <w:vMerge w:val="continue"/>
            <w:tcBorders>
              <w:top w:val="nil"/>
            </w:tcBorders>
          </w:tcPr>
          <w:p w14:paraId="6D349DBC">
            <w:pPr>
              <w:rPr>
                <w:sz w:val="2"/>
                <w:szCs w:val="2"/>
              </w:rPr>
            </w:pPr>
          </w:p>
        </w:tc>
        <w:tc>
          <w:tcPr>
            <w:tcW w:w="550" w:type="dxa"/>
            <w:vMerge w:val="continue"/>
          </w:tcPr>
          <w:p w14:paraId="42E0C37D">
            <w:pPr>
              <w:rPr>
                <w:sz w:val="2"/>
                <w:szCs w:val="2"/>
              </w:rPr>
            </w:pPr>
          </w:p>
        </w:tc>
        <w:tc>
          <w:tcPr>
            <w:tcW w:w="2211" w:type="dxa"/>
          </w:tcPr>
          <w:p w14:paraId="6B3B636A">
            <w:pPr>
              <w:pStyle w:val="13"/>
              <w:spacing w:before="93"/>
              <w:ind w:left="245" w:right="236"/>
              <w:rPr>
                <w:sz w:val="24"/>
              </w:rPr>
            </w:pPr>
            <w:r>
              <w:rPr>
                <w:sz w:val="24"/>
              </w:rPr>
              <w:t>排料设备</w:t>
            </w:r>
          </w:p>
        </w:tc>
        <w:tc>
          <w:tcPr>
            <w:tcW w:w="1906" w:type="dxa"/>
          </w:tcPr>
          <w:p w14:paraId="1F4A3BB4">
            <w:pPr>
              <w:pStyle w:val="13"/>
              <w:spacing w:before="30" w:line="262" w:lineRule="exact"/>
              <w:ind w:left="269" w:right="261"/>
              <w:rPr>
                <w:sz w:val="21"/>
              </w:rPr>
            </w:pPr>
            <w:r>
              <w:rPr>
                <w:sz w:val="21"/>
              </w:rPr>
              <w:t>设计输送量</w:t>
            </w:r>
          </w:p>
          <w:p w14:paraId="6EBDB512">
            <w:pPr>
              <w:pStyle w:val="13"/>
              <w:spacing w:line="219" w:lineRule="exact"/>
              <w:ind w:left="269" w:right="257"/>
              <w:rPr>
                <w:rFonts w:ascii="Times New Roman"/>
                <w:sz w:val="21"/>
              </w:rPr>
            </w:pPr>
            <w:r>
              <w:rPr>
                <w:rFonts w:ascii="Times New Roman"/>
                <w:sz w:val="21"/>
              </w:rPr>
              <w:t>Q=10t/h</w:t>
            </w:r>
          </w:p>
        </w:tc>
        <w:tc>
          <w:tcPr>
            <w:tcW w:w="1500" w:type="dxa"/>
          </w:tcPr>
          <w:p w14:paraId="73E1AC14">
            <w:pPr>
              <w:pStyle w:val="13"/>
              <w:jc w:val="left"/>
              <w:rPr>
                <w:rFonts w:ascii="Times New Roman"/>
                <w:sz w:val="22"/>
              </w:rPr>
            </w:pPr>
          </w:p>
        </w:tc>
        <w:tc>
          <w:tcPr>
            <w:tcW w:w="1034" w:type="dxa"/>
          </w:tcPr>
          <w:p w14:paraId="365C77E3">
            <w:pPr>
              <w:pStyle w:val="13"/>
              <w:spacing w:before="52"/>
              <w:ind w:left="454"/>
              <w:jc w:val="left"/>
              <w:rPr>
                <w:sz w:val="24"/>
              </w:rPr>
            </w:pPr>
            <w:r>
              <w:rPr>
                <w:sz w:val="24"/>
              </w:rPr>
              <w:t>2</w:t>
            </w:r>
          </w:p>
        </w:tc>
        <w:tc>
          <w:tcPr>
            <w:tcW w:w="1231" w:type="dxa"/>
          </w:tcPr>
          <w:p w14:paraId="2BEE6C93">
            <w:pPr>
              <w:pStyle w:val="13"/>
              <w:jc w:val="left"/>
              <w:rPr>
                <w:rFonts w:ascii="Times New Roman"/>
                <w:sz w:val="22"/>
              </w:rPr>
            </w:pPr>
          </w:p>
        </w:tc>
        <w:tc>
          <w:tcPr>
            <w:tcW w:w="1428" w:type="dxa"/>
          </w:tcPr>
          <w:p w14:paraId="3FA7A8B7">
            <w:pPr>
              <w:pStyle w:val="13"/>
              <w:spacing w:before="108"/>
              <w:ind w:left="351"/>
              <w:jc w:val="left"/>
              <w:rPr>
                <w:sz w:val="24"/>
              </w:rPr>
            </w:pPr>
            <w:r>
              <w:rPr>
                <w:sz w:val="24"/>
              </w:rPr>
              <w:t>2021.7</w:t>
            </w:r>
          </w:p>
        </w:tc>
        <w:tc>
          <w:tcPr>
            <w:tcW w:w="2952" w:type="dxa"/>
          </w:tcPr>
          <w:p w14:paraId="74330349">
            <w:pPr>
              <w:pStyle w:val="13"/>
              <w:spacing w:before="108"/>
              <w:ind w:left="88" w:right="81"/>
              <w:rPr>
                <w:sz w:val="24"/>
              </w:rPr>
            </w:pPr>
            <w:r>
              <w:rPr>
                <w:sz w:val="24"/>
              </w:rPr>
              <w:t>厂内/危废处置</w:t>
            </w:r>
          </w:p>
        </w:tc>
      </w:tr>
      <w:tr w14:paraId="1EBA6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10" w:type="dxa"/>
            <w:vMerge w:val="continue"/>
            <w:tcBorders>
              <w:top w:val="nil"/>
            </w:tcBorders>
          </w:tcPr>
          <w:p w14:paraId="7534848B">
            <w:pPr>
              <w:rPr>
                <w:sz w:val="2"/>
                <w:szCs w:val="2"/>
              </w:rPr>
            </w:pPr>
          </w:p>
        </w:tc>
        <w:tc>
          <w:tcPr>
            <w:tcW w:w="550" w:type="dxa"/>
            <w:vMerge w:val="continue"/>
          </w:tcPr>
          <w:p w14:paraId="72BF9645">
            <w:pPr>
              <w:rPr>
                <w:sz w:val="2"/>
                <w:szCs w:val="2"/>
              </w:rPr>
            </w:pPr>
          </w:p>
        </w:tc>
        <w:tc>
          <w:tcPr>
            <w:tcW w:w="2211" w:type="dxa"/>
          </w:tcPr>
          <w:p w14:paraId="23D7553D">
            <w:pPr>
              <w:pStyle w:val="13"/>
              <w:spacing w:before="31"/>
              <w:ind w:left="245" w:right="236"/>
              <w:rPr>
                <w:sz w:val="24"/>
              </w:rPr>
            </w:pPr>
            <w:r>
              <w:rPr>
                <w:sz w:val="24"/>
              </w:rPr>
              <w:t>冷却水塔</w:t>
            </w:r>
          </w:p>
        </w:tc>
        <w:tc>
          <w:tcPr>
            <w:tcW w:w="1906" w:type="dxa"/>
          </w:tcPr>
          <w:p w14:paraId="206B1BD8">
            <w:pPr>
              <w:pStyle w:val="13"/>
              <w:spacing w:before="10"/>
              <w:ind w:left="269" w:right="257"/>
              <w:rPr>
                <w:rFonts w:ascii="Times New Roman" w:hAnsi="Times New Roman" w:eastAsia="Times New Roman"/>
                <w:sz w:val="21"/>
              </w:rPr>
            </w:pPr>
            <w:r>
              <w:rPr>
                <w:sz w:val="21"/>
              </w:rPr>
              <w:t xml:space="preserve">流量 </w:t>
            </w:r>
            <w:r>
              <w:rPr>
                <w:rFonts w:ascii="Times New Roman" w:hAnsi="Times New Roman" w:eastAsia="Times New Roman"/>
                <w:sz w:val="21"/>
              </w:rPr>
              <w:t>75m³/h</w:t>
            </w:r>
          </w:p>
        </w:tc>
        <w:tc>
          <w:tcPr>
            <w:tcW w:w="1500" w:type="dxa"/>
          </w:tcPr>
          <w:p w14:paraId="1767A1C7">
            <w:pPr>
              <w:pStyle w:val="13"/>
              <w:jc w:val="left"/>
              <w:rPr>
                <w:rFonts w:ascii="Times New Roman"/>
                <w:sz w:val="22"/>
              </w:rPr>
            </w:pPr>
          </w:p>
        </w:tc>
        <w:tc>
          <w:tcPr>
            <w:tcW w:w="1034" w:type="dxa"/>
          </w:tcPr>
          <w:p w14:paraId="3116E67C">
            <w:pPr>
              <w:pStyle w:val="13"/>
              <w:spacing w:before="52"/>
              <w:ind w:left="454"/>
              <w:jc w:val="left"/>
              <w:rPr>
                <w:sz w:val="24"/>
              </w:rPr>
            </w:pPr>
            <w:r>
              <w:rPr>
                <w:sz w:val="24"/>
              </w:rPr>
              <w:t>1</w:t>
            </w:r>
          </w:p>
        </w:tc>
        <w:tc>
          <w:tcPr>
            <w:tcW w:w="1231" w:type="dxa"/>
          </w:tcPr>
          <w:p w14:paraId="351F551E">
            <w:pPr>
              <w:pStyle w:val="13"/>
              <w:jc w:val="left"/>
              <w:rPr>
                <w:rFonts w:ascii="Times New Roman"/>
                <w:sz w:val="22"/>
              </w:rPr>
            </w:pPr>
          </w:p>
        </w:tc>
        <w:tc>
          <w:tcPr>
            <w:tcW w:w="1428" w:type="dxa"/>
          </w:tcPr>
          <w:p w14:paraId="7F922775">
            <w:pPr>
              <w:pStyle w:val="13"/>
              <w:spacing w:before="48"/>
              <w:ind w:left="351"/>
              <w:jc w:val="left"/>
              <w:rPr>
                <w:sz w:val="24"/>
              </w:rPr>
            </w:pPr>
            <w:r>
              <w:rPr>
                <w:sz w:val="24"/>
              </w:rPr>
              <w:t>2021.7</w:t>
            </w:r>
          </w:p>
        </w:tc>
        <w:tc>
          <w:tcPr>
            <w:tcW w:w="2952" w:type="dxa"/>
          </w:tcPr>
          <w:p w14:paraId="349849C7">
            <w:pPr>
              <w:pStyle w:val="13"/>
              <w:spacing w:before="48"/>
              <w:ind w:left="88" w:right="81"/>
              <w:rPr>
                <w:sz w:val="24"/>
              </w:rPr>
            </w:pPr>
            <w:r>
              <w:rPr>
                <w:sz w:val="24"/>
              </w:rPr>
              <w:t>厂内/危废处置</w:t>
            </w:r>
          </w:p>
        </w:tc>
      </w:tr>
      <w:tr w14:paraId="34753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78D354F9">
            <w:pPr>
              <w:rPr>
                <w:sz w:val="2"/>
                <w:szCs w:val="2"/>
              </w:rPr>
            </w:pPr>
          </w:p>
        </w:tc>
        <w:tc>
          <w:tcPr>
            <w:tcW w:w="550" w:type="dxa"/>
            <w:vMerge w:val="continue"/>
          </w:tcPr>
          <w:p w14:paraId="29EDF65E">
            <w:pPr>
              <w:rPr>
                <w:sz w:val="2"/>
                <w:szCs w:val="2"/>
              </w:rPr>
            </w:pPr>
          </w:p>
        </w:tc>
        <w:tc>
          <w:tcPr>
            <w:tcW w:w="2211" w:type="dxa"/>
          </w:tcPr>
          <w:p w14:paraId="345BFE83">
            <w:pPr>
              <w:pStyle w:val="13"/>
              <w:spacing w:before="33"/>
              <w:ind w:left="245" w:right="236"/>
              <w:rPr>
                <w:rFonts w:hint="eastAsia" w:eastAsia="仿宋"/>
                <w:sz w:val="24"/>
                <w:lang w:eastAsia="zh-CN"/>
              </w:rPr>
            </w:pPr>
            <w:r>
              <w:rPr>
                <w:sz w:val="24"/>
              </w:rPr>
              <w:t>油水分离</w:t>
            </w:r>
            <w:r>
              <w:rPr>
                <w:rFonts w:hint="eastAsia"/>
                <w:sz w:val="24"/>
                <w:lang w:eastAsia="zh-CN"/>
              </w:rPr>
              <w:t>罐</w:t>
            </w:r>
          </w:p>
        </w:tc>
        <w:tc>
          <w:tcPr>
            <w:tcW w:w="1906" w:type="dxa"/>
          </w:tcPr>
          <w:p w14:paraId="36C0327D">
            <w:pPr>
              <w:pStyle w:val="13"/>
              <w:spacing w:before="113"/>
              <w:ind w:left="269" w:right="259"/>
              <w:rPr>
                <w:rFonts w:ascii="Times New Roman" w:hAnsi="Times New Roman"/>
                <w:sz w:val="21"/>
              </w:rPr>
            </w:pPr>
            <w:r>
              <w:rPr>
                <w:rFonts w:ascii="Times New Roman" w:hAnsi="Times New Roman"/>
                <w:sz w:val="21"/>
              </w:rPr>
              <w:t>20m³/h</w:t>
            </w:r>
          </w:p>
        </w:tc>
        <w:tc>
          <w:tcPr>
            <w:tcW w:w="1500" w:type="dxa"/>
          </w:tcPr>
          <w:p w14:paraId="0D1D1DA4">
            <w:pPr>
              <w:pStyle w:val="13"/>
              <w:jc w:val="left"/>
              <w:rPr>
                <w:rFonts w:ascii="Times New Roman"/>
                <w:sz w:val="22"/>
              </w:rPr>
            </w:pPr>
          </w:p>
        </w:tc>
        <w:tc>
          <w:tcPr>
            <w:tcW w:w="1034" w:type="dxa"/>
          </w:tcPr>
          <w:p w14:paraId="10685E42">
            <w:pPr>
              <w:pStyle w:val="13"/>
              <w:spacing w:before="52"/>
              <w:ind w:left="454"/>
              <w:jc w:val="left"/>
              <w:rPr>
                <w:rFonts w:hint="eastAsia"/>
                <w:sz w:val="24"/>
                <w:lang w:eastAsia="zh-CN"/>
              </w:rPr>
            </w:pPr>
            <w:r>
              <w:rPr>
                <w:rFonts w:hint="eastAsia"/>
                <w:sz w:val="24"/>
                <w:lang w:val="en-US" w:eastAsia="zh-CN"/>
              </w:rPr>
              <w:t>2</w:t>
            </w:r>
          </w:p>
        </w:tc>
        <w:tc>
          <w:tcPr>
            <w:tcW w:w="1231" w:type="dxa"/>
          </w:tcPr>
          <w:p w14:paraId="7A07E9C4">
            <w:pPr>
              <w:pStyle w:val="13"/>
              <w:jc w:val="left"/>
              <w:rPr>
                <w:rFonts w:ascii="Times New Roman"/>
                <w:sz w:val="22"/>
              </w:rPr>
            </w:pPr>
          </w:p>
        </w:tc>
        <w:tc>
          <w:tcPr>
            <w:tcW w:w="1428" w:type="dxa"/>
          </w:tcPr>
          <w:p w14:paraId="0E67FC71">
            <w:pPr>
              <w:pStyle w:val="13"/>
              <w:spacing w:before="48"/>
              <w:ind w:left="351"/>
              <w:jc w:val="left"/>
              <w:rPr>
                <w:sz w:val="24"/>
              </w:rPr>
            </w:pPr>
            <w:r>
              <w:rPr>
                <w:sz w:val="24"/>
              </w:rPr>
              <w:t>2021.7</w:t>
            </w:r>
          </w:p>
        </w:tc>
        <w:tc>
          <w:tcPr>
            <w:tcW w:w="2952" w:type="dxa"/>
          </w:tcPr>
          <w:p w14:paraId="14CE1657">
            <w:pPr>
              <w:pStyle w:val="13"/>
              <w:spacing w:before="48"/>
              <w:ind w:left="88" w:right="81"/>
              <w:rPr>
                <w:sz w:val="24"/>
              </w:rPr>
            </w:pPr>
            <w:r>
              <w:rPr>
                <w:sz w:val="24"/>
              </w:rPr>
              <w:t>厂内/危废处置</w:t>
            </w:r>
          </w:p>
        </w:tc>
      </w:tr>
      <w:tr w14:paraId="175A2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3973AE01">
            <w:pPr>
              <w:rPr>
                <w:sz w:val="2"/>
                <w:szCs w:val="2"/>
              </w:rPr>
            </w:pPr>
          </w:p>
        </w:tc>
        <w:tc>
          <w:tcPr>
            <w:tcW w:w="550" w:type="dxa"/>
            <w:vMerge w:val="continue"/>
          </w:tcPr>
          <w:p w14:paraId="2586E1C8">
            <w:pPr>
              <w:rPr>
                <w:sz w:val="2"/>
                <w:szCs w:val="2"/>
              </w:rPr>
            </w:pPr>
          </w:p>
        </w:tc>
        <w:tc>
          <w:tcPr>
            <w:tcW w:w="2211" w:type="dxa"/>
          </w:tcPr>
          <w:p w14:paraId="32EF568A">
            <w:pPr>
              <w:pStyle w:val="13"/>
              <w:spacing w:before="33"/>
              <w:ind w:left="245" w:right="236"/>
              <w:rPr>
                <w:rFonts w:hint="eastAsia"/>
                <w:sz w:val="24"/>
                <w:lang w:eastAsia="zh-CN"/>
              </w:rPr>
            </w:pPr>
            <w:r>
              <w:rPr>
                <w:rFonts w:hint="eastAsia"/>
                <w:sz w:val="24"/>
                <w:lang w:eastAsia="zh-CN"/>
              </w:rPr>
              <w:t>热风炉</w:t>
            </w:r>
          </w:p>
        </w:tc>
        <w:tc>
          <w:tcPr>
            <w:tcW w:w="1906" w:type="dxa"/>
          </w:tcPr>
          <w:p w14:paraId="4BE8F0B8">
            <w:pPr>
              <w:pStyle w:val="13"/>
              <w:spacing w:before="113"/>
              <w:ind w:left="269" w:right="259"/>
              <w:rPr>
                <w:rFonts w:hint="default" w:ascii="Times New Roman" w:hAnsi="Times New Roman" w:eastAsia="仿宋"/>
                <w:sz w:val="21"/>
                <w:lang w:val="en-US" w:eastAsia="zh-CN"/>
              </w:rPr>
            </w:pPr>
            <w:r>
              <w:rPr>
                <w:rFonts w:hint="eastAsia" w:ascii="Times New Roman" w:hAnsi="Times New Roman"/>
                <w:sz w:val="21"/>
                <w:lang w:val="en-US" w:eastAsia="zh-CN"/>
              </w:rPr>
              <w:t>100万大卡</w:t>
            </w:r>
          </w:p>
        </w:tc>
        <w:tc>
          <w:tcPr>
            <w:tcW w:w="1500" w:type="dxa"/>
          </w:tcPr>
          <w:p w14:paraId="179DB0F2">
            <w:pPr>
              <w:pStyle w:val="13"/>
              <w:jc w:val="left"/>
              <w:rPr>
                <w:rFonts w:ascii="Times New Roman"/>
                <w:sz w:val="22"/>
              </w:rPr>
            </w:pPr>
          </w:p>
        </w:tc>
        <w:tc>
          <w:tcPr>
            <w:tcW w:w="1034" w:type="dxa"/>
          </w:tcPr>
          <w:p w14:paraId="1AB40802">
            <w:pPr>
              <w:pStyle w:val="13"/>
              <w:spacing w:before="52"/>
              <w:ind w:left="454"/>
              <w:jc w:val="left"/>
              <w:rPr>
                <w:rFonts w:hint="default"/>
                <w:sz w:val="24"/>
                <w:lang w:val="en-US" w:eastAsia="zh-CN"/>
              </w:rPr>
            </w:pPr>
            <w:r>
              <w:rPr>
                <w:rFonts w:hint="eastAsia"/>
                <w:sz w:val="24"/>
                <w:lang w:val="en-US" w:eastAsia="zh-CN"/>
              </w:rPr>
              <w:t>2</w:t>
            </w:r>
          </w:p>
        </w:tc>
        <w:tc>
          <w:tcPr>
            <w:tcW w:w="1231" w:type="dxa"/>
          </w:tcPr>
          <w:p w14:paraId="75FD92CB">
            <w:pPr>
              <w:pStyle w:val="13"/>
              <w:jc w:val="left"/>
              <w:rPr>
                <w:rFonts w:ascii="Times New Roman"/>
                <w:sz w:val="22"/>
              </w:rPr>
            </w:pPr>
          </w:p>
        </w:tc>
        <w:tc>
          <w:tcPr>
            <w:tcW w:w="1428" w:type="dxa"/>
            <w:vAlign w:val="top"/>
          </w:tcPr>
          <w:p w14:paraId="786C8260">
            <w:pPr>
              <w:pStyle w:val="13"/>
              <w:spacing w:before="48"/>
              <w:ind w:left="351" w:leftChars="0" w:right="0" w:rightChars="0"/>
              <w:jc w:val="left"/>
              <w:rPr>
                <w:rFonts w:ascii="仿宋" w:hAnsi="仿宋" w:eastAsia="仿宋" w:cs="仿宋"/>
                <w:sz w:val="24"/>
                <w:szCs w:val="22"/>
                <w:lang w:val="zh-CN" w:eastAsia="zh-CN" w:bidi="zh-CN"/>
              </w:rPr>
            </w:pPr>
            <w:r>
              <w:rPr>
                <w:sz w:val="24"/>
              </w:rPr>
              <w:t>2021.7</w:t>
            </w:r>
          </w:p>
        </w:tc>
        <w:tc>
          <w:tcPr>
            <w:tcW w:w="2952" w:type="dxa"/>
            <w:vAlign w:val="top"/>
          </w:tcPr>
          <w:p w14:paraId="608AEC0B">
            <w:pPr>
              <w:pStyle w:val="13"/>
              <w:spacing w:before="48"/>
              <w:ind w:left="88" w:leftChars="0" w:right="81" w:rightChars="0"/>
              <w:rPr>
                <w:rFonts w:ascii="仿宋" w:hAnsi="仿宋" w:eastAsia="仿宋" w:cs="仿宋"/>
                <w:sz w:val="24"/>
                <w:szCs w:val="22"/>
                <w:lang w:val="zh-CN" w:eastAsia="zh-CN" w:bidi="zh-CN"/>
              </w:rPr>
            </w:pPr>
            <w:r>
              <w:rPr>
                <w:sz w:val="24"/>
              </w:rPr>
              <w:t>厂内/危废处置</w:t>
            </w:r>
          </w:p>
        </w:tc>
      </w:tr>
      <w:tr w14:paraId="7D3E9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1DCC38CB">
            <w:pPr>
              <w:rPr>
                <w:sz w:val="2"/>
                <w:szCs w:val="2"/>
              </w:rPr>
            </w:pPr>
          </w:p>
        </w:tc>
        <w:tc>
          <w:tcPr>
            <w:tcW w:w="550" w:type="dxa"/>
            <w:vMerge w:val="continue"/>
          </w:tcPr>
          <w:p w14:paraId="78D1B8AC">
            <w:pPr>
              <w:rPr>
                <w:sz w:val="2"/>
                <w:szCs w:val="2"/>
              </w:rPr>
            </w:pPr>
          </w:p>
        </w:tc>
        <w:tc>
          <w:tcPr>
            <w:tcW w:w="2211" w:type="dxa"/>
          </w:tcPr>
          <w:p w14:paraId="4CB97D2C">
            <w:pPr>
              <w:pStyle w:val="13"/>
              <w:spacing w:before="33"/>
              <w:ind w:left="245" w:right="236"/>
              <w:rPr>
                <w:rFonts w:hint="eastAsia" w:eastAsia="仿宋"/>
                <w:sz w:val="24"/>
                <w:lang w:eastAsia="zh-CN"/>
              </w:rPr>
            </w:pPr>
            <w:r>
              <w:rPr>
                <w:rFonts w:hint="eastAsia"/>
                <w:sz w:val="24"/>
                <w:lang w:eastAsia="zh-CN"/>
              </w:rPr>
              <w:t>分选振动筛</w:t>
            </w:r>
          </w:p>
        </w:tc>
        <w:tc>
          <w:tcPr>
            <w:tcW w:w="1906" w:type="dxa"/>
          </w:tcPr>
          <w:p w14:paraId="1F6E0C70">
            <w:pPr>
              <w:pStyle w:val="13"/>
              <w:spacing w:before="113"/>
              <w:ind w:left="269" w:right="259"/>
              <w:rPr>
                <w:rFonts w:hint="default" w:ascii="Times New Roman" w:hAnsi="Times New Roman" w:eastAsia="仿宋"/>
                <w:sz w:val="21"/>
                <w:lang w:val="en-US" w:eastAsia="zh-CN"/>
              </w:rPr>
            </w:pPr>
            <w:r>
              <w:rPr>
                <w:rFonts w:hint="eastAsia" w:ascii="Times New Roman" w:hAnsi="Times New Roman"/>
                <w:sz w:val="21"/>
                <w:lang w:val="en-US" w:eastAsia="zh-CN"/>
              </w:rPr>
              <w:t>ZD-8（8t/h）</w:t>
            </w:r>
          </w:p>
        </w:tc>
        <w:tc>
          <w:tcPr>
            <w:tcW w:w="1500" w:type="dxa"/>
          </w:tcPr>
          <w:p w14:paraId="7ADDB804">
            <w:pPr>
              <w:pStyle w:val="13"/>
              <w:jc w:val="left"/>
              <w:rPr>
                <w:rFonts w:ascii="Times New Roman"/>
                <w:sz w:val="22"/>
              </w:rPr>
            </w:pPr>
          </w:p>
        </w:tc>
        <w:tc>
          <w:tcPr>
            <w:tcW w:w="1034" w:type="dxa"/>
          </w:tcPr>
          <w:p w14:paraId="0A11CE50">
            <w:pPr>
              <w:pStyle w:val="13"/>
              <w:spacing w:before="52"/>
              <w:ind w:left="454"/>
              <w:jc w:val="left"/>
              <w:rPr>
                <w:rFonts w:hint="default"/>
                <w:sz w:val="24"/>
                <w:lang w:val="en-US" w:eastAsia="zh-CN"/>
              </w:rPr>
            </w:pPr>
            <w:r>
              <w:rPr>
                <w:rFonts w:hint="eastAsia"/>
                <w:sz w:val="24"/>
                <w:lang w:val="en-US" w:eastAsia="zh-CN"/>
              </w:rPr>
              <w:t>1</w:t>
            </w:r>
          </w:p>
        </w:tc>
        <w:tc>
          <w:tcPr>
            <w:tcW w:w="1231" w:type="dxa"/>
          </w:tcPr>
          <w:p w14:paraId="09D7E94A">
            <w:pPr>
              <w:pStyle w:val="13"/>
              <w:jc w:val="left"/>
              <w:rPr>
                <w:rFonts w:ascii="Times New Roman"/>
                <w:sz w:val="22"/>
              </w:rPr>
            </w:pPr>
          </w:p>
        </w:tc>
        <w:tc>
          <w:tcPr>
            <w:tcW w:w="1428" w:type="dxa"/>
            <w:vAlign w:val="top"/>
          </w:tcPr>
          <w:p w14:paraId="098645ED">
            <w:pPr>
              <w:pStyle w:val="13"/>
              <w:spacing w:before="48"/>
              <w:ind w:left="351" w:leftChars="0" w:right="0" w:rightChars="0"/>
              <w:jc w:val="left"/>
              <w:rPr>
                <w:rFonts w:ascii="仿宋" w:hAnsi="仿宋" w:eastAsia="仿宋" w:cs="仿宋"/>
                <w:sz w:val="24"/>
                <w:szCs w:val="22"/>
                <w:lang w:val="zh-CN" w:eastAsia="zh-CN" w:bidi="zh-CN"/>
              </w:rPr>
            </w:pPr>
            <w:r>
              <w:rPr>
                <w:sz w:val="24"/>
              </w:rPr>
              <w:t>2021.7</w:t>
            </w:r>
          </w:p>
        </w:tc>
        <w:tc>
          <w:tcPr>
            <w:tcW w:w="2952" w:type="dxa"/>
            <w:vAlign w:val="top"/>
          </w:tcPr>
          <w:p w14:paraId="6032030E">
            <w:pPr>
              <w:pStyle w:val="13"/>
              <w:spacing w:before="48"/>
              <w:ind w:left="88" w:leftChars="0" w:right="81" w:rightChars="0"/>
              <w:rPr>
                <w:rFonts w:ascii="仿宋" w:hAnsi="仿宋" w:eastAsia="仿宋" w:cs="仿宋"/>
                <w:sz w:val="24"/>
                <w:szCs w:val="22"/>
                <w:lang w:val="zh-CN" w:eastAsia="zh-CN" w:bidi="zh-CN"/>
              </w:rPr>
            </w:pPr>
            <w:r>
              <w:rPr>
                <w:sz w:val="24"/>
              </w:rPr>
              <w:t>厂内/危废处置</w:t>
            </w:r>
          </w:p>
        </w:tc>
      </w:tr>
      <w:tr w14:paraId="480D2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64D9AD03">
            <w:pPr>
              <w:rPr>
                <w:sz w:val="2"/>
                <w:szCs w:val="2"/>
              </w:rPr>
            </w:pPr>
          </w:p>
        </w:tc>
        <w:tc>
          <w:tcPr>
            <w:tcW w:w="550" w:type="dxa"/>
            <w:vMerge w:val="restart"/>
          </w:tcPr>
          <w:p w14:paraId="477D4352">
            <w:pPr>
              <w:pStyle w:val="13"/>
              <w:spacing w:before="177" w:line="184" w:lineRule="auto"/>
              <w:ind w:left="203" w:right="94"/>
              <w:jc w:val="both"/>
              <w:rPr>
                <w:sz w:val="24"/>
              </w:rPr>
            </w:pPr>
            <w:r>
              <w:rPr>
                <w:sz w:val="24"/>
              </w:rPr>
              <w:t>调质分离系统</w:t>
            </w:r>
          </w:p>
        </w:tc>
        <w:tc>
          <w:tcPr>
            <w:tcW w:w="2211" w:type="dxa"/>
          </w:tcPr>
          <w:p w14:paraId="7DE46D5D">
            <w:pPr>
              <w:pStyle w:val="13"/>
              <w:spacing w:before="26"/>
              <w:ind w:left="245" w:right="236"/>
              <w:rPr>
                <w:sz w:val="24"/>
              </w:rPr>
            </w:pPr>
            <w:r>
              <w:rPr>
                <w:sz w:val="24"/>
              </w:rPr>
              <w:t>调质分离罐</w:t>
            </w:r>
          </w:p>
        </w:tc>
        <w:tc>
          <w:tcPr>
            <w:tcW w:w="1906" w:type="dxa"/>
          </w:tcPr>
          <w:p w14:paraId="62DB0906">
            <w:pPr>
              <w:pStyle w:val="13"/>
              <w:spacing w:before="113"/>
              <w:ind w:left="269" w:right="256"/>
              <w:rPr>
                <w:rFonts w:ascii="Times New Roman" w:hAnsi="Times New Roman"/>
                <w:sz w:val="21"/>
              </w:rPr>
            </w:pPr>
            <w:r>
              <w:rPr>
                <w:rFonts w:ascii="Times New Roman" w:hAnsi="Times New Roman"/>
                <w:sz w:val="21"/>
              </w:rPr>
              <w:t>20m³</w:t>
            </w:r>
          </w:p>
        </w:tc>
        <w:tc>
          <w:tcPr>
            <w:tcW w:w="1500" w:type="dxa"/>
          </w:tcPr>
          <w:p w14:paraId="434B5CA4">
            <w:pPr>
              <w:pStyle w:val="13"/>
              <w:jc w:val="left"/>
              <w:rPr>
                <w:rFonts w:ascii="Times New Roman"/>
                <w:sz w:val="22"/>
              </w:rPr>
            </w:pPr>
          </w:p>
        </w:tc>
        <w:tc>
          <w:tcPr>
            <w:tcW w:w="1034" w:type="dxa"/>
          </w:tcPr>
          <w:p w14:paraId="5FC1C780">
            <w:pPr>
              <w:pStyle w:val="13"/>
              <w:spacing w:before="52"/>
              <w:ind w:left="454"/>
              <w:jc w:val="left"/>
              <w:rPr>
                <w:rFonts w:hint="eastAsia"/>
                <w:sz w:val="24"/>
                <w:lang w:eastAsia="zh-CN"/>
              </w:rPr>
            </w:pPr>
            <w:r>
              <w:rPr>
                <w:rFonts w:hint="eastAsia"/>
                <w:sz w:val="24"/>
                <w:lang w:val="en-US" w:eastAsia="zh-CN"/>
              </w:rPr>
              <w:t>2</w:t>
            </w:r>
          </w:p>
        </w:tc>
        <w:tc>
          <w:tcPr>
            <w:tcW w:w="1231" w:type="dxa"/>
          </w:tcPr>
          <w:p w14:paraId="118A13EA">
            <w:pPr>
              <w:pStyle w:val="13"/>
              <w:jc w:val="left"/>
              <w:rPr>
                <w:rFonts w:ascii="Times New Roman"/>
                <w:sz w:val="22"/>
              </w:rPr>
            </w:pPr>
          </w:p>
        </w:tc>
        <w:tc>
          <w:tcPr>
            <w:tcW w:w="1428" w:type="dxa"/>
          </w:tcPr>
          <w:p w14:paraId="4F7BD931">
            <w:pPr>
              <w:pStyle w:val="13"/>
              <w:spacing w:before="40"/>
              <w:ind w:left="351"/>
              <w:jc w:val="left"/>
              <w:rPr>
                <w:sz w:val="24"/>
              </w:rPr>
            </w:pPr>
            <w:r>
              <w:rPr>
                <w:sz w:val="24"/>
              </w:rPr>
              <w:t>2021.7</w:t>
            </w:r>
          </w:p>
        </w:tc>
        <w:tc>
          <w:tcPr>
            <w:tcW w:w="2952" w:type="dxa"/>
          </w:tcPr>
          <w:p w14:paraId="115C0E54">
            <w:pPr>
              <w:pStyle w:val="13"/>
              <w:spacing w:before="40"/>
              <w:ind w:left="88" w:right="81"/>
              <w:rPr>
                <w:sz w:val="24"/>
              </w:rPr>
            </w:pPr>
            <w:r>
              <w:rPr>
                <w:sz w:val="24"/>
              </w:rPr>
              <w:t>厂内/危废处置</w:t>
            </w:r>
          </w:p>
        </w:tc>
      </w:tr>
      <w:tr w14:paraId="5CE3F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10" w:type="dxa"/>
            <w:vMerge w:val="continue"/>
            <w:tcBorders>
              <w:top w:val="nil"/>
            </w:tcBorders>
          </w:tcPr>
          <w:p w14:paraId="011686BA">
            <w:pPr>
              <w:rPr>
                <w:sz w:val="2"/>
                <w:szCs w:val="2"/>
              </w:rPr>
            </w:pPr>
          </w:p>
        </w:tc>
        <w:tc>
          <w:tcPr>
            <w:tcW w:w="550" w:type="dxa"/>
            <w:vMerge w:val="continue"/>
            <w:tcBorders>
              <w:top w:val="nil"/>
            </w:tcBorders>
          </w:tcPr>
          <w:p w14:paraId="267C7804">
            <w:pPr>
              <w:rPr>
                <w:sz w:val="2"/>
                <w:szCs w:val="2"/>
              </w:rPr>
            </w:pPr>
          </w:p>
        </w:tc>
        <w:tc>
          <w:tcPr>
            <w:tcW w:w="2211" w:type="dxa"/>
          </w:tcPr>
          <w:p w14:paraId="31ECE68A">
            <w:pPr>
              <w:pStyle w:val="13"/>
              <w:spacing w:before="103"/>
              <w:ind w:left="245" w:right="236"/>
              <w:rPr>
                <w:sz w:val="24"/>
              </w:rPr>
            </w:pPr>
            <w:r>
              <w:rPr>
                <w:sz w:val="24"/>
              </w:rPr>
              <w:t>离心分离</w:t>
            </w:r>
          </w:p>
        </w:tc>
        <w:tc>
          <w:tcPr>
            <w:tcW w:w="1906" w:type="dxa"/>
          </w:tcPr>
          <w:p w14:paraId="43466DD2">
            <w:pPr>
              <w:pStyle w:val="13"/>
              <w:spacing w:before="3"/>
              <w:ind w:left="269" w:right="258"/>
              <w:rPr>
                <w:sz w:val="21"/>
              </w:rPr>
            </w:pPr>
            <w:r>
              <w:rPr>
                <w:sz w:val="21"/>
              </w:rPr>
              <w:t>最大处理量流</w:t>
            </w:r>
          </w:p>
          <w:p w14:paraId="68CC5E6B">
            <w:pPr>
              <w:pStyle w:val="13"/>
              <w:spacing w:before="5" w:line="252" w:lineRule="exact"/>
              <w:ind w:left="269" w:right="257"/>
              <w:rPr>
                <w:rFonts w:ascii="Times New Roman" w:hAnsi="Times New Roman" w:eastAsia="Times New Roman"/>
                <w:sz w:val="21"/>
              </w:rPr>
            </w:pPr>
            <w:r>
              <w:rPr>
                <w:sz w:val="21"/>
              </w:rPr>
              <w:t>量：</w:t>
            </w:r>
            <w:r>
              <w:rPr>
                <w:rFonts w:ascii="Times New Roman" w:hAnsi="Times New Roman" w:eastAsia="Times New Roman"/>
                <w:sz w:val="21"/>
              </w:rPr>
              <w:t>10m³/h</w:t>
            </w:r>
          </w:p>
        </w:tc>
        <w:tc>
          <w:tcPr>
            <w:tcW w:w="1500" w:type="dxa"/>
          </w:tcPr>
          <w:p w14:paraId="6C9E3F43">
            <w:pPr>
              <w:pStyle w:val="13"/>
              <w:jc w:val="left"/>
              <w:rPr>
                <w:rFonts w:ascii="Times New Roman"/>
                <w:sz w:val="22"/>
              </w:rPr>
            </w:pPr>
          </w:p>
        </w:tc>
        <w:tc>
          <w:tcPr>
            <w:tcW w:w="1034" w:type="dxa"/>
          </w:tcPr>
          <w:p w14:paraId="2B1816FC">
            <w:pPr>
              <w:pStyle w:val="13"/>
              <w:spacing w:before="52"/>
              <w:ind w:left="454"/>
              <w:jc w:val="left"/>
              <w:rPr>
                <w:sz w:val="24"/>
              </w:rPr>
            </w:pPr>
            <w:r>
              <w:rPr>
                <w:sz w:val="24"/>
              </w:rPr>
              <w:t>2</w:t>
            </w:r>
          </w:p>
        </w:tc>
        <w:tc>
          <w:tcPr>
            <w:tcW w:w="1231" w:type="dxa"/>
          </w:tcPr>
          <w:p w14:paraId="56EA497D">
            <w:pPr>
              <w:pStyle w:val="13"/>
              <w:jc w:val="left"/>
              <w:rPr>
                <w:rFonts w:ascii="Times New Roman"/>
                <w:sz w:val="22"/>
              </w:rPr>
            </w:pPr>
          </w:p>
        </w:tc>
        <w:tc>
          <w:tcPr>
            <w:tcW w:w="1428" w:type="dxa"/>
          </w:tcPr>
          <w:p w14:paraId="71625942">
            <w:pPr>
              <w:pStyle w:val="13"/>
              <w:spacing w:before="120"/>
              <w:ind w:left="351"/>
              <w:jc w:val="left"/>
              <w:rPr>
                <w:sz w:val="24"/>
              </w:rPr>
            </w:pPr>
            <w:r>
              <w:rPr>
                <w:sz w:val="24"/>
              </w:rPr>
              <w:t>2021.7</w:t>
            </w:r>
          </w:p>
        </w:tc>
        <w:tc>
          <w:tcPr>
            <w:tcW w:w="2952" w:type="dxa"/>
          </w:tcPr>
          <w:p w14:paraId="529F5F4A">
            <w:pPr>
              <w:pStyle w:val="13"/>
              <w:spacing w:before="120"/>
              <w:ind w:left="88" w:right="81"/>
              <w:rPr>
                <w:sz w:val="24"/>
              </w:rPr>
            </w:pPr>
            <w:r>
              <w:rPr>
                <w:sz w:val="24"/>
              </w:rPr>
              <w:t>厂内/危废处置</w:t>
            </w:r>
          </w:p>
        </w:tc>
      </w:tr>
      <w:tr w14:paraId="45E49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35D23575">
            <w:pPr>
              <w:rPr>
                <w:sz w:val="2"/>
                <w:szCs w:val="2"/>
              </w:rPr>
            </w:pPr>
          </w:p>
        </w:tc>
        <w:tc>
          <w:tcPr>
            <w:tcW w:w="550" w:type="dxa"/>
            <w:vMerge w:val="continue"/>
            <w:tcBorders>
              <w:top w:val="nil"/>
            </w:tcBorders>
          </w:tcPr>
          <w:p w14:paraId="536B58B1">
            <w:pPr>
              <w:rPr>
                <w:sz w:val="2"/>
                <w:szCs w:val="2"/>
              </w:rPr>
            </w:pPr>
          </w:p>
        </w:tc>
        <w:tc>
          <w:tcPr>
            <w:tcW w:w="2211" w:type="dxa"/>
          </w:tcPr>
          <w:p w14:paraId="7031C98E">
            <w:pPr>
              <w:pStyle w:val="13"/>
              <w:spacing w:before="26"/>
              <w:ind w:left="245" w:right="236"/>
              <w:rPr>
                <w:sz w:val="24"/>
              </w:rPr>
            </w:pPr>
            <w:r>
              <w:rPr>
                <w:sz w:val="24"/>
              </w:rPr>
              <w:t>液体原料罐</w:t>
            </w:r>
          </w:p>
        </w:tc>
        <w:tc>
          <w:tcPr>
            <w:tcW w:w="1906" w:type="dxa"/>
          </w:tcPr>
          <w:p w14:paraId="4ABCC98A">
            <w:pPr>
              <w:pStyle w:val="13"/>
              <w:spacing w:before="113"/>
              <w:ind w:left="269" w:right="258"/>
              <w:rPr>
                <w:rFonts w:ascii="Times New Roman" w:hAnsi="Times New Roman"/>
                <w:sz w:val="21"/>
              </w:rPr>
            </w:pPr>
            <w:r>
              <w:rPr>
                <w:rFonts w:ascii="Times New Roman" w:hAnsi="Times New Roman"/>
                <w:sz w:val="21"/>
              </w:rPr>
              <w:t>100m³</w:t>
            </w:r>
          </w:p>
        </w:tc>
        <w:tc>
          <w:tcPr>
            <w:tcW w:w="1500" w:type="dxa"/>
          </w:tcPr>
          <w:p w14:paraId="23100294">
            <w:pPr>
              <w:pStyle w:val="13"/>
              <w:jc w:val="left"/>
              <w:rPr>
                <w:rFonts w:ascii="Times New Roman"/>
                <w:sz w:val="22"/>
              </w:rPr>
            </w:pPr>
          </w:p>
        </w:tc>
        <w:tc>
          <w:tcPr>
            <w:tcW w:w="1034" w:type="dxa"/>
          </w:tcPr>
          <w:p w14:paraId="1FDC5936">
            <w:pPr>
              <w:pStyle w:val="13"/>
              <w:spacing w:before="52"/>
              <w:ind w:left="454"/>
              <w:jc w:val="left"/>
              <w:rPr>
                <w:sz w:val="24"/>
              </w:rPr>
            </w:pPr>
            <w:r>
              <w:rPr>
                <w:sz w:val="24"/>
              </w:rPr>
              <w:t>1</w:t>
            </w:r>
          </w:p>
        </w:tc>
        <w:tc>
          <w:tcPr>
            <w:tcW w:w="1231" w:type="dxa"/>
          </w:tcPr>
          <w:p w14:paraId="3D630E45">
            <w:pPr>
              <w:pStyle w:val="13"/>
              <w:jc w:val="left"/>
              <w:rPr>
                <w:rFonts w:ascii="Times New Roman"/>
                <w:sz w:val="22"/>
              </w:rPr>
            </w:pPr>
          </w:p>
        </w:tc>
        <w:tc>
          <w:tcPr>
            <w:tcW w:w="1428" w:type="dxa"/>
          </w:tcPr>
          <w:p w14:paraId="0B14F4AF">
            <w:pPr>
              <w:pStyle w:val="13"/>
              <w:spacing w:before="52"/>
              <w:ind w:left="351"/>
              <w:jc w:val="left"/>
              <w:rPr>
                <w:sz w:val="24"/>
              </w:rPr>
            </w:pPr>
            <w:r>
              <w:rPr>
                <w:sz w:val="24"/>
              </w:rPr>
              <w:t>2021.7</w:t>
            </w:r>
          </w:p>
        </w:tc>
        <w:tc>
          <w:tcPr>
            <w:tcW w:w="2952" w:type="dxa"/>
          </w:tcPr>
          <w:p w14:paraId="6647FD2D">
            <w:pPr>
              <w:pStyle w:val="13"/>
              <w:spacing w:before="52"/>
              <w:ind w:left="88" w:right="81"/>
              <w:rPr>
                <w:sz w:val="24"/>
              </w:rPr>
            </w:pPr>
            <w:r>
              <w:rPr>
                <w:sz w:val="24"/>
              </w:rPr>
              <w:t>厂内/贮存</w:t>
            </w:r>
          </w:p>
        </w:tc>
      </w:tr>
      <w:tr w14:paraId="76054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3E9BD4C8">
            <w:pPr>
              <w:rPr>
                <w:sz w:val="2"/>
                <w:szCs w:val="2"/>
              </w:rPr>
            </w:pPr>
          </w:p>
        </w:tc>
        <w:tc>
          <w:tcPr>
            <w:tcW w:w="550" w:type="dxa"/>
            <w:vMerge w:val="continue"/>
            <w:tcBorders>
              <w:top w:val="nil"/>
            </w:tcBorders>
          </w:tcPr>
          <w:p w14:paraId="20198104">
            <w:pPr>
              <w:rPr>
                <w:sz w:val="2"/>
                <w:szCs w:val="2"/>
              </w:rPr>
            </w:pPr>
          </w:p>
        </w:tc>
        <w:tc>
          <w:tcPr>
            <w:tcW w:w="2211" w:type="dxa"/>
          </w:tcPr>
          <w:p w14:paraId="31FE8B22">
            <w:pPr>
              <w:pStyle w:val="13"/>
              <w:spacing w:before="26"/>
              <w:ind w:left="245" w:right="236"/>
              <w:rPr>
                <w:sz w:val="24"/>
              </w:rPr>
            </w:pPr>
            <w:r>
              <w:rPr>
                <w:sz w:val="24"/>
              </w:rPr>
              <w:t>液体原料罐</w:t>
            </w:r>
          </w:p>
        </w:tc>
        <w:tc>
          <w:tcPr>
            <w:tcW w:w="1906" w:type="dxa"/>
          </w:tcPr>
          <w:p w14:paraId="03E43BF5">
            <w:pPr>
              <w:pStyle w:val="13"/>
              <w:spacing w:before="113"/>
              <w:ind w:left="269" w:right="256"/>
              <w:rPr>
                <w:rFonts w:ascii="Times New Roman" w:hAnsi="Times New Roman"/>
                <w:sz w:val="21"/>
              </w:rPr>
            </w:pPr>
            <w:r>
              <w:rPr>
                <w:rFonts w:ascii="Times New Roman" w:hAnsi="Times New Roman"/>
                <w:sz w:val="21"/>
              </w:rPr>
              <w:t>50m³</w:t>
            </w:r>
          </w:p>
        </w:tc>
        <w:tc>
          <w:tcPr>
            <w:tcW w:w="1500" w:type="dxa"/>
          </w:tcPr>
          <w:p w14:paraId="4FED7C74">
            <w:pPr>
              <w:pStyle w:val="13"/>
              <w:jc w:val="left"/>
              <w:rPr>
                <w:rFonts w:ascii="Times New Roman"/>
                <w:sz w:val="22"/>
              </w:rPr>
            </w:pPr>
          </w:p>
        </w:tc>
        <w:tc>
          <w:tcPr>
            <w:tcW w:w="1034" w:type="dxa"/>
          </w:tcPr>
          <w:p w14:paraId="6E515CA6">
            <w:pPr>
              <w:pStyle w:val="13"/>
              <w:spacing w:before="52"/>
              <w:ind w:left="454"/>
              <w:jc w:val="left"/>
              <w:rPr>
                <w:sz w:val="24"/>
              </w:rPr>
            </w:pPr>
            <w:r>
              <w:rPr>
                <w:sz w:val="24"/>
              </w:rPr>
              <w:t>1</w:t>
            </w:r>
          </w:p>
        </w:tc>
        <w:tc>
          <w:tcPr>
            <w:tcW w:w="1231" w:type="dxa"/>
          </w:tcPr>
          <w:p w14:paraId="7BAC6EF2">
            <w:pPr>
              <w:pStyle w:val="13"/>
              <w:jc w:val="left"/>
              <w:rPr>
                <w:rFonts w:ascii="Times New Roman"/>
                <w:sz w:val="22"/>
              </w:rPr>
            </w:pPr>
          </w:p>
        </w:tc>
        <w:tc>
          <w:tcPr>
            <w:tcW w:w="1428" w:type="dxa"/>
          </w:tcPr>
          <w:p w14:paraId="28A76594">
            <w:pPr>
              <w:pStyle w:val="13"/>
              <w:spacing w:before="52"/>
              <w:ind w:left="351"/>
              <w:jc w:val="left"/>
              <w:rPr>
                <w:sz w:val="24"/>
              </w:rPr>
            </w:pPr>
            <w:r>
              <w:rPr>
                <w:sz w:val="24"/>
              </w:rPr>
              <w:t>2021.7</w:t>
            </w:r>
          </w:p>
        </w:tc>
        <w:tc>
          <w:tcPr>
            <w:tcW w:w="2952" w:type="dxa"/>
          </w:tcPr>
          <w:p w14:paraId="14D5ED8B">
            <w:pPr>
              <w:pStyle w:val="13"/>
              <w:spacing w:before="52"/>
              <w:ind w:left="88" w:right="81"/>
              <w:rPr>
                <w:sz w:val="24"/>
              </w:rPr>
            </w:pPr>
            <w:r>
              <w:rPr>
                <w:sz w:val="24"/>
              </w:rPr>
              <w:t>厂内/贮存</w:t>
            </w:r>
          </w:p>
        </w:tc>
      </w:tr>
      <w:tr w14:paraId="113BA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6AA1ED30">
            <w:pPr>
              <w:rPr>
                <w:sz w:val="2"/>
                <w:szCs w:val="2"/>
              </w:rPr>
            </w:pPr>
          </w:p>
        </w:tc>
        <w:tc>
          <w:tcPr>
            <w:tcW w:w="2761" w:type="dxa"/>
            <w:gridSpan w:val="2"/>
          </w:tcPr>
          <w:p w14:paraId="776554B6">
            <w:pPr>
              <w:pStyle w:val="13"/>
              <w:spacing w:before="26"/>
              <w:ind w:left="221" w:right="209"/>
              <w:rPr>
                <w:sz w:val="24"/>
              </w:rPr>
            </w:pPr>
            <w:r>
              <w:rPr>
                <w:sz w:val="24"/>
              </w:rPr>
              <w:t>原料罐</w:t>
            </w:r>
          </w:p>
        </w:tc>
        <w:tc>
          <w:tcPr>
            <w:tcW w:w="1906" w:type="dxa"/>
          </w:tcPr>
          <w:p w14:paraId="3E8F6050">
            <w:pPr>
              <w:pStyle w:val="13"/>
              <w:spacing w:before="17"/>
              <w:ind w:left="269" w:right="258"/>
              <w:rPr>
                <w:rFonts w:ascii="Times New Roman" w:hAnsi="Times New Roman"/>
                <w:sz w:val="21"/>
              </w:rPr>
            </w:pPr>
            <w:r>
              <w:rPr>
                <w:rFonts w:ascii="Times New Roman" w:hAnsi="Times New Roman"/>
                <w:sz w:val="21"/>
              </w:rPr>
              <w:t>100m³</w:t>
            </w:r>
          </w:p>
        </w:tc>
        <w:tc>
          <w:tcPr>
            <w:tcW w:w="1500" w:type="dxa"/>
          </w:tcPr>
          <w:p w14:paraId="227F5F1A">
            <w:pPr>
              <w:pStyle w:val="13"/>
              <w:jc w:val="left"/>
              <w:rPr>
                <w:rFonts w:ascii="Times New Roman"/>
                <w:sz w:val="22"/>
              </w:rPr>
            </w:pPr>
          </w:p>
        </w:tc>
        <w:tc>
          <w:tcPr>
            <w:tcW w:w="1034" w:type="dxa"/>
          </w:tcPr>
          <w:p w14:paraId="7469C379">
            <w:pPr>
              <w:pStyle w:val="13"/>
              <w:spacing w:before="52"/>
              <w:ind w:left="454"/>
              <w:jc w:val="left"/>
              <w:rPr>
                <w:sz w:val="24"/>
              </w:rPr>
            </w:pPr>
            <w:r>
              <w:rPr>
                <w:sz w:val="24"/>
              </w:rPr>
              <w:t>5</w:t>
            </w:r>
          </w:p>
        </w:tc>
        <w:tc>
          <w:tcPr>
            <w:tcW w:w="1231" w:type="dxa"/>
          </w:tcPr>
          <w:p w14:paraId="2CF32A09">
            <w:pPr>
              <w:pStyle w:val="13"/>
              <w:jc w:val="left"/>
              <w:rPr>
                <w:rFonts w:ascii="Times New Roman"/>
                <w:sz w:val="22"/>
              </w:rPr>
            </w:pPr>
          </w:p>
        </w:tc>
        <w:tc>
          <w:tcPr>
            <w:tcW w:w="1428" w:type="dxa"/>
          </w:tcPr>
          <w:p w14:paraId="51F87ACA">
            <w:pPr>
              <w:pStyle w:val="13"/>
              <w:spacing w:before="52"/>
              <w:ind w:left="351"/>
              <w:jc w:val="left"/>
              <w:rPr>
                <w:sz w:val="24"/>
              </w:rPr>
            </w:pPr>
            <w:r>
              <w:rPr>
                <w:sz w:val="24"/>
              </w:rPr>
              <w:t>2021.7</w:t>
            </w:r>
          </w:p>
        </w:tc>
        <w:tc>
          <w:tcPr>
            <w:tcW w:w="2952" w:type="dxa"/>
          </w:tcPr>
          <w:p w14:paraId="5C105EB6">
            <w:pPr>
              <w:pStyle w:val="13"/>
              <w:spacing w:before="52"/>
              <w:ind w:left="88" w:right="81"/>
              <w:rPr>
                <w:sz w:val="24"/>
              </w:rPr>
            </w:pPr>
            <w:r>
              <w:rPr>
                <w:sz w:val="24"/>
              </w:rPr>
              <w:t>厂内/贮存</w:t>
            </w:r>
          </w:p>
        </w:tc>
      </w:tr>
      <w:tr w14:paraId="57F56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10" w:type="dxa"/>
            <w:vMerge w:val="continue"/>
            <w:tcBorders>
              <w:top w:val="nil"/>
            </w:tcBorders>
          </w:tcPr>
          <w:p w14:paraId="104CCB62">
            <w:pPr>
              <w:rPr>
                <w:sz w:val="2"/>
                <w:szCs w:val="2"/>
              </w:rPr>
            </w:pPr>
          </w:p>
        </w:tc>
        <w:tc>
          <w:tcPr>
            <w:tcW w:w="2761" w:type="dxa"/>
            <w:gridSpan w:val="2"/>
          </w:tcPr>
          <w:p w14:paraId="0AA4C951">
            <w:pPr>
              <w:pStyle w:val="13"/>
              <w:spacing w:before="26"/>
              <w:ind w:left="221" w:right="209"/>
              <w:rPr>
                <w:sz w:val="24"/>
              </w:rPr>
            </w:pPr>
            <w:r>
              <w:rPr>
                <w:sz w:val="24"/>
              </w:rPr>
              <w:t>原料罐</w:t>
            </w:r>
          </w:p>
        </w:tc>
        <w:tc>
          <w:tcPr>
            <w:tcW w:w="1906" w:type="dxa"/>
          </w:tcPr>
          <w:p w14:paraId="5FC9744A">
            <w:pPr>
              <w:pStyle w:val="13"/>
              <w:spacing w:before="19"/>
              <w:ind w:left="269" w:right="251"/>
              <w:rPr>
                <w:rFonts w:ascii="Times New Roman" w:hAnsi="Times New Roman"/>
                <w:sz w:val="21"/>
              </w:rPr>
            </w:pPr>
            <w:r>
              <w:rPr>
                <w:rFonts w:ascii="Times New Roman" w:hAnsi="Times New Roman"/>
                <w:sz w:val="21"/>
              </w:rPr>
              <w:t>50m³/20 m³</w:t>
            </w:r>
          </w:p>
        </w:tc>
        <w:tc>
          <w:tcPr>
            <w:tcW w:w="1500" w:type="dxa"/>
          </w:tcPr>
          <w:p w14:paraId="60871EA6">
            <w:pPr>
              <w:pStyle w:val="13"/>
              <w:jc w:val="left"/>
              <w:rPr>
                <w:rFonts w:ascii="Times New Roman"/>
                <w:sz w:val="22"/>
              </w:rPr>
            </w:pPr>
          </w:p>
        </w:tc>
        <w:tc>
          <w:tcPr>
            <w:tcW w:w="1034" w:type="dxa"/>
          </w:tcPr>
          <w:p w14:paraId="08E408BC">
            <w:pPr>
              <w:pStyle w:val="13"/>
              <w:spacing w:before="52"/>
              <w:ind w:left="454"/>
              <w:jc w:val="left"/>
              <w:rPr>
                <w:sz w:val="24"/>
              </w:rPr>
            </w:pPr>
            <w:r>
              <w:rPr>
                <w:sz w:val="24"/>
              </w:rPr>
              <w:t>2</w:t>
            </w:r>
          </w:p>
        </w:tc>
        <w:tc>
          <w:tcPr>
            <w:tcW w:w="1231" w:type="dxa"/>
          </w:tcPr>
          <w:p w14:paraId="74348097">
            <w:pPr>
              <w:pStyle w:val="13"/>
              <w:jc w:val="left"/>
              <w:rPr>
                <w:rFonts w:ascii="Times New Roman"/>
                <w:sz w:val="22"/>
              </w:rPr>
            </w:pPr>
          </w:p>
        </w:tc>
        <w:tc>
          <w:tcPr>
            <w:tcW w:w="1428" w:type="dxa"/>
          </w:tcPr>
          <w:p w14:paraId="53E787A6">
            <w:pPr>
              <w:pStyle w:val="13"/>
              <w:spacing w:before="52"/>
              <w:ind w:left="351"/>
              <w:jc w:val="left"/>
              <w:rPr>
                <w:sz w:val="24"/>
              </w:rPr>
            </w:pPr>
            <w:r>
              <w:rPr>
                <w:sz w:val="24"/>
              </w:rPr>
              <w:t>2021.7</w:t>
            </w:r>
          </w:p>
        </w:tc>
        <w:tc>
          <w:tcPr>
            <w:tcW w:w="2952" w:type="dxa"/>
          </w:tcPr>
          <w:p w14:paraId="72CC9AA5">
            <w:pPr>
              <w:pStyle w:val="13"/>
              <w:spacing w:before="52"/>
              <w:ind w:left="88" w:right="81"/>
              <w:rPr>
                <w:sz w:val="24"/>
              </w:rPr>
            </w:pPr>
            <w:r>
              <w:rPr>
                <w:sz w:val="24"/>
              </w:rPr>
              <w:t>厂内/贮存</w:t>
            </w:r>
          </w:p>
        </w:tc>
      </w:tr>
      <w:tr w14:paraId="1E8B7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610" w:type="dxa"/>
            <w:vMerge w:val="continue"/>
            <w:tcBorders>
              <w:top w:val="nil"/>
            </w:tcBorders>
          </w:tcPr>
          <w:p w14:paraId="5EBDE854">
            <w:pPr>
              <w:rPr>
                <w:sz w:val="2"/>
                <w:szCs w:val="2"/>
              </w:rPr>
            </w:pPr>
          </w:p>
        </w:tc>
        <w:tc>
          <w:tcPr>
            <w:tcW w:w="2761" w:type="dxa"/>
            <w:gridSpan w:val="2"/>
          </w:tcPr>
          <w:p w14:paraId="7505997E">
            <w:pPr>
              <w:pStyle w:val="13"/>
              <w:spacing w:before="28"/>
              <w:ind w:left="221" w:right="209"/>
              <w:rPr>
                <w:sz w:val="24"/>
              </w:rPr>
            </w:pPr>
            <w:r>
              <w:rPr>
                <w:sz w:val="24"/>
              </w:rPr>
              <w:t>齿轮泵</w:t>
            </w:r>
          </w:p>
        </w:tc>
        <w:tc>
          <w:tcPr>
            <w:tcW w:w="1906" w:type="dxa"/>
          </w:tcPr>
          <w:p w14:paraId="3232DEE4">
            <w:pPr>
              <w:pStyle w:val="13"/>
              <w:spacing w:before="17"/>
              <w:ind w:left="269" w:right="259"/>
              <w:rPr>
                <w:rFonts w:ascii="Times New Roman" w:hAnsi="Times New Roman"/>
                <w:sz w:val="21"/>
              </w:rPr>
            </w:pPr>
            <w:r>
              <w:rPr>
                <w:rFonts w:ascii="Times New Roman" w:hAnsi="Times New Roman"/>
                <w:sz w:val="21"/>
              </w:rPr>
              <w:t>30m³/h</w:t>
            </w:r>
          </w:p>
        </w:tc>
        <w:tc>
          <w:tcPr>
            <w:tcW w:w="1500" w:type="dxa"/>
          </w:tcPr>
          <w:p w14:paraId="1543FE5F">
            <w:pPr>
              <w:pStyle w:val="13"/>
              <w:jc w:val="left"/>
              <w:rPr>
                <w:rFonts w:ascii="Times New Roman"/>
                <w:sz w:val="22"/>
              </w:rPr>
            </w:pPr>
          </w:p>
        </w:tc>
        <w:tc>
          <w:tcPr>
            <w:tcW w:w="1034" w:type="dxa"/>
          </w:tcPr>
          <w:p w14:paraId="27FF0ADF">
            <w:pPr>
              <w:pStyle w:val="13"/>
              <w:spacing w:before="52"/>
              <w:ind w:left="454"/>
              <w:jc w:val="left"/>
              <w:rPr>
                <w:sz w:val="24"/>
              </w:rPr>
            </w:pPr>
            <w:r>
              <w:rPr>
                <w:sz w:val="24"/>
              </w:rPr>
              <w:t>4</w:t>
            </w:r>
          </w:p>
        </w:tc>
        <w:tc>
          <w:tcPr>
            <w:tcW w:w="1231" w:type="dxa"/>
          </w:tcPr>
          <w:p w14:paraId="3ED33475">
            <w:pPr>
              <w:pStyle w:val="13"/>
              <w:jc w:val="left"/>
              <w:rPr>
                <w:rFonts w:ascii="Times New Roman"/>
                <w:sz w:val="22"/>
              </w:rPr>
            </w:pPr>
          </w:p>
        </w:tc>
        <w:tc>
          <w:tcPr>
            <w:tcW w:w="1428" w:type="dxa"/>
          </w:tcPr>
          <w:p w14:paraId="28B11DB4">
            <w:pPr>
              <w:pStyle w:val="13"/>
              <w:spacing w:before="43"/>
              <w:ind w:left="351"/>
              <w:jc w:val="left"/>
              <w:rPr>
                <w:sz w:val="24"/>
              </w:rPr>
            </w:pPr>
            <w:r>
              <w:rPr>
                <w:sz w:val="24"/>
              </w:rPr>
              <w:t>2021.7</w:t>
            </w:r>
          </w:p>
        </w:tc>
        <w:tc>
          <w:tcPr>
            <w:tcW w:w="2952" w:type="dxa"/>
          </w:tcPr>
          <w:p w14:paraId="3D3103BE">
            <w:pPr>
              <w:pStyle w:val="13"/>
              <w:spacing w:before="52"/>
              <w:ind w:left="88" w:right="81"/>
              <w:rPr>
                <w:sz w:val="24"/>
              </w:rPr>
            </w:pPr>
            <w:r>
              <w:rPr>
                <w:sz w:val="24"/>
              </w:rPr>
              <w:t>厂内/危废处置</w:t>
            </w:r>
          </w:p>
        </w:tc>
      </w:tr>
      <w:tr w14:paraId="192C7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5C2AA23B">
            <w:pPr>
              <w:rPr>
                <w:sz w:val="2"/>
                <w:szCs w:val="2"/>
              </w:rPr>
            </w:pPr>
          </w:p>
        </w:tc>
        <w:tc>
          <w:tcPr>
            <w:tcW w:w="2761" w:type="dxa"/>
            <w:gridSpan w:val="2"/>
            <w:vAlign w:val="center"/>
          </w:tcPr>
          <w:p w14:paraId="76CB7FFD">
            <w:pPr>
              <w:pStyle w:val="13"/>
              <w:spacing w:before="84"/>
              <w:ind w:left="0" w:leftChars="0" w:right="209" w:firstLine="0" w:firstLineChars="0"/>
              <w:jc w:val="center"/>
              <w:rPr>
                <w:sz w:val="24"/>
              </w:rPr>
            </w:pPr>
            <w:r>
              <w:rPr>
                <w:sz w:val="24"/>
              </w:rPr>
              <w:t>废乳化液原液罐</w:t>
            </w:r>
          </w:p>
        </w:tc>
        <w:tc>
          <w:tcPr>
            <w:tcW w:w="1906" w:type="dxa"/>
          </w:tcPr>
          <w:p w14:paraId="55D7BA37">
            <w:pPr>
              <w:pStyle w:val="13"/>
              <w:spacing w:before="113"/>
              <w:ind w:left="269" w:right="256"/>
              <w:rPr>
                <w:rFonts w:ascii="Times New Roman" w:hAnsi="Times New Roman"/>
                <w:sz w:val="21"/>
              </w:rPr>
            </w:pPr>
            <w:r>
              <w:rPr>
                <w:rFonts w:ascii="Times New Roman" w:hAnsi="Times New Roman"/>
                <w:sz w:val="21"/>
              </w:rPr>
              <w:t>20m³</w:t>
            </w:r>
          </w:p>
        </w:tc>
        <w:tc>
          <w:tcPr>
            <w:tcW w:w="1500" w:type="dxa"/>
          </w:tcPr>
          <w:p w14:paraId="5D28C1D2">
            <w:pPr>
              <w:pStyle w:val="13"/>
              <w:jc w:val="left"/>
              <w:rPr>
                <w:rFonts w:ascii="Times New Roman"/>
                <w:sz w:val="22"/>
              </w:rPr>
            </w:pPr>
          </w:p>
        </w:tc>
        <w:tc>
          <w:tcPr>
            <w:tcW w:w="1034" w:type="dxa"/>
          </w:tcPr>
          <w:p w14:paraId="55300D86">
            <w:pPr>
              <w:pStyle w:val="13"/>
              <w:spacing w:before="52"/>
              <w:ind w:left="454"/>
              <w:jc w:val="left"/>
              <w:rPr>
                <w:sz w:val="24"/>
              </w:rPr>
            </w:pPr>
            <w:r>
              <w:rPr>
                <w:sz w:val="24"/>
              </w:rPr>
              <w:t>1</w:t>
            </w:r>
          </w:p>
        </w:tc>
        <w:tc>
          <w:tcPr>
            <w:tcW w:w="1231" w:type="dxa"/>
          </w:tcPr>
          <w:p w14:paraId="52D0D061">
            <w:pPr>
              <w:pStyle w:val="13"/>
              <w:jc w:val="left"/>
              <w:rPr>
                <w:rFonts w:ascii="Times New Roman"/>
                <w:sz w:val="22"/>
              </w:rPr>
            </w:pPr>
          </w:p>
        </w:tc>
        <w:tc>
          <w:tcPr>
            <w:tcW w:w="1428" w:type="dxa"/>
          </w:tcPr>
          <w:p w14:paraId="0CE83951">
            <w:pPr>
              <w:pStyle w:val="13"/>
              <w:spacing w:before="40"/>
              <w:ind w:left="351"/>
              <w:jc w:val="left"/>
              <w:rPr>
                <w:sz w:val="24"/>
              </w:rPr>
            </w:pPr>
            <w:r>
              <w:rPr>
                <w:sz w:val="24"/>
              </w:rPr>
              <w:t>2021.7</w:t>
            </w:r>
          </w:p>
        </w:tc>
        <w:tc>
          <w:tcPr>
            <w:tcW w:w="2952" w:type="dxa"/>
          </w:tcPr>
          <w:p w14:paraId="047B15DD">
            <w:pPr>
              <w:pStyle w:val="13"/>
              <w:spacing w:before="52"/>
              <w:ind w:left="88" w:right="81"/>
              <w:rPr>
                <w:sz w:val="24"/>
              </w:rPr>
            </w:pPr>
            <w:r>
              <w:rPr>
                <w:sz w:val="24"/>
              </w:rPr>
              <w:t>厂内/贮存</w:t>
            </w:r>
          </w:p>
        </w:tc>
      </w:tr>
      <w:tr w14:paraId="165A5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2A35E120">
            <w:pPr>
              <w:rPr>
                <w:sz w:val="2"/>
                <w:szCs w:val="2"/>
              </w:rPr>
            </w:pPr>
          </w:p>
        </w:tc>
        <w:tc>
          <w:tcPr>
            <w:tcW w:w="2761" w:type="dxa"/>
            <w:gridSpan w:val="2"/>
            <w:vAlign w:val="center"/>
          </w:tcPr>
          <w:p w14:paraId="322CB179">
            <w:pPr>
              <w:pStyle w:val="13"/>
              <w:spacing w:before="84"/>
              <w:ind w:left="0" w:leftChars="0" w:right="209" w:firstLine="0" w:firstLineChars="0"/>
              <w:jc w:val="center"/>
              <w:rPr>
                <w:sz w:val="24"/>
              </w:rPr>
            </w:pPr>
            <w:r>
              <w:rPr>
                <w:sz w:val="24"/>
              </w:rPr>
              <w:t>气动隔膜泵</w:t>
            </w:r>
          </w:p>
        </w:tc>
        <w:tc>
          <w:tcPr>
            <w:tcW w:w="1906" w:type="dxa"/>
            <w:vAlign w:val="center"/>
          </w:tcPr>
          <w:p w14:paraId="4E9D1AFC">
            <w:pPr>
              <w:pStyle w:val="13"/>
              <w:spacing w:before="111"/>
              <w:ind w:left="269" w:right="255"/>
              <w:jc w:val="center"/>
              <w:rPr>
                <w:rFonts w:ascii="Times New Roman"/>
                <w:sz w:val="21"/>
              </w:rPr>
            </w:pPr>
            <w:r>
              <w:rPr>
                <w:rFonts w:ascii="Times New Roman"/>
                <w:sz w:val="21"/>
              </w:rPr>
              <w:t>QBY-40</w:t>
            </w:r>
          </w:p>
        </w:tc>
        <w:tc>
          <w:tcPr>
            <w:tcW w:w="1500" w:type="dxa"/>
          </w:tcPr>
          <w:p w14:paraId="71447B99">
            <w:pPr>
              <w:pStyle w:val="13"/>
              <w:jc w:val="left"/>
              <w:rPr>
                <w:rFonts w:ascii="Times New Roman"/>
                <w:sz w:val="22"/>
              </w:rPr>
            </w:pPr>
          </w:p>
        </w:tc>
        <w:tc>
          <w:tcPr>
            <w:tcW w:w="1034" w:type="dxa"/>
          </w:tcPr>
          <w:p w14:paraId="4256B3D1">
            <w:pPr>
              <w:pStyle w:val="13"/>
              <w:spacing w:before="52"/>
              <w:ind w:left="454"/>
              <w:jc w:val="left"/>
              <w:rPr>
                <w:sz w:val="24"/>
              </w:rPr>
            </w:pPr>
            <w:r>
              <w:rPr>
                <w:sz w:val="24"/>
              </w:rPr>
              <w:t>2</w:t>
            </w:r>
          </w:p>
        </w:tc>
        <w:tc>
          <w:tcPr>
            <w:tcW w:w="1231" w:type="dxa"/>
          </w:tcPr>
          <w:p w14:paraId="7805C23B">
            <w:pPr>
              <w:pStyle w:val="13"/>
              <w:jc w:val="left"/>
              <w:rPr>
                <w:rFonts w:ascii="Times New Roman"/>
                <w:sz w:val="22"/>
              </w:rPr>
            </w:pPr>
          </w:p>
        </w:tc>
        <w:tc>
          <w:tcPr>
            <w:tcW w:w="1428" w:type="dxa"/>
          </w:tcPr>
          <w:p w14:paraId="62FD0A13">
            <w:pPr>
              <w:pStyle w:val="13"/>
              <w:spacing w:before="40"/>
              <w:ind w:left="351"/>
              <w:jc w:val="left"/>
              <w:rPr>
                <w:sz w:val="24"/>
              </w:rPr>
            </w:pPr>
            <w:r>
              <w:rPr>
                <w:sz w:val="24"/>
              </w:rPr>
              <w:t>2021.7</w:t>
            </w:r>
          </w:p>
        </w:tc>
        <w:tc>
          <w:tcPr>
            <w:tcW w:w="2952" w:type="dxa"/>
          </w:tcPr>
          <w:p w14:paraId="06043312">
            <w:pPr>
              <w:pStyle w:val="13"/>
              <w:spacing w:before="52"/>
              <w:ind w:left="88" w:right="81"/>
              <w:rPr>
                <w:sz w:val="24"/>
              </w:rPr>
            </w:pPr>
            <w:r>
              <w:rPr>
                <w:sz w:val="24"/>
              </w:rPr>
              <w:t>厂内/危废处置</w:t>
            </w:r>
          </w:p>
        </w:tc>
      </w:tr>
      <w:tr w14:paraId="54CC0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0" w:type="dxa"/>
            <w:vMerge w:val="continue"/>
            <w:tcBorders>
              <w:top w:val="nil"/>
            </w:tcBorders>
          </w:tcPr>
          <w:p w14:paraId="723412CD">
            <w:pPr>
              <w:rPr>
                <w:sz w:val="2"/>
                <w:szCs w:val="2"/>
              </w:rPr>
            </w:pPr>
          </w:p>
        </w:tc>
        <w:tc>
          <w:tcPr>
            <w:tcW w:w="2761" w:type="dxa"/>
            <w:gridSpan w:val="2"/>
            <w:vAlign w:val="center"/>
          </w:tcPr>
          <w:p w14:paraId="4E5F66B0">
            <w:pPr>
              <w:pStyle w:val="13"/>
              <w:spacing w:before="84"/>
              <w:ind w:left="0" w:leftChars="0" w:right="209" w:firstLine="0" w:firstLineChars="0"/>
              <w:jc w:val="center"/>
              <w:rPr>
                <w:sz w:val="24"/>
              </w:rPr>
            </w:pPr>
            <w:r>
              <w:rPr>
                <w:sz w:val="24"/>
              </w:rPr>
              <w:t>离心泵</w:t>
            </w:r>
          </w:p>
        </w:tc>
        <w:tc>
          <w:tcPr>
            <w:tcW w:w="1906" w:type="dxa"/>
            <w:vAlign w:val="center"/>
          </w:tcPr>
          <w:p w14:paraId="2F2770D8">
            <w:pPr>
              <w:pStyle w:val="13"/>
              <w:keepNext w:val="0"/>
              <w:keepLines w:val="0"/>
              <w:pageBreakBefore w:val="0"/>
              <w:widowControl w:val="0"/>
              <w:kinsoku/>
              <w:wordWrap/>
              <w:overflowPunct/>
              <w:topLinePunct w:val="0"/>
              <w:autoSpaceDE w:val="0"/>
              <w:autoSpaceDN w:val="0"/>
              <w:bidi w:val="0"/>
              <w:adjustRightInd/>
              <w:snapToGrid/>
              <w:spacing w:before="0" w:line="228" w:lineRule="exact"/>
              <w:ind w:left="0" w:right="0" w:firstLine="0"/>
              <w:jc w:val="center"/>
              <w:textAlignment w:val="auto"/>
              <w:rPr>
                <w:rFonts w:ascii="Times New Roman"/>
                <w:sz w:val="21"/>
              </w:rPr>
            </w:pPr>
            <w:r>
              <w:rPr>
                <w:rFonts w:ascii="Times New Roman"/>
                <w:w w:val="95"/>
                <w:sz w:val="21"/>
              </w:rPr>
              <w:t xml:space="preserve">CDLF3-6FS </w:t>
            </w:r>
            <w:r>
              <w:rPr>
                <w:rFonts w:ascii="Times New Roman"/>
                <w:sz w:val="21"/>
              </w:rPr>
              <w:t>WSR</w:t>
            </w:r>
          </w:p>
        </w:tc>
        <w:tc>
          <w:tcPr>
            <w:tcW w:w="1500" w:type="dxa"/>
          </w:tcPr>
          <w:p w14:paraId="2B095895">
            <w:pPr>
              <w:pStyle w:val="13"/>
              <w:jc w:val="left"/>
              <w:rPr>
                <w:rFonts w:ascii="Times New Roman"/>
                <w:sz w:val="22"/>
              </w:rPr>
            </w:pPr>
          </w:p>
        </w:tc>
        <w:tc>
          <w:tcPr>
            <w:tcW w:w="1034" w:type="dxa"/>
          </w:tcPr>
          <w:p w14:paraId="53A810DF">
            <w:pPr>
              <w:pStyle w:val="13"/>
              <w:spacing w:before="52"/>
              <w:ind w:left="454"/>
              <w:jc w:val="left"/>
              <w:rPr>
                <w:sz w:val="24"/>
              </w:rPr>
            </w:pPr>
            <w:r>
              <w:rPr>
                <w:sz w:val="24"/>
              </w:rPr>
              <w:t>2</w:t>
            </w:r>
          </w:p>
        </w:tc>
        <w:tc>
          <w:tcPr>
            <w:tcW w:w="1231" w:type="dxa"/>
          </w:tcPr>
          <w:p w14:paraId="677A06AB">
            <w:pPr>
              <w:pStyle w:val="13"/>
              <w:jc w:val="left"/>
              <w:rPr>
                <w:rFonts w:ascii="Times New Roman"/>
                <w:sz w:val="22"/>
              </w:rPr>
            </w:pPr>
          </w:p>
        </w:tc>
        <w:tc>
          <w:tcPr>
            <w:tcW w:w="1428" w:type="dxa"/>
          </w:tcPr>
          <w:p w14:paraId="2A9D2588">
            <w:pPr>
              <w:pStyle w:val="13"/>
              <w:spacing w:before="40"/>
              <w:ind w:left="351"/>
              <w:jc w:val="left"/>
              <w:rPr>
                <w:sz w:val="24"/>
              </w:rPr>
            </w:pPr>
            <w:r>
              <w:rPr>
                <w:sz w:val="24"/>
              </w:rPr>
              <w:t>2021.7</w:t>
            </w:r>
          </w:p>
        </w:tc>
        <w:tc>
          <w:tcPr>
            <w:tcW w:w="2952" w:type="dxa"/>
          </w:tcPr>
          <w:p w14:paraId="19CF7AD7">
            <w:pPr>
              <w:pStyle w:val="13"/>
              <w:spacing w:before="52"/>
              <w:ind w:left="88" w:right="81"/>
              <w:rPr>
                <w:sz w:val="24"/>
              </w:rPr>
            </w:pPr>
            <w:r>
              <w:rPr>
                <w:sz w:val="24"/>
              </w:rPr>
              <w:t>厂内/危废处置</w:t>
            </w:r>
          </w:p>
        </w:tc>
      </w:tr>
      <w:tr w14:paraId="165D1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10" w:type="dxa"/>
            <w:vMerge w:val="continue"/>
            <w:tcBorders>
              <w:top w:val="nil"/>
            </w:tcBorders>
          </w:tcPr>
          <w:p w14:paraId="5F605F86">
            <w:pPr>
              <w:rPr>
                <w:sz w:val="2"/>
                <w:szCs w:val="2"/>
              </w:rPr>
            </w:pPr>
          </w:p>
        </w:tc>
        <w:tc>
          <w:tcPr>
            <w:tcW w:w="2761" w:type="dxa"/>
            <w:gridSpan w:val="2"/>
            <w:vAlign w:val="center"/>
          </w:tcPr>
          <w:p w14:paraId="064EBE09">
            <w:pPr>
              <w:pStyle w:val="13"/>
              <w:spacing w:before="84"/>
              <w:ind w:left="0" w:leftChars="0" w:right="209" w:firstLine="0" w:firstLineChars="0"/>
              <w:jc w:val="center"/>
              <w:rPr>
                <w:sz w:val="24"/>
              </w:rPr>
            </w:pPr>
            <w:r>
              <w:rPr>
                <w:sz w:val="24"/>
              </w:rPr>
              <w:t>轻型立式多级离心泵</w:t>
            </w:r>
          </w:p>
        </w:tc>
        <w:tc>
          <w:tcPr>
            <w:tcW w:w="1906" w:type="dxa"/>
            <w:vAlign w:val="center"/>
          </w:tcPr>
          <w:p w14:paraId="238CE2C6">
            <w:pPr>
              <w:pStyle w:val="13"/>
              <w:keepNext w:val="0"/>
              <w:keepLines w:val="0"/>
              <w:pageBreakBefore w:val="0"/>
              <w:widowControl w:val="0"/>
              <w:kinsoku/>
              <w:wordWrap/>
              <w:overflowPunct/>
              <w:topLinePunct w:val="0"/>
              <w:autoSpaceDE w:val="0"/>
              <w:autoSpaceDN w:val="0"/>
              <w:bidi w:val="0"/>
              <w:adjustRightInd/>
              <w:snapToGrid/>
              <w:spacing w:before="0" w:line="228" w:lineRule="exact"/>
              <w:ind w:left="0" w:right="0" w:firstLine="0"/>
              <w:jc w:val="center"/>
              <w:textAlignment w:val="auto"/>
              <w:rPr>
                <w:rFonts w:ascii="Times New Roman"/>
                <w:w w:val="95"/>
                <w:sz w:val="21"/>
              </w:rPr>
            </w:pPr>
            <w:r>
              <w:rPr>
                <w:rFonts w:ascii="Times New Roman"/>
                <w:w w:val="95"/>
                <w:sz w:val="21"/>
              </w:rPr>
              <w:t>CDLF120-20</w:t>
            </w:r>
            <w:r>
              <w:rPr>
                <w:rFonts w:hint="eastAsia" w:ascii="Times New Roman"/>
                <w:w w:val="95"/>
                <w:sz w:val="21"/>
                <w:lang w:val="en-US" w:eastAsia="zh-CN"/>
              </w:rPr>
              <w:t>-</w:t>
            </w:r>
            <w:r>
              <w:rPr>
                <w:rFonts w:ascii="Times New Roman"/>
                <w:w w:val="95"/>
                <w:sz w:val="21"/>
              </w:rPr>
              <w:t>2FSWSR</w:t>
            </w:r>
          </w:p>
        </w:tc>
        <w:tc>
          <w:tcPr>
            <w:tcW w:w="1500" w:type="dxa"/>
          </w:tcPr>
          <w:p w14:paraId="12D88D82">
            <w:pPr>
              <w:pStyle w:val="13"/>
              <w:jc w:val="left"/>
              <w:rPr>
                <w:rFonts w:ascii="Times New Roman"/>
                <w:sz w:val="22"/>
              </w:rPr>
            </w:pPr>
          </w:p>
        </w:tc>
        <w:tc>
          <w:tcPr>
            <w:tcW w:w="1034" w:type="dxa"/>
          </w:tcPr>
          <w:p w14:paraId="247B1B72">
            <w:pPr>
              <w:pStyle w:val="13"/>
              <w:spacing w:before="52"/>
              <w:ind w:left="454"/>
              <w:jc w:val="left"/>
              <w:rPr>
                <w:rFonts w:hint="eastAsia"/>
                <w:sz w:val="24"/>
                <w:lang w:val="en-US" w:eastAsia="zh-CN"/>
              </w:rPr>
            </w:pPr>
            <w:r>
              <w:rPr>
                <w:rFonts w:hint="eastAsia"/>
                <w:sz w:val="24"/>
                <w:lang w:val="en-US" w:eastAsia="zh-CN"/>
              </w:rPr>
              <w:t>2</w:t>
            </w:r>
          </w:p>
        </w:tc>
        <w:tc>
          <w:tcPr>
            <w:tcW w:w="1231" w:type="dxa"/>
          </w:tcPr>
          <w:p w14:paraId="54DF24F2">
            <w:pPr>
              <w:pStyle w:val="13"/>
              <w:jc w:val="left"/>
              <w:rPr>
                <w:rFonts w:ascii="Times New Roman"/>
                <w:sz w:val="22"/>
              </w:rPr>
            </w:pPr>
          </w:p>
        </w:tc>
        <w:tc>
          <w:tcPr>
            <w:tcW w:w="1428" w:type="dxa"/>
          </w:tcPr>
          <w:p w14:paraId="48700948">
            <w:pPr>
              <w:pStyle w:val="13"/>
              <w:spacing w:before="40"/>
              <w:ind w:left="351"/>
              <w:jc w:val="left"/>
              <w:rPr>
                <w:sz w:val="24"/>
              </w:rPr>
            </w:pPr>
            <w:r>
              <w:rPr>
                <w:sz w:val="24"/>
              </w:rPr>
              <w:t>2021.7</w:t>
            </w:r>
          </w:p>
        </w:tc>
        <w:tc>
          <w:tcPr>
            <w:tcW w:w="2952" w:type="dxa"/>
          </w:tcPr>
          <w:p w14:paraId="723FDC26">
            <w:pPr>
              <w:pStyle w:val="13"/>
              <w:spacing w:before="52"/>
              <w:ind w:left="88" w:right="81"/>
              <w:rPr>
                <w:sz w:val="24"/>
              </w:rPr>
            </w:pPr>
            <w:r>
              <w:rPr>
                <w:sz w:val="24"/>
              </w:rPr>
              <w:t>厂内/危废处置</w:t>
            </w:r>
          </w:p>
        </w:tc>
      </w:tr>
      <w:tr w14:paraId="2180C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5118F443">
            <w:pPr>
              <w:rPr>
                <w:sz w:val="2"/>
                <w:szCs w:val="2"/>
              </w:rPr>
            </w:pPr>
          </w:p>
        </w:tc>
        <w:tc>
          <w:tcPr>
            <w:tcW w:w="2761" w:type="dxa"/>
            <w:gridSpan w:val="2"/>
            <w:vAlign w:val="center"/>
          </w:tcPr>
          <w:p w14:paraId="597F436D">
            <w:pPr>
              <w:pStyle w:val="13"/>
              <w:spacing w:before="84"/>
              <w:ind w:left="0" w:leftChars="0" w:right="209" w:firstLine="0" w:firstLineChars="0"/>
              <w:jc w:val="center"/>
              <w:rPr>
                <w:sz w:val="24"/>
              </w:rPr>
            </w:pPr>
            <w:r>
              <w:rPr>
                <w:sz w:val="24"/>
              </w:rPr>
              <w:t>精密过滤器</w:t>
            </w:r>
          </w:p>
        </w:tc>
        <w:tc>
          <w:tcPr>
            <w:tcW w:w="1906" w:type="dxa"/>
            <w:vAlign w:val="center"/>
          </w:tcPr>
          <w:p w14:paraId="0D6D32D2">
            <w:pPr>
              <w:pStyle w:val="13"/>
              <w:keepNext w:val="0"/>
              <w:keepLines w:val="0"/>
              <w:pageBreakBefore w:val="0"/>
              <w:widowControl w:val="0"/>
              <w:kinsoku/>
              <w:wordWrap/>
              <w:overflowPunct/>
              <w:topLinePunct w:val="0"/>
              <w:autoSpaceDE w:val="0"/>
              <w:autoSpaceDN w:val="0"/>
              <w:bidi w:val="0"/>
              <w:adjustRightInd/>
              <w:snapToGrid/>
              <w:spacing w:before="0" w:line="228" w:lineRule="exact"/>
              <w:ind w:left="0" w:right="0" w:firstLine="0"/>
              <w:jc w:val="center"/>
              <w:textAlignment w:val="auto"/>
              <w:rPr>
                <w:rFonts w:ascii="Times New Roman"/>
                <w:w w:val="95"/>
                <w:sz w:val="21"/>
              </w:rPr>
            </w:pPr>
            <w:r>
              <w:rPr>
                <w:rFonts w:ascii="Times New Roman"/>
                <w:w w:val="95"/>
                <w:sz w:val="21"/>
              </w:rPr>
              <w:t>20m³/h</w:t>
            </w:r>
          </w:p>
        </w:tc>
        <w:tc>
          <w:tcPr>
            <w:tcW w:w="1500" w:type="dxa"/>
          </w:tcPr>
          <w:p w14:paraId="059EE7A6">
            <w:pPr>
              <w:pStyle w:val="13"/>
              <w:jc w:val="left"/>
              <w:rPr>
                <w:rFonts w:ascii="Times New Roman"/>
                <w:sz w:val="22"/>
              </w:rPr>
            </w:pPr>
          </w:p>
        </w:tc>
        <w:tc>
          <w:tcPr>
            <w:tcW w:w="1034" w:type="dxa"/>
          </w:tcPr>
          <w:p w14:paraId="7BD3CC03">
            <w:pPr>
              <w:pStyle w:val="13"/>
              <w:spacing w:before="52"/>
              <w:ind w:left="454"/>
              <w:jc w:val="left"/>
              <w:rPr>
                <w:sz w:val="24"/>
              </w:rPr>
            </w:pPr>
            <w:r>
              <w:rPr>
                <w:sz w:val="24"/>
              </w:rPr>
              <w:t>2</w:t>
            </w:r>
          </w:p>
        </w:tc>
        <w:tc>
          <w:tcPr>
            <w:tcW w:w="1231" w:type="dxa"/>
          </w:tcPr>
          <w:p w14:paraId="18878DDA">
            <w:pPr>
              <w:pStyle w:val="13"/>
              <w:jc w:val="left"/>
              <w:rPr>
                <w:rFonts w:ascii="Times New Roman"/>
                <w:sz w:val="22"/>
              </w:rPr>
            </w:pPr>
          </w:p>
        </w:tc>
        <w:tc>
          <w:tcPr>
            <w:tcW w:w="1428" w:type="dxa"/>
          </w:tcPr>
          <w:p w14:paraId="4DEF5D36">
            <w:pPr>
              <w:pStyle w:val="13"/>
              <w:spacing w:before="40"/>
              <w:ind w:left="351"/>
              <w:jc w:val="left"/>
              <w:rPr>
                <w:sz w:val="24"/>
              </w:rPr>
            </w:pPr>
            <w:r>
              <w:rPr>
                <w:sz w:val="24"/>
              </w:rPr>
              <w:t>2021.7</w:t>
            </w:r>
          </w:p>
        </w:tc>
        <w:tc>
          <w:tcPr>
            <w:tcW w:w="2952" w:type="dxa"/>
          </w:tcPr>
          <w:p w14:paraId="71566486">
            <w:pPr>
              <w:pStyle w:val="13"/>
              <w:spacing w:before="52"/>
              <w:ind w:left="88" w:right="81"/>
              <w:rPr>
                <w:sz w:val="24"/>
              </w:rPr>
            </w:pPr>
            <w:r>
              <w:rPr>
                <w:sz w:val="24"/>
              </w:rPr>
              <w:t>厂内/危废处置</w:t>
            </w:r>
          </w:p>
        </w:tc>
      </w:tr>
      <w:tr w14:paraId="48BE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5D0BEFD8">
            <w:pPr>
              <w:rPr>
                <w:sz w:val="2"/>
                <w:szCs w:val="2"/>
              </w:rPr>
            </w:pPr>
          </w:p>
        </w:tc>
        <w:tc>
          <w:tcPr>
            <w:tcW w:w="2761" w:type="dxa"/>
            <w:gridSpan w:val="2"/>
            <w:vAlign w:val="center"/>
          </w:tcPr>
          <w:p w14:paraId="5CF68274">
            <w:pPr>
              <w:pStyle w:val="13"/>
              <w:spacing w:before="84"/>
              <w:ind w:left="0" w:leftChars="0" w:right="209" w:firstLine="0" w:firstLineChars="0"/>
              <w:jc w:val="center"/>
              <w:rPr>
                <w:sz w:val="24"/>
              </w:rPr>
            </w:pPr>
            <w:r>
              <w:rPr>
                <w:sz w:val="24"/>
              </w:rPr>
              <w:t>UF 循环罐</w:t>
            </w:r>
          </w:p>
        </w:tc>
        <w:tc>
          <w:tcPr>
            <w:tcW w:w="1906" w:type="dxa"/>
          </w:tcPr>
          <w:p w14:paraId="1C281CC8">
            <w:pPr>
              <w:pStyle w:val="13"/>
              <w:spacing w:before="15"/>
              <w:ind w:left="269" w:right="256"/>
              <w:rPr>
                <w:rFonts w:ascii="Times New Roman" w:hAnsi="Times New Roman"/>
                <w:sz w:val="21"/>
              </w:rPr>
            </w:pPr>
            <w:r>
              <w:rPr>
                <w:rFonts w:ascii="Times New Roman" w:hAnsi="Times New Roman"/>
                <w:sz w:val="21"/>
              </w:rPr>
              <w:t>20m³</w:t>
            </w:r>
          </w:p>
        </w:tc>
        <w:tc>
          <w:tcPr>
            <w:tcW w:w="1500" w:type="dxa"/>
          </w:tcPr>
          <w:p w14:paraId="3FB64456">
            <w:pPr>
              <w:pStyle w:val="13"/>
              <w:jc w:val="left"/>
              <w:rPr>
                <w:rFonts w:ascii="Times New Roman"/>
                <w:sz w:val="22"/>
              </w:rPr>
            </w:pPr>
          </w:p>
        </w:tc>
        <w:tc>
          <w:tcPr>
            <w:tcW w:w="1034" w:type="dxa"/>
          </w:tcPr>
          <w:p w14:paraId="43BD7FDC">
            <w:pPr>
              <w:pStyle w:val="13"/>
              <w:spacing w:before="52"/>
              <w:ind w:left="454"/>
              <w:jc w:val="left"/>
              <w:rPr>
                <w:sz w:val="24"/>
              </w:rPr>
            </w:pPr>
            <w:r>
              <w:rPr>
                <w:sz w:val="24"/>
              </w:rPr>
              <w:t>1</w:t>
            </w:r>
          </w:p>
        </w:tc>
        <w:tc>
          <w:tcPr>
            <w:tcW w:w="1231" w:type="dxa"/>
          </w:tcPr>
          <w:p w14:paraId="30AD4F46">
            <w:pPr>
              <w:pStyle w:val="13"/>
              <w:jc w:val="left"/>
              <w:rPr>
                <w:rFonts w:ascii="Times New Roman"/>
                <w:sz w:val="22"/>
              </w:rPr>
            </w:pPr>
          </w:p>
        </w:tc>
        <w:tc>
          <w:tcPr>
            <w:tcW w:w="1428" w:type="dxa"/>
          </w:tcPr>
          <w:p w14:paraId="02624BF4">
            <w:pPr>
              <w:pStyle w:val="13"/>
              <w:spacing w:before="40"/>
              <w:ind w:left="351"/>
              <w:jc w:val="left"/>
              <w:rPr>
                <w:sz w:val="24"/>
              </w:rPr>
            </w:pPr>
            <w:r>
              <w:rPr>
                <w:sz w:val="24"/>
              </w:rPr>
              <w:t>2021.7</w:t>
            </w:r>
          </w:p>
        </w:tc>
        <w:tc>
          <w:tcPr>
            <w:tcW w:w="2952" w:type="dxa"/>
          </w:tcPr>
          <w:p w14:paraId="0E8B99F2">
            <w:pPr>
              <w:pStyle w:val="13"/>
              <w:spacing w:before="52"/>
              <w:ind w:left="88" w:right="81"/>
              <w:rPr>
                <w:sz w:val="24"/>
              </w:rPr>
            </w:pPr>
            <w:r>
              <w:rPr>
                <w:sz w:val="24"/>
              </w:rPr>
              <w:t>厂内/危废处置</w:t>
            </w:r>
          </w:p>
        </w:tc>
      </w:tr>
      <w:tr w14:paraId="4668B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0" w:type="dxa"/>
            <w:vMerge w:val="continue"/>
            <w:tcBorders>
              <w:top w:val="nil"/>
            </w:tcBorders>
          </w:tcPr>
          <w:p w14:paraId="0169FB5D">
            <w:pPr>
              <w:rPr>
                <w:sz w:val="2"/>
                <w:szCs w:val="2"/>
              </w:rPr>
            </w:pPr>
          </w:p>
        </w:tc>
        <w:tc>
          <w:tcPr>
            <w:tcW w:w="2761" w:type="dxa"/>
            <w:gridSpan w:val="2"/>
            <w:tcBorders>
              <w:bottom w:val="single" w:color="auto" w:sz="4" w:space="0"/>
            </w:tcBorders>
            <w:vAlign w:val="center"/>
          </w:tcPr>
          <w:p w14:paraId="470E24C5">
            <w:pPr>
              <w:pStyle w:val="13"/>
              <w:spacing w:before="11"/>
              <w:ind w:left="0" w:leftChars="0" w:firstLine="0" w:firstLineChars="0"/>
              <w:jc w:val="center"/>
              <w:rPr>
                <w:sz w:val="24"/>
              </w:rPr>
            </w:pPr>
            <w:r>
              <w:rPr>
                <w:sz w:val="24"/>
              </w:rPr>
              <w:t>UF 分离系统</w:t>
            </w:r>
          </w:p>
        </w:tc>
        <w:tc>
          <w:tcPr>
            <w:tcW w:w="1906" w:type="dxa"/>
            <w:tcBorders>
              <w:bottom w:val="single" w:color="auto" w:sz="4" w:space="0"/>
            </w:tcBorders>
          </w:tcPr>
          <w:p w14:paraId="5DB56461">
            <w:pPr>
              <w:pStyle w:val="13"/>
              <w:spacing w:before="113"/>
              <w:ind w:left="269" w:right="259"/>
              <w:rPr>
                <w:rFonts w:ascii="Times New Roman" w:hAnsi="Times New Roman"/>
                <w:sz w:val="21"/>
              </w:rPr>
            </w:pPr>
            <w:r>
              <w:rPr>
                <w:rFonts w:ascii="Times New Roman" w:hAnsi="Times New Roman"/>
                <w:sz w:val="21"/>
              </w:rPr>
              <w:t>30m³/h</w:t>
            </w:r>
          </w:p>
        </w:tc>
        <w:tc>
          <w:tcPr>
            <w:tcW w:w="1500" w:type="dxa"/>
            <w:tcBorders>
              <w:bottom w:val="single" w:color="auto" w:sz="4" w:space="0"/>
            </w:tcBorders>
          </w:tcPr>
          <w:p w14:paraId="2249D485">
            <w:pPr>
              <w:pStyle w:val="13"/>
              <w:jc w:val="left"/>
              <w:rPr>
                <w:rFonts w:ascii="Times New Roman"/>
                <w:sz w:val="22"/>
              </w:rPr>
            </w:pPr>
          </w:p>
        </w:tc>
        <w:tc>
          <w:tcPr>
            <w:tcW w:w="1034" w:type="dxa"/>
            <w:tcBorders>
              <w:bottom w:val="single" w:color="auto" w:sz="4" w:space="0"/>
            </w:tcBorders>
          </w:tcPr>
          <w:p w14:paraId="08D0484C">
            <w:pPr>
              <w:pStyle w:val="13"/>
              <w:spacing w:before="52"/>
              <w:ind w:left="454"/>
              <w:jc w:val="left"/>
              <w:rPr>
                <w:sz w:val="24"/>
              </w:rPr>
            </w:pPr>
            <w:r>
              <w:rPr>
                <w:sz w:val="24"/>
              </w:rPr>
              <w:t>1</w:t>
            </w:r>
          </w:p>
        </w:tc>
        <w:tc>
          <w:tcPr>
            <w:tcW w:w="1231" w:type="dxa"/>
            <w:tcBorders>
              <w:bottom w:val="single" w:color="auto" w:sz="4" w:space="0"/>
            </w:tcBorders>
          </w:tcPr>
          <w:p w14:paraId="3F3E675F">
            <w:pPr>
              <w:pStyle w:val="13"/>
              <w:jc w:val="left"/>
              <w:rPr>
                <w:rFonts w:ascii="Times New Roman"/>
                <w:sz w:val="22"/>
              </w:rPr>
            </w:pPr>
          </w:p>
        </w:tc>
        <w:tc>
          <w:tcPr>
            <w:tcW w:w="1428" w:type="dxa"/>
            <w:tcBorders>
              <w:bottom w:val="single" w:color="auto" w:sz="4" w:space="0"/>
            </w:tcBorders>
          </w:tcPr>
          <w:p w14:paraId="6491F7EF">
            <w:pPr>
              <w:pStyle w:val="13"/>
              <w:spacing w:before="163"/>
              <w:ind w:left="351"/>
              <w:jc w:val="left"/>
              <w:rPr>
                <w:sz w:val="24"/>
              </w:rPr>
            </w:pPr>
            <w:r>
              <w:rPr>
                <w:sz w:val="24"/>
              </w:rPr>
              <w:t>2021.7</w:t>
            </w:r>
          </w:p>
        </w:tc>
        <w:tc>
          <w:tcPr>
            <w:tcW w:w="2952" w:type="dxa"/>
            <w:tcBorders>
              <w:bottom w:val="single" w:color="auto" w:sz="4" w:space="0"/>
            </w:tcBorders>
          </w:tcPr>
          <w:p w14:paraId="56CAE884">
            <w:pPr>
              <w:pStyle w:val="13"/>
              <w:spacing w:before="52"/>
              <w:ind w:left="88" w:right="81"/>
              <w:rPr>
                <w:sz w:val="24"/>
              </w:rPr>
            </w:pPr>
            <w:r>
              <w:rPr>
                <w:sz w:val="24"/>
              </w:rPr>
              <w:t>厂内/危废处置</w:t>
            </w:r>
          </w:p>
        </w:tc>
      </w:tr>
      <w:tr w14:paraId="7C2D2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610" w:type="dxa"/>
            <w:vMerge w:val="continue"/>
            <w:tcBorders>
              <w:top w:val="nil"/>
              <w:right w:val="single" w:color="auto" w:sz="4" w:space="0"/>
            </w:tcBorders>
          </w:tcPr>
          <w:p w14:paraId="4F919022">
            <w:pPr>
              <w:rPr>
                <w:sz w:val="2"/>
                <w:szCs w:val="2"/>
              </w:rPr>
            </w:pPr>
          </w:p>
        </w:tc>
        <w:tc>
          <w:tcPr>
            <w:tcW w:w="2761" w:type="dxa"/>
            <w:gridSpan w:val="2"/>
            <w:tcBorders>
              <w:top w:val="single" w:color="auto" w:sz="4" w:space="0"/>
              <w:left w:val="single" w:color="auto" w:sz="4" w:space="0"/>
              <w:bottom w:val="single" w:color="auto" w:sz="4" w:space="0"/>
            </w:tcBorders>
            <w:vAlign w:val="center"/>
          </w:tcPr>
          <w:p w14:paraId="58DFC6B9">
            <w:pPr>
              <w:pStyle w:val="13"/>
              <w:spacing w:before="11"/>
              <w:ind w:left="0" w:leftChars="0" w:firstLine="0" w:firstLineChars="0"/>
              <w:jc w:val="center"/>
              <w:rPr>
                <w:sz w:val="24"/>
              </w:rPr>
            </w:pPr>
            <w:r>
              <w:rPr>
                <w:sz w:val="24"/>
              </w:rPr>
              <w:t>离心泵</w:t>
            </w:r>
          </w:p>
        </w:tc>
        <w:tc>
          <w:tcPr>
            <w:tcW w:w="1906" w:type="dxa"/>
            <w:tcBorders>
              <w:top w:val="single" w:color="auto" w:sz="4" w:space="0"/>
              <w:bottom w:val="single" w:color="auto" w:sz="4" w:space="0"/>
            </w:tcBorders>
          </w:tcPr>
          <w:p w14:paraId="3867BB85">
            <w:pPr>
              <w:pStyle w:val="13"/>
              <w:spacing w:before="1" w:line="228" w:lineRule="exact"/>
              <w:ind w:left="667" w:right="401" w:hanging="231"/>
              <w:jc w:val="left"/>
              <w:rPr>
                <w:rFonts w:ascii="Times New Roman"/>
                <w:sz w:val="21"/>
              </w:rPr>
            </w:pPr>
            <w:r>
              <w:rPr>
                <w:rFonts w:ascii="Times New Roman"/>
                <w:sz w:val="21"/>
              </w:rPr>
              <w:t>CDLF20-1F SWSR</w:t>
            </w:r>
          </w:p>
        </w:tc>
        <w:tc>
          <w:tcPr>
            <w:tcW w:w="1500" w:type="dxa"/>
            <w:tcBorders>
              <w:top w:val="single" w:color="auto" w:sz="4" w:space="0"/>
              <w:bottom w:val="single" w:color="auto" w:sz="4" w:space="0"/>
            </w:tcBorders>
          </w:tcPr>
          <w:p w14:paraId="635FC0FD">
            <w:pPr>
              <w:pStyle w:val="13"/>
              <w:jc w:val="left"/>
              <w:rPr>
                <w:rFonts w:ascii="Times New Roman"/>
                <w:sz w:val="22"/>
              </w:rPr>
            </w:pPr>
          </w:p>
        </w:tc>
        <w:tc>
          <w:tcPr>
            <w:tcW w:w="1034" w:type="dxa"/>
            <w:tcBorders>
              <w:top w:val="single" w:color="auto" w:sz="4" w:space="0"/>
              <w:bottom w:val="single" w:color="auto" w:sz="4" w:space="0"/>
            </w:tcBorders>
          </w:tcPr>
          <w:p w14:paraId="77788C0D">
            <w:pPr>
              <w:pStyle w:val="13"/>
              <w:spacing w:before="52"/>
              <w:ind w:left="454"/>
              <w:jc w:val="left"/>
              <w:rPr>
                <w:sz w:val="24"/>
              </w:rPr>
            </w:pPr>
            <w:r>
              <w:rPr>
                <w:sz w:val="24"/>
              </w:rPr>
              <w:t>2</w:t>
            </w:r>
          </w:p>
        </w:tc>
        <w:tc>
          <w:tcPr>
            <w:tcW w:w="1231" w:type="dxa"/>
            <w:tcBorders>
              <w:top w:val="single" w:color="auto" w:sz="4" w:space="0"/>
              <w:bottom w:val="single" w:color="auto" w:sz="4" w:space="0"/>
            </w:tcBorders>
          </w:tcPr>
          <w:p w14:paraId="7C7AF05F">
            <w:pPr>
              <w:pStyle w:val="13"/>
              <w:jc w:val="left"/>
              <w:rPr>
                <w:rFonts w:ascii="Times New Roman"/>
                <w:sz w:val="22"/>
              </w:rPr>
            </w:pPr>
          </w:p>
        </w:tc>
        <w:tc>
          <w:tcPr>
            <w:tcW w:w="1428" w:type="dxa"/>
            <w:tcBorders>
              <w:top w:val="single" w:color="auto" w:sz="4" w:space="0"/>
              <w:bottom w:val="single" w:color="auto" w:sz="4" w:space="0"/>
            </w:tcBorders>
          </w:tcPr>
          <w:p w14:paraId="289BB097">
            <w:pPr>
              <w:pStyle w:val="13"/>
              <w:spacing w:before="71"/>
              <w:ind w:left="351"/>
              <w:jc w:val="left"/>
              <w:rPr>
                <w:sz w:val="24"/>
              </w:rPr>
            </w:pPr>
            <w:r>
              <w:rPr>
                <w:sz w:val="24"/>
              </w:rPr>
              <w:t>2021.7</w:t>
            </w:r>
          </w:p>
        </w:tc>
        <w:tc>
          <w:tcPr>
            <w:tcW w:w="2952" w:type="dxa"/>
            <w:tcBorders>
              <w:top w:val="single" w:color="auto" w:sz="4" w:space="0"/>
              <w:bottom w:val="single" w:color="auto" w:sz="4" w:space="0"/>
              <w:right w:val="single" w:color="auto" w:sz="4" w:space="0"/>
            </w:tcBorders>
          </w:tcPr>
          <w:p w14:paraId="7D1F1E6A">
            <w:pPr>
              <w:pStyle w:val="13"/>
              <w:spacing w:before="52"/>
              <w:ind w:left="88" w:right="81"/>
              <w:rPr>
                <w:sz w:val="24"/>
              </w:rPr>
            </w:pPr>
            <w:r>
              <w:rPr>
                <w:sz w:val="24"/>
              </w:rPr>
              <w:t>厂内/危废处置</w:t>
            </w:r>
          </w:p>
        </w:tc>
      </w:tr>
    </w:tbl>
    <w:p w14:paraId="3F29665E">
      <w:pPr>
        <w:spacing w:after="0"/>
        <w:rPr>
          <w:sz w:val="24"/>
        </w:rPr>
        <w:sectPr>
          <w:pgSz w:w="16820" w:h="11900" w:orient="landscape"/>
          <w:pgMar w:top="1100" w:right="1540" w:bottom="600" w:left="1480" w:header="0" w:footer="406" w:gutter="0"/>
          <w:cols w:space="720" w:num="1"/>
        </w:sectPr>
      </w:pPr>
    </w:p>
    <w:p w14:paraId="35C97E9C">
      <w:pPr>
        <w:pStyle w:val="6"/>
        <w:ind w:left="0"/>
        <w:rPr>
          <w:rFonts w:ascii="Times New Roman"/>
          <w:sz w:val="20"/>
        </w:rPr>
      </w:pPr>
    </w:p>
    <w:p w14:paraId="6511B3B8">
      <w:pPr>
        <w:pStyle w:val="6"/>
        <w:ind w:left="0"/>
        <w:rPr>
          <w:rFonts w:ascii="Times New Roman"/>
          <w:sz w:val="22"/>
        </w:rPr>
      </w:pPr>
    </w:p>
    <w:tbl>
      <w:tblPr>
        <w:tblStyle w:val="8"/>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30"/>
        <w:gridCol w:w="2030"/>
        <w:gridCol w:w="1906"/>
        <w:gridCol w:w="1500"/>
        <w:gridCol w:w="1034"/>
        <w:gridCol w:w="1231"/>
        <w:gridCol w:w="1428"/>
        <w:gridCol w:w="2952"/>
      </w:tblGrid>
      <w:tr w14:paraId="53923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restart"/>
            <w:vAlign w:val="center"/>
          </w:tcPr>
          <w:p w14:paraId="47091ABD">
            <w:pPr>
              <w:pStyle w:val="13"/>
              <w:jc w:val="center"/>
              <w:rPr>
                <w:rFonts w:hint="eastAsia" w:ascii="微软雅黑" w:eastAsia="微软雅黑"/>
                <w:sz w:val="28"/>
              </w:rPr>
            </w:pPr>
            <w:r>
              <w:rPr>
                <w:rFonts w:hint="eastAsia" w:ascii="微软雅黑" w:eastAsia="微软雅黑"/>
                <w:sz w:val="28"/>
              </w:rPr>
              <w:t>主</w:t>
            </w:r>
          </w:p>
          <w:p w14:paraId="6FEB42B2">
            <w:pPr>
              <w:pStyle w:val="13"/>
              <w:jc w:val="center"/>
              <w:rPr>
                <w:rFonts w:hint="eastAsia" w:ascii="微软雅黑" w:eastAsia="微软雅黑"/>
                <w:sz w:val="28"/>
              </w:rPr>
            </w:pPr>
            <w:r>
              <w:rPr>
                <w:rFonts w:hint="eastAsia" w:ascii="微软雅黑" w:eastAsia="微软雅黑"/>
                <w:sz w:val="28"/>
              </w:rPr>
              <w:t>要</w:t>
            </w:r>
          </w:p>
          <w:p w14:paraId="22E749A5">
            <w:pPr>
              <w:pStyle w:val="13"/>
              <w:jc w:val="center"/>
              <w:rPr>
                <w:rFonts w:hint="eastAsia" w:ascii="微软雅黑" w:eastAsia="微软雅黑"/>
                <w:sz w:val="28"/>
              </w:rPr>
            </w:pPr>
            <w:r>
              <w:rPr>
                <w:rFonts w:hint="eastAsia" w:ascii="微软雅黑" w:eastAsia="微软雅黑"/>
                <w:sz w:val="28"/>
              </w:rPr>
              <w:t>经</w:t>
            </w:r>
          </w:p>
          <w:p w14:paraId="5E6EDC54">
            <w:pPr>
              <w:pStyle w:val="13"/>
              <w:jc w:val="center"/>
              <w:rPr>
                <w:rFonts w:hint="eastAsia" w:ascii="微软雅黑" w:eastAsia="微软雅黑"/>
                <w:sz w:val="28"/>
              </w:rPr>
            </w:pPr>
            <w:r>
              <w:rPr>
                <w:rFonts w:hint="eastAsia" w:ascii="微软雅黑" w:eastAsia="微软雅黑"/>
                <w:sz w:val="28"/>
              </w:rPr>
              <w:t>营</w:t>
            </w:r>
          </w:p>
          <w:p w14:paraId="2EDF0AF5">
            <w:pPr>
              <w:pStyle w:val="13"/>
              <w:jc w:val="center"/>
              <w:rPr>
                <w:rFonts w:hint="eastAsia" w:ascii="微软雅黑" w:eastAsia="微软雅黑"/>
                <w:sz w:val="28"/>
              </w:rPr>
            </w:pPr>
            <w:r>
              <w:rPr>
                <w:rFonts w:hint="eastAsia" w:ascii="微软雅黑" w:eastAsia="微软雅黑"/>
                <w:sz w:val="28"/>
              </w:rPr>
              <w:t>设</w:t>
            </w:r>
          </w:p>
          <w:p w14:paraId="231D376B">
            <w:pPr>
              <w:pStyle w:val="13"/>
              <w:jc w:val="center"/>
              <w:rPr>
                <w:rFonts w:hint="eastAsia" w:ascii="微软雅黑" w:eastAsia="微软雅黑"/>
                <w:sz w:val="28"/>
              </w:rPr>
            </w:pPr>
            <w:r>
              <w:rPr>
                <w:rFonts w:hint="eastAsia" w:ascii="微软雅黑" w:eastAsia="微软雅黑"/>
                <w:sz w:val="28"/>
              </w:rPr>
              <w:t>施</w:t>
            </w:r>
          </w:p>
          <w:p w14:paraId="245B7BC5">
            <w:pPr>
              <w:pStyle w:val="13"/>
              <w:jc w:val="center"/>
              <w:rPr>
                <w:rFonts w:hint="eastAsia" w:ascii="微软雅黑" w:eastAsia="微软雅黑"/>
                <w:sz w:val="28"/>
              </w:rPr>
            </w:pPr>
            <w:r>
              <w:rPr>
                <w:rFonts w:hint="eastAsia" w:ascii="微软雅黑" w:eastAsia="微软雅黑"/>
                <w:sz w:val="28"/>
              </w:rPr>
              <w:t>及</w:t>
            </w:r>
          </w:p>
          <w:p w14:paraId="03CBA3D1">
            <w:pPr>
              <w:pStyle w:val="13"/>
              <w:jc w:val="center"/>
              <w:rPr>
                <w:rFonts w:hint="eastAsia" w:ascii="微软雅黑" w:eastAsia="微软雅黑"/>
                <w:sz w:val="28"/>
              </w:rPr>
            </w:pPr>
            <w:r>
              <w:rPr>
                <w:rFonts w:hint="eastAsia" w:ascii="微软雅黑" w:eastAsia="微软雅黑"/>
                <w:sz w:val="28"/>
              </w:rPr>
              <w:t>设</w:t>
            </w:r>
          </w:p>
          <w:p w14:paraId="45DF6C71">
            <w:pPr>
              <w:pStyle w:val="13"/>
              <w:jc w:val="center"/>
              <w:rPr>
                <w:rFonts w:ascii="Times New Roman"/>
                <w:sz w:val="22"/>
              </w:rPr>
            </w:pPr>
            <w:r>
              <w:rPr>
                <w:rFonts w:hint="eastAsia" w:ascii="微软雅黑" w:eastAsia="微软雅黑"/>
                <w:sz w:val="28"/>
              </w:rPr>
              <w:t>备</w:t>
            </w:r>
          </w:p>
        </w:tc>
        <w:tc>
          <w:tcPr>
            <w:tcW w:w="2760" w:type="dxa"/>
            <w:gridSpan w:val="2"/>
          </w:tcPr>
          <w:p w14:paraId="7C2BEF0E">
            <w:pPr>
              <w:pStyle w:val="13"/>
              <w:spacing w:before="14"/>
              <w:ind w:left="157" w:right="151"/>
              <w:rPr>
                <w:sz w:val="24"/>
              </w:rPr>
            </w:pPr>
            <w:r>
              <w:rPr>
                <w:sz w:val="24"/>
              </w:rPr>
              <w:t>一级 RO 系统</w:t>
            </w:r>
          </w:p>
        </w:tc>
        <w:tc>
          <w:tcPr>
            <w:tcW w:w="1906" w:type="dxa"/>
          </w:tcPr>
          <w:p w14:paraId="71B2FDB2">
            <w:pPr>
              <w:pStyle w:val="13"/>
              <w:spacing w:before="113"/>
              <w:ind w:left="269" w:right="255"/>
              <w:rPr>
                <w:rFonts w:ascii="Times New Roman" w:hAnsi="Times New Roman"/>
                <w:sz w:val="21"/>
              </w:rPr>
            </w:pPr>
            <w:r>
              <w:rPr>
                <w:rFonts w:ascii="Times New Roman" w:hAnsi="Times New Roman"/>
                <w:sz w:val="21"/>
              </w:rPr>
              <w:t>2.5m³/h</w:t>
            </w:r>
          </w:p>
        </w:tc>
        <w:tc>
          <w:tcPr>
            <w:tcW w:w="1500" w:type="dxa"/>
          </w:tcPr>
          <w:p w14:paraId="1B1AD6C2">
            <w:pPr>
              <w:pStyle w:val="13"/>
              <w:jc w:val="left"/>
              <w:rPr>
                <w:rFonts w:ascii="Times New Roman"/>
                <w:sz w:val="22"/>
              </w:rPr>
            </w:pPr>
          </w:p>
        </w:tc>
        <w:tc>
          <w:tcPr>
            <w:tcW w:w="1034" w:type="dxa"/>
          </w:tcPr>
          <w:p w14:paraId="7585D893">
            <w:pPr>
              <w:pStyle w:val="13"/>
              <w:spacing w:before="14"/>
              <w:ind w:left="455"/>
              <w:jc w:val="left"/>
              <w:rPr>
                <w:sz w:val="24"/>
              </w:rPr>
            </w:pPr>
            <w:r>
              <w:rPr>
                <w:sz w:val="24"/>
              </w:rPr>
              <w:t>1</w:t>
            </w:r>
          </w:p>
        </w:tc>
        <w:tc>
          <w:tcPr>
            <w:tcW w:w="1231" w:type="dxa"/>
          </w:tcPr>
          <w:p w14:paraId="1D1D120F">
            <w:pPr>
              <w:pStyle w:val="13"/>
              <w:jc w:val="left"/>
              <w:rPr>
                <w:rFonts w:ascii="Times New Roman"/>
                <w:sz w:val="22"/>
              </w:rPr>
            </w:pPr>
          </w:p>
        </w:tc>
        <w:tc>
          <w:tcPr>
            <w:tcW w:w="1428" w:type="dxa"/>
          </w:tcPr>
          <w:p w14:paraId="4E8FCD2A">
            <w:pPr>
              <w:pStyle w:val="13"/>
              <w:spacing w:before="40"/>
              <w:ind w:left="352"/>
              <w:jc w:val="left"/>
              <w:rPr>
                <w:sz w:val="24"/>
              </w:rPr>
            </w:pPr>
            <w:r>
              <w:rPr>
                <w:sz w:val="24"/>
              </w:rPr>
              <w:t>2021.7</w:t>
            </w:r>
          </w:p>
        </w:tc>
        <w:tc>
          <w:tcPr>
            <w:tcW w:w="2952" w:type="dxa"/>
          </w:tcPr>
          <w:p w14:paraId="687715CF">
            <w:pPr>
              <w:pStyle w:val="13"/>
              <w:spacing w:before="40"/>
              <w:ind w:left="90" w:right="81"/>
              <w:rPr>
                <w:sz w:val="24"/>
              </w:rPr>
            </w:pPr>
            <w:r>
              <w:rPr>
                <w:sz w:val="24"/>
              </w:rPr>
              <w:t>厂内/危废处置</w:t>
            </w:r>
          </w:p>
        </w:tc>
      </w:tr>
      <w:tr w14:paraId="2D8E9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3B79FD9F">
            <w:pPr>
              <w:rPr>
                <w:sz w:val="2"/>
                <w:szCs w:val="2"/>
              </w:rPr>
            </w:pPr>
          </w:p>
        </w:tc>
        <w:tc>
          <w:tcPr>
            <w:tcW w:w="2760" w:type="dxa"/>
            <w:gridSpan w:val="2"/>
          </w:tcPr>
          <w:p w14:paraId="3DDA611A">
            <w:pPr>
              <w:pStyle w:val="13"/>
              <w:spacing w:before="14"/>
              <w:ind w:left="157" w:right="151"/>
              <w:rPr>
                <w:sz w:val="24"/>
              </w:rPr>
            </w:pPr>
            <w:r>
              <w:rPr>
                <w:sz w:val="24"/>
              </w:rPr>
              <w:t>一级 RO 储罐</w:t>
            </w:r>
          </w:p>
        </w:tc>
        <w:tc>
          <w:tcPr>
            <w:tcW w:w="1906" w:type="dxa"/>
          </w:tcPr>
          <w:p w14:paraId="59A029CC">
            <w:pPr>
              <w:pStyle w:val="13"/>
              <w:spacing w:before="113"/>
              <w:ind w:left="269" w:right="254"/>
              <w:rPr>
                <w:rFonts w:ascii="Times New Roman" w:hAnsi="Times New Roman"/>
                <w:sz w:val="21"/>
              </w:rPr>
            </w:pPr>
            <w:r>
              <w:rPr>
                <w:rFonts w:ascii="Times New Roman" w:hAnsi="Times New Roman"/>
                <w:sz w:val="21"/>
              </w:rPr>
              <w:t>20m³</w:t>
            </w:r>
          </w:p>
        </w:tc>
        <w:tc>
          <w:tcPr>
            <w:tcW w:w="1500" w:type="dxa"/>
          </w:tcPr>
          <w:p w14:paraId="31FF167C">
            <w:pPr>
              <w:pStyle w:val="13"/>
              <w:jc w:val="left"/>
              <w:rPr>
                <w:rFonts w:ascii="Times New Roman"/>
                <w:sz w:val="22"/>
              </w:rPr>
            </w:pPr>
          </w:p>
        </w:tc>
        <w:tc>
          <w:tcPr>
            <w:tcW w:w="1034" w:type="dxa"/>
          </w:tcPr>
          <w:p w14:paraId="3D948D38">
            <w:pPr>
              <w:pStyle w:val="13"/>
              <w:spacing w:before="14"/>
              <w:ind w:left="455"/>
              <w:jc w:val="left"/>
              <w:rPr>
                <w:sz w:val="24"/>
              </w:rPr>
            </w:pPr>
            <w:r>
              <w:rPr>
                <w:sz w:val="24"/>
              </w:rPr>
              <w:t>1</w:t>
            </w:r>
          </w:p>
        </w:tc>
        <w:tc>
          <w:tcPr>
            <w:tcW w:w="1231" w:type="dxa"/>
          </w:tcPr>
          <w:p w14:paraId="1F1CD4DA">
            <w:pPr>
              <w:pStyle w:val="13"/>
              <w:jc w:val="left"/>
              <w:rPr>
                <w:rFonts w:ascii="Times New Roman"/>
                <w:sz w:val="22"/>
              </w:rPr>
            </w:pPr>
          </w:p>
        </w:tc>
        <w:tc>
          <w:tcPr>
            <w:tcW w:w="1428" w:type="dxa"/>
          </w:tcPr>
          <w:p w14:paraId="294A1F8B">
            <w:pPr>
              <w:pStyle w:val="13"/>
              <w:spacing w:before="43"/>
              <w:ind w:left="352"/>
              <w:jc w:val="left"/>
              <w:rPr>
                <w:sz w:val="24"/>
              </w:rPr>
            </w:pPr>
            <w:r>
              <w:rPr>
                <w:sz w:val="24"/>
              </w:rPr>
              <w:t>2021.7</w:t>
            </w:r>
          </w:p>
        </w:tc>
        <w:tc>
          <w:tcPr>
            <w:tcW w:w="2952" w:type="dxa"/>
          </w:tcPr>
          <w:p w14:paraId="4DAF5663">
            <w:pPr>
              <w:pStyle w:val="13"/>
              <w:spacing w:before="43"/>
              <w:ind w:left="90" w:right="81"/>
              <w:rPr>
                <w:sz w:val="24"/>
              </w:rPr>
            </w:pPr>
            <w:r>
              <w:rPr>
                <w:sz w:val="24"/>
              </w:rPr>
              <w:t>厂内/危废处置</w:t>
            </w:r>
          </w:p>
        </w:tc>
      </w:tr>
      <w:tr w14:paraId="3DDB2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51870747">
            <w:pPr>
              <w:rPr>
                <w:sz w:val="2"/>
                <w:szCs w:val="2"/>
              </w:rPr>
            </w:pPr>
          </w:p>
        </w:tc>
        <w:tc>
          <w:tcPr>
            <w:tcW w:w="2760" w:type="dxa"/>
            <w:gridSpan w:val="2"/>
          </w:tcPr>
          <w:p w14:paraId="212E6115">
            <w:pPr>
              <w:pStyle w:val="13"/>
              <w:spacing w:before="14"/>
              <w:ind w:left="159" w:right="151"/>
              <w:rPr>
                <w:sz w:val="24"/>
              </w:rPr>
            </w:pPr>
            <w:r>
              <w:rPr>
                <w:sz w:val="24"/>
              </w:rPr>
              <w:t>浓液罐</w:t>
            </w:r>
          </w:p>
        </w:tc>
        <w:tc>
          <w:tcPr>
            <w:tcW w:w="1906" w:type="dxa"/>
          </w:tcPr>
          <w:p w14:paraId="101D45DA">
            <w:pPr>
              <w:pStyle w:val="13"/>
              <w:spacing w:before="113"/>
              <w:ind w:left="269" w:right="254"/>
              <w:rPr>
                <w:rFonts w:ascii="Times New Roman" w:hAnsi="Times New Roman"/>
                <w:sz w:val="21"/>
              </w:rPr>
            </w:pPr>
            <w:r>
              <w:rPr>
                <w:rFonts w:ascii="Times New Roman" w:hAnsi="Times New Roman"/>
                <w:sz w:val="21"/>
              </w:rPr>
              <w:t>20m³</w:t>
            </w:r>
          </w:p>
        </w:tc>
        <w:tc>
          <w:tcPr>
            <w:tcW w:w="1500" w:type="dxa"/>
          </w:tcPr>
          <w:p w14:paraId="37325455">
            <w:pPr>
              <w:pStyle w:val="13"/>
              <w:jc w:val="left"/>
              <w:rPr>
                <w:rFonts w:ascii="Times New Roman"/>
                <w:sz w:val="22"/>
              </w:rPr>
            </w:pPr>
          </w:p>
        </w:tc>
        <w:tc>
          <w:tcPr>
            <w:tcW w:w="1034" w:type="dxa"/>
          </w:tcPr>
          <w:p w14:paraId="0D667DC1">
            <w:pPr>
              <w:pStyle w:val="13"/>
              <w:spacing w:before="14"/>
              <w:ind w:left="455"/>
              <w:jc w:val="left"/>
              <w:rPr>
                <w:sz w:val="24"/>
              </w:rPr>
            </w:pPr>
            <w:r>
              <w:rPr>
                <w:sz w:val="24"/>
              </w:rPr>
              <w:t>2</w:t>
            </w:r>
          </w:p>
        </w:tc>
        <w:tc>
          <w:tcPr>
            <w:tcW w:w="1231" w:type="dxa"/>
          </w:tcPr>
          <w:p w14:paraId="6CECEAF6">
            <w:pPr>
              <w:pStyle w:val="13"/>
              <w:jc w:val="left"/>
              <w:rPr>
                <w:rFonts w:ascii="Times New Roman"/>
                <w:sz w:val="22"/>
              </w:rPr>
            </w:pPr>
          </w:p>
        </w:tc>
        <w:tc>
          <w:tcPr>
            <w:tcW w:w="1428" w:type="dxa"/>
          </w:tcPr>
          <w:p w14:paraId="7F03B22C">
            <w:pPr>
              <w:pStyle w:val="13"/>
              <w:spacing w:before="40"/>
              <w:ind w:left="352"/>
              <w:jc w:val="left"/>
              <w:rPr>
                <w:sz w:val="24"/>
              </w:rPr>
            </w:pPr>
            <w:r>
              <w:rPr>
                <w:sz w:val="24"/>
              </w:rPr>
              <w:t>2021.7</w:t>
            </w:r>
          </w:p>
        </w:tc>
        <w:tc>
          <w:tcPr>
            <w:tcW w:w="2952" w:type="dxa"/>
          </w:tcPr>
          <w:p w14:paraId="58E0CDD5">
            <w:pPr>
              <w:pStyle w:val="13"/>
              <w:spacing w:before="40"/>
              <w:ind w:left="90" w:right="81"/>
              <w:rPr>
                <w:sz w:val="24"/>
              </w:rPr>
            </w:pPr>
            <w:r>
              <w:rPr>
                <w:sz w:val="24"/>
              </w:rPr>
              <w:t>厂内/危废处置</w:t>
            </w:r>
          </w:p>
        </w:tc>
      </w:tr>
      <w:tr w14:paraId="1A54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10" w:type="dxa"/>
            <w:vMerge w:val="continue"/>
            <w:tcBorders>
              <w:top w:val="nil"/>
            </w:tcBorders>
          </w:tcPr>
          <w:p w14:paraId="33DCCB03">
            <w:pPr>
              <w:rPr>
                <w:sz w:val="2"/>
                <w:szCs w:val="2"/>
              </w:rPr>
            </w:pPr>
          </w:p>
        </w:tc>
        <w:tc>
          <w:tcPr>
            <w:tcW w:w="2760" w:type="dxa"/>
            <w:gridSpan w:val="2"/>
          </w:tcPr>
          <w:p w14:paraId="2BE87D33">
            <w:pPr>
              <w:pStyle w:val="13"/>
              <w:spacing w:before="16"/>
              <w:ind w:left="159" w:right="151"/>
              <w:rPr>
                <w:sz w:val="24"/>
              </w:rPr>
            </w:pPr>
            <w:r>
              <w:rPr>
                <w:sz w:val="24"/>
              </w:rPr>
              <w:t>中间罐</w:t>
            </w:r>
          </w:p>
        </w:tc>
        <w:tc>
          <w:tcPr>
            <w:tcW w:w="1906" w:type="dxa"/>
          </w:tcPr>
          <w:p w14:paraId="1DB025D2">
            <w:pPr>
              <w:pStyle w:val="13"/>
              <w:spacing w:before="113"/>
              <w:ind w:left="269" w:right="254"/>
              <w:rPr>
                <w:rFonts w:ascii="Times New Roman" w:hAnsi="Times New Roman"/>
                <w:sz w:val="21"/>
              </w:rPr>
            </w:pPr>
            <w:r>
              <w:rPr>
                <w:rFonts w:ascii="Times New Roman" w:hAnsi="Times New Roman"/>
                <w:sz w:val="21"/>
              </w:rPr>
              <w:t>20m³</w:t>
            </w:r>
          </w:p>
        </w:tc>
        <w:tc>
          <w:tcPr>
            <w:tcW w:w="1500" w:type="dxa"/>
          </w:tcPr>
          <w:p w14:paraId="3DC65660">
            <w:pPr>
              <w:pStyle w:val="13"/>
              <w:jc w:val="left"/>
              <w:rPr>
                <w:rFonts w:ascii="Times New Roman"/>
                <w:sz w:val="22"/>
              </w:rPr>
            </w:pPr>
          </w:p>
        </w:tc>
        <w:tc>
          <w:tcPr>
            <w:tcW w:w="1034" w:type="dxa"/>
          </w:tcPr>
          <w:p w14:paraId="1A1314BF">
            <w:pPr>
              <w:pStyle w:val="13"/>
              <w:spacing w:before="16"/>
              <w:ind w:left="455"/>
              <w:jc w:val="left"/>
              <w:rPr>
                <w:sz w:val="24"/>
              </w:rPr>
            </w:pPr>
            <w:r>
              <w:rPr>
                <w:sz w:val="24"/>
              </w:rPr>
              <w:t>4</w:t>
            </w:r>
          </w:p>
        </w:tc>
        <w:tc>
          <w:tcPr>
            <w:tcW w:w="1231" w:type="dxa"/>
          </w:tcPr>
          <w:p w14:paraId="4FE0D29E">
            <w:pPr>
              <w:pStyle w:val="13"/>
              <w:jc w:val="left"/>
              <w:rPr>
                <w:rFonts w:ascii="Times New Roman"/>
                <w:sz w:val="22"/>
              </w:rPr>
            </w:pPr>
          </w:p>
        </w:tc>
        <w:tc>
          <w:tcPr>
            <w:tcW w:w="1428" w:type="dxa"/>
          </w:tcPr>
          <w:p w14:paraId="49C2B911">
            <w:pPr>
              <w:pStyle w:val="13"/>
              <w:spacing w:before="43"/>
              <w:ind w:left="352"/>
              <w:jc w:val="left"/>
              <w:rPr>
                <w:sz w:val="24"/>
              </w:rPr>
            </w:pPr>
            <w:r>
              <w:rPr>
                <w:sz w:val="24"/>
              </w:rPr>
              <w:t>2021.7</w:t>
            </w:r>
          </w:p>
        </w:tc>
        <w:tc>
          <w:tcPr>
            <w:tcW w:w="2952" w:type="dxa"/>
          </w:tcPr>
          <w:p w14:paraId="452C43D4">
            <w:pPr>
              <w:pStyle w:val="13"/>
              <w:spacing w:before="43"/>
              <w:ind w:left="90" w:right="81"/>
              <w:rPr>
                <w:sz w:val="24"/>
              </w:rPr>
            </w:pPr>
            <w:r>
              <w:rPr>
                <w:sz w:val="24"/>
              </w:rPr>
              <w:t>厂内/危废处置</w:t>
            </w:r>
          </w:p>
        </w:tc>
      </w:tr>
      <w:tr w14:paraId="5101D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10" w:type="dxa"/>
            <w:vMerge w:val="continue"/>
            <w:tcBorders>
              <w:top w:val="nil"/>
            </w:tcBorders>
          </w:tcPr>
          <w:p w14:paraId="2EC4E83A">
            <w:pPr>
              <w:rPr>
                <w:sz w:val="2"/>
                <w:szCs w:val="2"/>
              </w:rPr>
            </w:pPr>
          </w:p>
        </w:tc>
        <w:tc>
          <w:tcPr>
            <w:tcW w:w="2760" w:type="dxa"/>
            <w:gridSpan w:val="2"/>
          </w:tcPr>
          <w:p w14:paraId="38F49D44">
            <w:pPr>
              <w:pStyle w:val="13"/>
              <w:spacing w:before="59"/>
              <w:ind w:left="159" w:right="151"/>
              <w:rPr>
                <w:sz w:val="24"/>
              </w:rPr>
            </w:pPr>
            <w:r>
              <w:rPr>
                <w:sz w:val="24"/>
              </w:rPr>
              <w:t>污水处理设施</w:t>
            </w:r>
          </w:p>
        </w:tc>
        <w:tc>
          <w:tcPr>
            <w:tcW w:w="1906" w:type="dxa"/>
          </w:tcPr>
          <w:p w14:paraId="1F3B1A26">
            <w:pPr>
              <w:pStyle w:val="13"/>
              <w:jc w:val="left"/>
              <w:rPr>
                <w:rFonts w:ascii="Times New Roman"/>
                <w:sz w:val="22"/>
              </w:rPr>
            </w:pPr>
          </w:p>
        </w:tc>
        <w:tc>
          <w:tcPr>
            <w:tcW w:w="1500" w:type="dxa"/>
          </w:tcPr>
          <w:p w14:paraId="3C915120">
            <w:pPr>
              <w:pStyle w:val="13"/>
              <w:jc w:val="left"/>
              <w:rPr>
                <w:rFonts w:ascii="Times New Roman"/>
                <w:sz w:val="22"/>
              </w:rPr>
            </w:pPr>
          </w:p>
        </w:tc>
        <w:tc>
          <w:tcPr>
            <w:tcW w:w="1034" w:type="dxa"/>
          </w:tcPr>
          <w:p w14:paraId="27A073C5">
            <w:pPr>
              <w:pStyle w:val="13"/>
              <w:spacing w:before="59"/>
              <w:ind w:left="455"/>
              <w:jc w:val="left"/>
              <w:rPr>
                <w:sz w:val="24"/>
              </w:rPr>
            </w:pPr>
            <w:r>
              <w:rPr>
                <w:sz w:val="24"/>
              </w:rPr>
              <w:t>1</w:t>
            </w:r>
          </w:p>
        </w:tc>
        <w:tc>
          <w:tcPr>
            <w:tcW w:w="1231" w:type="dxa"/>
          </w:tcPr>
          <w:p w14:paraId="069992E0">
            <w:pPr>
              <w:pStyle w:val="13"/>
              <w:jc w:val="left"/>
              <w:rPr>
                <w:rFonts w:ascii="Times New Roman"/>
                <w:sz w:val="22"/>
              </w:rPr>
            </w:pPr>
          </w:p>
        </w:tc>
        <w:tc>
          <w:tcPr>
            <w:tcW w:w="1428" w:type="dxa"/>
          </w:tcPr>
          <w:p w14:paraId="59A49672">
            <w:pPr>
              <w:pStyle w:val="13"/>
              <w:spacing w:before="47"/>
              <w:ind w:left="352"/>
              <w:jc w:val="left"/>
              <w:rPr>
                <w:sz w:val="24"/>
              </w:rPr>
            </w:pPr>
            <w:r>
              <w:rPr>
                <w:sz w:val="24"/>
              </w:rPr>
              <w:t>2021.7</w:t>
            </w:r>
          </w:p>
        </w:tc>
        <w:tc>
          <w:tcPr>
            <w:tcW w:w="2952" w:type="dxa"/>
          </w:tcPr>
          <w:p w14:paraId="38226690">
            <w:pPr>
              <w:pStyle w:val="13"/>
              <w:spacing w:before="47"/>
              <w:ind w:left="90" w:right="81"/>
              <w:rPr>
                <w:sz w:val="24"/>
              </w:rPr>
            </w:pPr>
            <w:r>
              <w:rPr>
                <w:sz w:val="24"/>
              </w:rPr>
              <w:t>厂内/废水处理</w:t>
            </w:r>
          </w:p>
        </w:tc>
      </w:tr>
      <w:tr w14:paraId="6AB7D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22405C94">
            <w:pPr>
              <w:rPr>
                <w:sz w:val="2"/>
                <w:szCs w:val="2"/>
              </w:rPr>
            </w:pPr>
          </w:p>
        </w:tc>
        <w:tc>
          <w:tcPr>
            <w:tcW w:w="2760" w:type="dxa"/>
            <w:gridSpan w:val="2"/>
          </w:tcPr>
          <w:p w14:paraId="25D1EA0D">
            <w:pPr>
              <w:pStyle w:val="13"/>
              <w:spacing w:before="50"/>
              <w:ind w:left="159" w:right="151"/>
              <w:rPr>
                <w:sz w:val="24"/>
              </w:rPr>
            </w:pPr>
            <w:r>
              <w:rPr>
                <w:sz w:val="24"/>
              </w:rPr>
              <w:t>尾气处理设施</w:t>
            </w:r>
          </w:p>
        </w:tc>
        <w:tc>
          <w:tcPr>
            <w:tcW w:w="1906" w:type="dxa"/>
          </w:tcPr>
          <w:p w14:paraId="46607F40">
            <w:pPr>
              <w:pStyle w:val="13"/>
              <w:jc w:val="left"/>
              <w:rPr>
                <w:rFonts w:ascii="Times New Roman"/>
                <w:sz w:val="22"/>
              </w:rPr>
            </w:pPr>
          </w:p>
        </w:tc>
        <w:tc>
          <w:tcPr>
            <w:tcW w:w="1500" w:type="dxa"/>
          </w:tcPr>
          <w:p w14:paraId="74C5758F">
            <w:pPr>
              <w:pStyle w:val="13"/>
              <w:jc w:val="left"/>
              <w:rPr>
                <w:rFonts w:ascii="Times New Roman"/>
                <w:sz w:val="22"/>
              </w:rPr>
            </w:pPr>
          </w:p>
        </w:tc>
        <w:tc>
          <w:tcPr>
            <w:tcW w:w="1034" w:type="dxa"/>
          </w:tcPr>
          <w:p w14:paraId="08C723BE">
            <w:pPr>
              <w:pStyle w:val="13"/>
              <w:spacing w:before="50"/>
              <w:ind w:left="455"/>
              <w:jc w:val="left"/>
              <w:rPr>
                <w:sz w:val="24"/>
              </w:rPr>
            </w:pPr>
            <w:r>
              <w:rPr>
                <w:sz w:val="24"/>
              </w:rPr>
              <w:t>3</w:t>
            </w:r>
          </w:p>
        </w:tc>
        <w:tc>
          <w:tcPr>
            <w:tcW w:w="1231" w:type="dxa"/>
          </w:tcPr>
          <w:p w14:paraId="71E0F5C8">
            <w:pPr>
              <w:pStyle w:val="13"/>
              <w:jc w:val="left"/>
              <w:rPr>
                <w:rFonts w:ascii="Times New Roman"/>
                <w:sz w:val="22"/>
              </w:rPr>
            </w:pPr>
          </w:p>
        </w:tc>
        <w:tc>
          <w:tcPr>
            <w:tcW w:w="1428" w:type="dxa"/>
          </w:tcPr>
          <w:p w14:paraId="4A0C9FB6">
            <w:pPr>
              <w:pStyle w:val="13"/>
              <w:spacing w:before="40"/>
              <w:ind w:left="352"/>
              <w:jc w:val="left"/>
              <w:rPr>
                <w:sz w:val="24"/>
              </w:rPr>
            </w:pPr>
            <w:r>
              <w:rPr>
                <w:sz w:val="24"/>
              </w:rPr>
              <w:t>2021.7</w:t>
            </w:r>
          </w:p>
        </w:tc>
        <w:tc>
          <w:tcPr>
            <w:tcW w:w="2952" w:type="dxa"/>
          </w:tcPr>
          <w:p w14:paraId="693C4ADB">
            <w:pPr>
              <w:pStyle w:val="13"/>
              <w:spacing w:before="40"/>
              <w:ind w:left="90" w:right="81"/>
              <w:rPr>
                <w:sz w:val="24"/>
              </w:rPr>
            </w:pPr>
            <w:r>
              <w:rPr>
                <w:sz w:val="24"/>
              </w:rPr>
              <w:t>厂内/尾气处理</w:t>
            </w:r>
          </w:p>
        </w:tc>
      </w:tr>
      <w:tr w14:paraId="37BE6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10" w:type="dxa"/>
            <w:vMerge w:val="continue"/>
            <w:tcBorders>
              <w:top w:val="nil"/>
            </w:tcBorders>
          </w:tcPr>
          <w:p w14:paraId="0E7F0C0C">
            <w:pPr>
              <w:rPr>
                <w:sz w:val="2"/>
                <w:szCs w:val="2"/>
              </w:rPr>
            </w:pPr>
          </w:p>
        </w:tc>
        <w:tc>
          <w:tcPr>
            <w:tcW w:w="730" w:type="dxa"/>
            <w:vMerge w:val="restart"/>
          </w:tcPr>
          <w:p w14:paraId="7D87A43F">
            <w:pPr>
              <w:pStyle w:val="13"/>
              <w:spacing w:before="59"/>
              <w:ind w:left="159" w:right="151"/>
              <w:rPr>
                <w:sz w:val="24"/>
              </w:rPr>
            </w:pPr>
            <w:r>
              <w:rPr>
                <w:sz w:val="24"/>
              </w:rPr>
              <w:t>油品加工系统</w:t>
            </w:r>
          </w:p>
        </w:tc>
        <w:tc>
          <w:tcPr>
            <w:tcW w:w="2030" w:type="dxa"/>
            <w:vAlign w:val="center"/>
          </w:tcPr>
          <w:p w14:paraId="5A08A0B7">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蒸馏</w:t>
            </w:r>
            <w:r>
              <w:rPr>
                <w:rFonts w:eastAsia="仿宋"/>
                <w:kern w:val="0"/>
              </w:rPr>
              <w:t>发生</w:t>
            </w:r>
            <w:r>
              <w:rPr>
                <w:rFonts w:hint="eastAsia" w:eastAsia="仿宋"/>
                <w:kern w:val="0"/>
              </w:rPr>
              <w:t>罐</w:t>
            </w:r>
          </w:p>
        </w:tc>
        <w:tc>
          <w:tcPr>
            <w:tcW w:w="1906" w:type="dxa"/>
            <w:vAlign w:val="center"/>
          </w:tcPr>
          <w:p w14:paraId="1B33D17A">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2</w:t>
            </w:r>
            <w:r>
              <w:rPr>
                <w:rFonts w:eastAsia="仿宋"/>
                <w:kern w:val="0"/>
              </w:rPr>
              <w:t>0</w:t>
            </w:r>
            <w:r>
              <w:rPr>
                <w:rFonts w:hint="eastAsia" w:eastAsia="仿宋"/>
                <w:kern w:val="0"/>
              </w:rPr>
              <w:t>m</w:t>
            </w:r>
            <w:r>
              <w:rPr>
                <w:rFonts w:eastAsia="仿宋"/>
                <w:kern w:val="0"/>
              </w:rPr>
              <w:t>³</w:t>
            </w:r>
          </w:p>
        </w:tc>
        <w:tc>
          <w:tcPr>
            <w:tcW w:w="1500" w:type="dxa"/>
            <w:vAlign w:val="center"/>
          </w:tcPr>
          <w:p w14:paraId="62EB0BD8">
            <w:pPr>
              <w:widowControl/>
              <w:spacing w:line="240" w:lineRule="exact"/>
              <w:ind w:left="0" w:leftChars="0" w:right="0" w:rightChars="0"/>
              <w:jc w:val="center"/>
              <w:rPr>
                <w:rFonts w:ascii="仿宋" w:hAnsi="仿宋" w:eastAsia="仿宋" w:cs="仿宋"/>
                <w:kern w:val="0"/>
                <w:sz w:val="22"/>
                <w:szCs w:val="22"/>
                <w:lang w:val="zh-CN" w:eastAsia="zh-CN" w:bidi="zh-CN"/>
              </w:rPr>
            </w:pPr>
          </w:p>
        </w:tc>
        <w:tc>
          <w:tcPr>
            <w:tcW w:w="1034" w:type="dxa"/>
            <w:vAlign w:val="center"/>
          </w:tcPr>
          <w:p w14:paraId="701D7E7D">
            <w:pPr>
              <w:widowControl/>
              <w:spacing w:line="240" w:lineRule="exact"/>
              <w:ind w:left="0" w:leftChars="0" w:right="0" w:rightChars="0"/>
              <w:jc w:val="center"/>
              <w:rPr>
                <w:sz w:val="24"/>
              </w:rPr>
            </w:pPr>
            <w:r>
              <w:rPr>
                <w:rFonts w:hint="eastAsia" w:eastAsia="仿宋"/>
                <w:kern w:val="0"/>
              </w:rPr>
              <w:t>1</w:t>
            </w:r>
          </w:p>
        </w:tc>
        <w:tc>
          <w:tcPr>
            <w:tcW w:w="1231" w:type="dxa"/>
          </w:tcPr>
          <w:p w14:paraId="05D26935">
            <w:pPr>
              <w:pStyle w:val="13"/>
              <w:jc w:val="left"/>
              <w:rPr>
                <w:rFonts w:ascii="Times New Roman"/>
                <w:sz w:val="22"/>
              </w:rPr>
            </w:pPr>
          </w:p>
        </w:tc>
        <w:tc>
          <w:tcPr>
            <w:tcW w:w="1428" w:type="dxa"/>
          </w:tcPr>
          <w:p w14:paraId="4BDD1932">
            <w:pPr>
              <w:pStyle w:val="13"/>
              <w:spacing w:before="47"/>
              <w:ind w:left="352"/>
              <w:jc w:val="left"/>
              <w:rPr>
                <w:sz w:val="24"/>
              </w:rPr>
            </w:pPr>
            <w:r>
              <w:rPr>
                <w:sz w:val="24"/>
              </w:rPr>
              <w:t>2021.7</w:t>
            </w:r>
          </w:p>
        </w:tc>
        <w:tc>
          <w:tcPr>
            <w:tcW w:w="2952" w:type="dxa"/>
          </w:tcPr>
          <w:p w14:paraId="645D1E5B">
            <w:pPr>
              <w:pStyle w:val="13"/>
              <w:spacing w:before="47"/>
              <w:ind w:left="90" w:right="81"/>
              <w:rPr>
                <w:sz w:val="24"/>
              </w:rPr>
            </w:pPr>
            <w:r>
              <w:rPr>
                <w:sz w:val="24"/>
              </w:rPr>
              <w:t>厂内/油品加工</w:t>
            </w:r>
          </w:p>
        </w:tc>
      </w:tr>
      <w:tr w14:paraId="53551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10" w:type="dxa"/>
            <w:vMerge w:val="continue"/>
            <w:tcBorders>
              <w:top w:val="nil"/>
            </w:tcBorders>
          </w:tcPr>
          <w:p w14:paraId="451BE383">
            <w:pPr>
              <w:rPr>
                <w:sz w:val="2"/>
                <w:szCs w:val="2"/>
              </w:rPr>
            </w:pPr>
          </w:p>
        </w:tc>
        <w:tc>
          <w:tcPr>
            <w:tcW w:w="730" w:type="dxa"/>
            <w:vMerge w:val="continue"/>
          </w:tcPr>
          <w:p w14:paraId="32587585">
            <w:pPr>
              <w:pStyle w:val="13"/>
              <w:spacing w:before="59"/>
              <w:ind w:left="159" w:right="151"/>
              <w:rPr>
                <w:sz w:val="24"/>
              </w:rPr>
            </w:pPr>
          </w:p>
        </w:tc>
        <w:tc>
          <w:tcPr>
            <w:tcW w:w="2030" w:type="dxa"/>
            <w:vAlign w:val="center"/>
          </w:tcPr>
          <w:p w14:paraId="53D9641E">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冷却</w:t>
            </w:r>
            <w:r>
              <w:rPr>
                <w:rFonts w:eastAsia="仿宋"/>
                <w:kern w:val="0"/>
              </w:rPr>
              <w:t>器</w:t>
            </w:r>
          </w:p>
        </w:tc>
        <w:tc>
          <w:tcPr>
            <w:tcW w:w="1906" w:type="dxa"/>
            <w:vAlign w:val="center"/>
          </w:tcPr>
          <w:p w14:paraId="25A26DC5">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1</w:t>
            </w:r>
            <w:r>
              <w:rPr>
                <w:rFonts w:eastAsia="仿宋"/>
                <w:kern w:val="0"/>
              </w:rPr>
              <w:t>5</w:t>
            </w:r>
            <w:r>
              <w:rPr>
                <w:rFonts w:hint="eastAsia" w:eastAsia="仿宋"/>
                <w:kern w:val="0"/>
              </w:rPr>
              <w:t>㎡</w:t>
            </w:r>
          </w:p>
        </w:tc>
        <w:tc>
          <w:tcPr>
            <w:tcW w:w="1500" w:type="dxa"/>
            <w:vAlign w:val="center"/>
          </w:tcPr>
          <w:p w14:paraId="47EFB3A7">
            <w:pPr>
              <w:widowControl/>
              <w:spacing w:line="240" w:lineRule="exact"/>
              <w:ind w:left="0" w:leftChars="0" w:right="0" w:rightChars="0"/>
              <w:jc w:val="center"/>
              <w:rPr>
                <w:rFonts w:ascii="仿宋" w:hAnsi="仿宋" w:eastAsia="仿宋" w:cs="仿宋"/>
                <w:kern w:val="0"/>
                <w:sz w:val="22"/>
                <w:szCs w:val="22"/>
                <w:lang w:val="zh-CN" w:eastAsia="zh-CN" w:bidi="zh-CN"/>
              </w:rPr>
            </w:pPr>
          </w:p>
        </w:tc>
        <w:tc>
          <w:tcPr>
            <w:tcW w:w="1034" w:type="dxa"/>
            <w:vAlign w:val="center"/>
          </w:tcPr>
          <w:p w14:paraId="6BDD882F">
            <w:pPr>
              <w:widowControl/>
              <w:spacing w:line="240" w:lineRule="exact"/>
              <w:ind w:left="0" w:leftChars="0" w:right="0" w:rightChars="0"/>
              <w:jc w:val="center"/>
              <w:rPr>
                <w:sz w:val="24"/>
              </w:rPr>
            </w:pPr>
            <w:r>
              <w:rPr>
                <w:rFonts w:hint="eastAsia" w:eastAsia="仿宋"/>
                <w:kern w:val="0"/>
              </w:rPr>
              <w:t>1</w:t>
            </w:r>
          </w:p>
        </w:tc>
        <w:tc>
          <w:tcPr>
            <w:tcW w:w="1231" w:type="dxa"/>
          </w:tcPr>
          <w:p w14:paraId="6C1E6D0E">
            <w:pPr>
              <w:pStyle w:val="13"/>
              <w:jc w:val="left"/>
              <w:rPr>
                <w:rFonts w:ascii="Times New Roman"/>
                <w:sz w:val="22"/>
              </w:rPr>
            </w:pPr>
          </w:p>
        </w:tc>
        <w:tc>
          <w:tcPr>
            <w:tcW w:w="1428" w:type="dxa"/>
          </w:tcPr>
          <w:p w14:paraId="4FA0E6D0">
            <w:pPr>
              <w:pStyle w:val="13"/>
              <w:spacing w:before="47"/>
              <w:ind w:left="352"/>
              <w:jc w:val="left"/>
              <w:rPr>
                <w:sz w:val="24"/>
              </w:rPr>
            </w:pPr>
            <w:r>
              <w:rPr>
                <w:sz w:val="24"/>
              </w:rPr>
              <w:t>2021.7</w:t>
            </w:r>
          </w:p>
        </w:tc>
        <w:tc>
          <w:tcPr>
            <w:tcW w:w="2952" w:type="dxa"/>
          </w:tcPr>
          <w:p w14:paraId="4469B26C">
            <w:pPr>
              <w:pStyle w:val="13"/>
              <w:spacing w:before="47"/>
              <w:ind w:left="90" w:right="81"/>
              <w:rPr>
                <w:sz w:val="24"/>
              </w:rPr>
            </w:pPr>
            <w:r>
              <w:rPr>
                <w:sz w:val="24"/>
              </w:rPr>
              <w:t>厂内/油品加工</w:t>
            </w:r>
          </w:p>
        </w:tc>
      </w:tr>
      <w:tr w14:paraId="6D84E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10" w:type="dxa"/>
            <w:vMerge w:val="continue"/>
            <w:tcBorders>
              <w:top w:val="nil"/>
            </w:tcBorders>
          </w:tcPr>
          <w:p w14:paraId="26ACF785">
            <w:pPr>
              <w:rPr>
                <w:sz w:val="2"/>
                <w:szCs w:val="2"/>
              </w:rPr>
            </w:pPr>
          </w:p>
        </w:tc>
        <w:tc>
          <w:tcPr>
            <w:tcW w:w="730" w:type="dxa"/>
            <w:vMerge w:val="continue"/>
          </w:tcPr>
          <w:p w14:paraId="3D3277C2">
            <w:pPr>
              <w:pStyle w:val="13"/>
              <w:spacing w:before="59"/>
              <w:ind w:left="159" w:right="151"/>
              <w:rPr>
                <w:sz w:val="24"/>
              </w:rPr>
            </w:pPr>
          </w:p>
        </w:tc>
        <w:tc>
          <w:tcPr>
            <w:tcW w:w="2030" w:type="dxa"/>
            <w:vAlign w:val="center"/>
          </w:tcPr>
          <w:p w14:paraId="5DDCF4D0">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收集器</w:t>
            </w:r>
          </w:p>
        </w:tc>
        <w:tc>
          <w:tcPr>
            <w:tcW w:w="1906" w:type="dxa"/>
            <w:vAlign w:val="center"/>
          </w:tcPr>
          <w:p w14:paraId="5C5DAB4B">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2</w:t>
            </w:r>
            <w:r>
              <w:rPr>
                <w:rFonts w:eastAsia="仿宋"/>
                <w:kern w:val="0"/>
              </w:rPr>
              <w:t>00L</w:t>
            </w:r>
          </w:p>
        </w:tc>
        <w:tc>
          <w:tcPr>
            <w:tcW w:w="1500" w:type="dxa"/>
            <w:vAlign w:val="center"/>
          </w:tcPr>
          <w:p w14:paraId="6BE9C1E8">
            <w:pPr>
              <w:widowControl/>
              <w:spacing w:line="240" w:lineRule="exact"/>
              <w:ind w:left="0" w:leftChars="0" w:right="0" w:rightChars="0"/>
              <w:jc w:val="center"/>
              <w:rPr>
                <w:rFonts w:ascii="仿宋" w:hAnsi="仿宋" w:eastAsia="仿宋" w:cs="仿宋"/>
                <w:kern w:val="0"/>
                <w:sz w:val="22"/>
                <w:szCs w:val="22"/>
                <w:lang w:val="zh-CN" w:eastAsia="zh-CN" w:bidi="zh-CN"/>
              </w:rPr>
            </w:pPr>
          </w:p>
        </w:tc>
        <w:tc>
          <w:tcPr>
            <w:tcW w:w="1034" w:type="dxa"/>
            <w:vAlign w:val="center"/>
          </w:tcPr>
          <w:p w14:paraId="13612E7C">
            <w:pPr>
              <w:widowControl/>
              <w:spacing w:line="240" w:lineRule="exact"/>
              <w:ind w:left="0" w:leftChars="0" w:right="0" w:rightChars="0"/>
              <w:jc w:val="center"/>
              <w:rPr>
                <w:sz w:val="24"/>
              </w:rPr>
            </w:pPr>
            <w:r>
              <w:rPr>
                <w:rFonts w:hint="eastAsia" w:eastAsia="仿宋"/>
                <w:kern w:val="0"/>
              </w:rPr>
              <w:t>1</w:t>
            </w:r>
          </w:p>
        </w:tc>
        <w:tc>
          <w:tcPr>
            <w:tcW w:w="1231" w:type="dxa"/>
          </w:tcPr>
          <w:p w14:paraId="58B29D15">
            <w:pPr>
              <w:pStyle w:val="13"/>
              <w:jc w:val="left"/>
              <w:rPr>
                <w:rFonts w:ascii="Times New Roman"/>
                <w:sz w:val="22"/>
              </w:rPr>
            </w:pPr>
          </w:p>
        </w:tc>
        <w:tc>
          <w:tcPr>
            <w:tcW w:w="1428" w:type="dxa"/>
          </w:tcPr>
          <w:p w14:paraId="565F260F">
            <w:pPr>
              <w:pStyle w:val="13"/>
              <w:spacing w:before="47"/>
              <w:ind w:left="352"/>
              <w:jc w:val="left"/>
              <w:rPr>
                <w:sz w:val="24"/>
              </w:rPr>
            </w:pPr>
            <w:r>
              <w:rPr>
                <w:sz w:val="24"/>
              </w:rPr>
              <w:t>2021.7</w:t>
            </w:r>
          </w:p>
        </w:tc>
        <w:tc>
          <w:tcPr>
            <w:tcW w:w="2952" w:type="dxa"/>
          </w:tcPr>
          <w:p w14:paraId="6CD32396">
            <w:pPr>
              <w:pStyle w:val="13"/>
              <w:spacing w:before="47"/>
              <w:ind w:left="90" w:right="81"/>
              <w:rPr>
                <w:sz w:val="24"/>
              </w:rPr>
            </w:pPr>
            <w:r>
              <w:rPr>
                <w:sz w:val="24"/>
              </w:rPr>
              <w:t>厂内/油品加工</w:t>
            </w:r>
          </w:p>
        </w:tc>
      </w:tr>
      <w:tr w14:paraId="19413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10" w:type="dxa"/>
            <w:vMerge w:val="continue"/>
            <w:tcBorders>
              <w:top w:val="nil"/>
            </w:tcBorders>
          </w:tcPr>
          <w:p w14:paraId="3E9C8C9F">
            <w:pPr>
              <w:rPr>
                <w:sz w:val="2"/>
                <w:szCs w:val="2"/>
              </w:rPr>
            </w:pPr>
          </w:p>
        </w:tc>
        <w:tc>
          <w:tcPr>
            <w:tcW w:w="730" w:type="dxa"/>
            <w:vMerge w:val="continue"/>
          </w:tcPr>
          <w:p w14:paraId="09648C6A">
            <w:pPr>
              <w:pStyle w:val="13"/>
              <w:spacing w:before="59"/>
              <w:ind w:left="159" w:right="151"/>
              <w:rPr>
                <w:sz w:val="24"/>
              </w:rPr>
            </w:pPr>
          </w:p>
        </w:tc>
        <w:tc>
          <w:tcPr>
            <w:tcW w:w="2030" w:type="dxa"/>
            <w:vAlign w:val="center"/>
          </w:tcPr>
          <w:p w14:paraId="400B306C">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过滤器</w:t>
            </w:r>
          </w:p>
        </w:tc>
        <w:tc>
          <w:tcPr>
            <w:tcW w:w="1906" w:type="dxa"/>
            <w:vAlign w:val="center"/>
          </w:tcPr>
          <w:p w14:paraId="16180A4F">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w:t>
            </w:r>
          </w:p>
        </w:tc>
        <w:tc>
          <w:tcPr>
            <w:tcW w:w="1500" w:type="dxa"/>
            <w:vAlign w:val="center"/>
          </w:tcPr>
          <w:p w14:paraId="67B8BECE">
            <w:pPr>
              <w:widowControl/>
              <w:spacing w:line="240" w:lineRule="exact"/>
              <w:ind w:left="0" w:leftChars="0" w:right="0" w:rightChars="0"/>
              <w:jc w:val="center"/>
              <w:rPr>
                <w:rFonts w:ascii="仿宋" w:hAnsi="仿宋" w:eastAsia="仿宋" w:cs="仿宋"/>
                <w:kern w:val="0"/>
                <w:sz w:val="22"/>
                <w:szCs w:val="22"/>
                <w:lang w:val="zh-CN" w:eastAsia="zh-CN" w:bidi="zh-CN"/>
              </w:rPr>
            </w:pPr>
          </w:p>
        </w:tc>
        <w:tc>
          <w:tcPr>
            <w:tcW w:w="1034" w:type="dxa"/>
            <w:vAlign w:val="center"/>
          </w:tcPr>
          <w:p w14:paraId="603C7E93">
            <w:pPr>
              <w:widowControl/>
              <w:spacing w:line="240" w:lineRule="exact"/>
              <w:ind w:left="0" w:leftChars="0" w:right="0" w:rightChars="0"/>
              <w:jc w:val="center"/>
              <w:rPr>
                <w:sz w:val="24"/>
              </w:rPr>
            </w:pPr>
            <w:r>
              <w:rPr>
                <w:rFonts w:hint="eastAsia" w:eastAsia="仿宋"/>
                <w:kern w:val="0"/>
              </w:rPr>
              <w:t>1</w:t>
            </w:r>
          </w:p>
        </w:tc>
        <w:tc>
          <w:tcPr>
            <w:tcW w:w="1231" w:type="dxa"/>
          </w:tcPr>
          <w:p w14:paraId="5968E51A">
            <w:pPr>
              <w:pStyle w:val="13"/>
              <w:jc w:val="left"/>
              <w:rPr>
                <w:rFonts w:ascii="Times New Roman"/>
                <w:sz w:val="22"/>
              </w:rPr>
            </w:pPr>
          </w:p>
        </w:tc>
        <w:tc>
          <w:tcPr>
            <w:tcW w:w="1428" w:type="dxa"/>
          </w:tcPr>
          <w:p w14:paraId="3E28E450">
            <w:pPr>
              <w:pStyle w:val="13"/>
              <w:spacing w:before="47"/>
              <w:ind w:left="352"/>
              <w:jc w:val="left"/>
              <w:rPr>
                <w:sz w:val="24"/>
              </w:rPr>
            </w:pPr>
            <w:r>
              <w:rPr>
                <w:sz w:val="24"/>
              </w:rPr>
              <w:t>2021.7</w:t>
            </w:r>
          </w:p>
        </w:tc>
        <w:tc>
          <w:tcPr>
            <w:tcW w:w="2952" w:type="dxa"/>
          </w:tcPr>
          <w:p w14:paraId="41F51E7E">
            <w:pPr>
              <w:pStyle w:val="13"/>
              <w:spacing w:before="47"/>
              <w:ind w:left="90" w:right="81"/>
              <w:rPr>
                <w:sz w:val="24"/>
              </w:rPr>
            </w:pPr>
            <w:r>
              <w:rPr>
                <w:sz w:val="24"/>
              </w:rPr>
              <w:t>厂内/油品加工</w:t>
            </w:r>
          </w:p>
        </w:tc>
      </w:tr>
      <w:tr w14:paraId="1AD59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10" w:type="dxa"/>
            <w:vMerge w:val="continue"/>
            <w:tcBorders>
              <w:top w:val="nil"/>
            </w:tcBorders>
          </w:tcPr>
          <w:p w14:paraId="7169C940">
            <w:pPr>
              <w:rPr>
                <w:sz w:val="2"/>
                <w:szCs w:val="2"/>
              </w:rPr>
            </w:pPr>
          </w:p>
        </w:tc>
        <w:tc>
          <w:tcPr>
            <w:tcW w:w="730" w:type="dxa"/>
            <w:vMerge w:val="continue"/>
          </w:tcPr>
          <w:p w14:paraId="4038D2D1">
            <w:pPr>
              <w:pStyle w:val="13"/>
              <w:spacing w:before="59"/>
              <w:ind w:left="159" w:right="151"/>
              <w:rPr>
                <w:sz w:val="24"/>
              </w:rPr>
            </w:pPr>
          </w:p>
        </w:tc>
        <w:tc>
          <w:tcPr>
            <w:tcW w:w="2030" w:type="dxa"/>
            <w:vAlign w:val="center"/>
          </w:tcPr>
          <w:p w14:paraId="6D4404E2">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油品</w:t>
            </w:r>
            <w:r>
              <w:rPr>
                <w:rFonts w:eastAsia="仿宋"/>
                <w:kern w:val="0"/>
              </w:rPr>
              <w:t>储</w:t>
            </w:r>
            <w:r>
              <w:rPr>
                <w:rFonts w:hint="eastAsia" w:eastAsia="仿宋"/>
                <w:kern w:val="0"/>
              </w:rPr>
              <w:t>池</w:t>
            </w:r>
          </w:p>
        </w:tc>
        <w:tc>
          <w:tcPr>
            <w:tcW w:w="1906" w:type="dxa"/>
            <w:vAlign w:val="center"/>
          </w:tcPr>
          <w:p w14:paraId="085DE687">
            <w:pPr>
              <w:widowControl/>
              <w:spacing w:line="240" w:lineRule="exact"/>
              <w:ind w:left="0" w:leftChars="0" w:right="0" w:rightChars="0"/>
              <w:jc w:val="center"/>
              <w:rPr>
                <w:rFonts w:ascii="仿宋" w:hAnsi="仿宋" w:eastAsia="仿宋" w:cs="仿宋"/>
                <w:kern w:val="0"/>
                <w:sz w:val="22"/>
                <w:szCs w:val="22"/>
                <w:lang w:val="zh-CN" w:eastAsia="zh-CN" w:bidi="zh-CN"/>
              </w:rPr>
            </w:pPr>
            <w:r>
              <w:rPr>
                <w:rFonts w:hint="eastAsia" w:eastAsia="仿宋"/>
                <w:kern w:val="0"/>
              </w:rPr>
              <w:t>5 m</w:t>
            </w:r>
            <w:r>
              <w:rPr>
                <w:rFonts w:eastAsia="仿宋" w:cs="Calibri"/>
                <w:kern w:val="0"/>
              </w:rPr>
              <w:t>³</w:t>
            </w:r>
          </w:p>
        </w:tc>
        <w:tc>
          <w:tcPr>
            <w:tcW w:w="1500" w:type="dxa"/>
            <w:vAlign w:val="center"/>
          </w:tcPr>
          <w:p w14:paraId="1FFE534D">
            <w:pPr>
              <w:widowControl/>
              <w:spacing w:line="240" w:lineRule="exact"/>
              <w:ind w:left="0" w:leftChars="0" w:right="0" w:rightChars="0"/>
              <w:jc w:val="center"/>
              <w:rPr>
                <w:rFonts w:ascii="仿宋" w:hAnsi="仿宋" w:eastAsia="仿宋" w:cs="仿宋"/>
                <w:kern w:val="0"/>
                <w:sz w:val="22"/>
                <w:szCs w:val="22"/>
                <w:lang w:val="zh-CN" w:eastAsia="zh-CN" w:bidi="zh-CN"/>
              </w:rPr>
            </w:pPr>
          </w:p>
        </w:tc>
        <w:tc>
          <w:tcPr>
            <w:tcW w:w="1034" w:type="dxa"/>
            <w:vAlign w:val="center"/>
          </w:tcPr>
          <w:p w14:paraId="20F7E2C4">
            <w:pPr>
              <w:widowControl/>
              <w:spacing w:line="240" w:lineRule="exact"/>
              <w:ind w:left="0" w:leftChars="0" w:right="0" w:rightChars="0"/>
              <w:jc w:val="center"/>
              <w:rPr>
                <w:sz w:val="24"/>
              </w:rPr>
            </w:pPr>
            <w:r>
              <w:rPr>
                <w:rFonts w:hint="eastAsia" w:eastAsia="仿宋"/>
                <w:kern w:val="0"/>
              </w:rPr>
              <w:t>2</w:t>
            </w:r>
          </w:p>
        </w:tc>
        <w:tc>
          <w:tcPr>
            <w:tcW w:w="1231" w:type="dxa"/>
          </w:tcPr>
          <w:p w14:paraId="4B2265BF">
            <w:pPr>
              <w:pStyle w:val="13"/>
              <w:jc w:val="left"/>
              <w:rPr>
                <w:rFonts w:ascii="Times New Roman"/>
                <w:sz w:val="22"/>
              </w:rPr>
            </w:pPr>
          </w:p>
        </w:tc>
        <w:tc>
          <w:tcPr>
            <w:tcW w:w="1428" w:type="dxa"/>
          </w:tcPr>
          <w:p w14:paraId="46A3FA79">
            <w:pPr>
              <w:pStyle w:val="13"/>
              <w:spacing w:before="47"/>
              <w:ind w:left="352"/>
              <w:jc w:val="left"/>
              <w:rPr>
                <w:sz w:val="24"/>
              </w:rPr>
            </w:pPr>
            <w:r>
              <w:rPr>
                <w:sz w:val="24"/>
              </w:rPr>
              <w:t>2021.7</w:t>
            </w:r>
          </w:p>
        </w:tc>
        <w:tc>
          <w:tcPr>
            <w:tcW w:w="2952" w:type="dxa"/>
          </w:tcPr>
          <w:p w14:paraId="3B72154D">
            <w:pPr>
              <w:pStyle w:val="13"/>
              <w:spacing w:before="47"/>
              <w:ind w:left="90" w:right="81"/>
              <w:rPr>
                <w:sz w:val="24"/>
              </w:rPr>
            </w:pPr>
            <w:r>
              <w:rPr>
                <w:sz w:val="24"/>
              </w:rPr>
              <w:t>厂内/油品加工</w:t>
            </w:r>
          </w:p>
        </w:tc>
      </w:tr>
      <w:tr w14:paraId="469CC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trPr>
        <w:tc>
          <w:tcPr>
            <w:tcW w:w="610" w:type="dxa"/>
            <w:vMerge w:val="continue"/>
            <w:tcBorders>
              <w:top w:val="nil"/>
            </w:tcBorders>
          </w:tcPr>
          <w:p w14:paraId="403EA545">
            <w:pPr>
              <w:rPr>
                <w:sz w:val="2"/>
                <w:szCs w:val="2"/>
              </w:rPr>
            </w:pPr>
          </w:p>
        </w:tc>
        <w:tc>
          <w:tcPr>
            <w:tcW w:w="730" w:type="dxa"/>
            <w:vMerge w:val="restart"/>
          </w:tcPr>
          <w:p w14:paraId="2DD4239B">
            <w:pPr>
              <w:pStyle w:val="13"/>
              <w:keepNext w:val="0"/>
              <w:keepLines w:val="0"/>
              <w:pageBreakBefore w:val="0"/>
              <w:widowControl w:val="0"/>
              <w:kinsoku/>
              <w:wordWrap/>
              <w:overflowPunct/>
              <w:topLinePunct w:val="0"/>
              <w:autoSpaceDE w:val="0"/>
              <w:autoSpaceDN w:val="0"/>
              <w:bidi w:val="0"/>
              <w:adjustRightInd/>
              <w:snapToGrid/>
              <w:spacing w:before="0" w:line="300" w:lineRule="exact"/>
              <w:ind w:left="159" w:right="153"/>
              <w:textAlignment w:val="auto"/>
              <w:rPr>
                <w:rFonts w:hint="eastAsia" w:eastAsia="仿宋"/>
                <w:sz w:val="24"/>
                <w:lang w:eastAsia="zh-CN"/>
              </w:rPr>
            </w:pPr>
            <w:r>
              <w:rPr>
                <w:rFonts w:hint="eastAsia"/>
                <w:sz w:val="24"/>
                <w:lang w:eastAsia="zh-CN"/>
              </w:rPr>
              <w:t>换热系统</w:t>
            </w:r>
          </w:p>
        </w:tc>
        <w:tc>
          <w:tcPr>
            <w:tcW w:w="2030" w:type="dxa"/>
          </w:tcPr>
          <w:p w14:paraId="238730B1">
            <w:pPr>
              <w:pStyle w:val="13"/>
              <w:spacing w:before="59"/>
              <w:ind w:left="159" w:right="151"/>
              <w:rPr>
                <w:rFonts w:hint="eastAsia"/>
                <w:sz w:val="24"/>
                <w:lang w:eastAsia="zh-CN"/>
              </w:rPr>
            </w:pPr>
            <w:r>
              <w:rPr>
                <w:rFonts w:hint="eastAsia"/>
                <w:sz w:val="24"/>
                <w:lang w:eastAsia="zh-CN"/>
              </w:rPr>
              <w:t>换热系统</w:t>
            </w:r>
          </w:p>
        </w:tc>
        <w:tc>
          <w:tcPr>
            <w:tcW w:w="1906" w:type="dxa"/>
          </w:tcPr>
          <w:p w14:paraId="29431370">
            <w:pPr>
              <w:pStyle w:val="13"/>
              <w:jc w:val="left"/>
              <w:rPr>
                <w:rFonts w:ascii="Times New Roman"/>
                <w:sz w:val="22"/>
              </w:rPr>
            </w:pPr>
          </w:p>
        </w:tc>
        <w:tc>
          <w:tcPr>
            <w:tcW w:w="1500" w:type="dxa"/>
          </w:tcPr>
          <w:p w14:paraId="2B877E95">
            <w:pPr>
              <w:pStyle w:val="13"/>
              <w:jc w:val="left"/>
              <w:rPr>
                <w:rFonts w:ascii="Times New Roman"/>
                <w:sz w:val="22"/>
              </w:rPr>
            </w:pPr>
          </w:p>
        </w:tc>
        <w:tc>
          <w:tcPr>
            <w:tcW w:w="1034" w:type="dxa"/>
          </w:tcPr>
          <w:p w14:paraId="2CB00D55">
            <w:pPr>
              <w:pStyle w:val="13"/>
              <w:spacing w:before="59"/>
              <w:ind w:left="455"/>
              <w:jc w:val="left"/>
              <w:rPr>
                <w:rFonts w:hint="eastAsia" w:eastAsia="仿宋"/>
                <w:sz w:val="24"/>
                <w:lang w:val="en-US" w:eastAsia="zh-CN"/>
              </w:rPr>
            </w:pPr>
            <w:r>
              <w:rPr>
                <w:rFonts w:hint="eastAsia"/>
                <w:sz w:val="24"/>
                <w:lang w:val="en-US" w:eastAsia="zh-CN"/>
              </w:rPr>
              <w:t>1</w:t>
            </w:r>
          </w:p>
        </w:tc>
        <w:tc>
          <w:tcPr>
            <w:tcW w:w="1231" w:type="dxa"/>
          </w:tcPr>
          <w:p w14:paraId="7C0CD8C4">
            <w:pPr>
              <w:pStyle w:val="13"/>
              <w:jc w:val="left"/>
              <w:rPr>
                <w:rFonts w:ascii="Times New Roman"/>
                <w:sz w:val="22"/>
              </w:rPr>
            </w:pPr>
          </w:p>
        </w:tc>
        <w:tc>
          <w:tcPr>
            <w:tcW w:w="1428" w:type="dxa"/>
            <w:vAlign w:val="top"/>
          </w:tcPr>
          <w:p w14:paraId="23757247">
            <w:pPr>
              <w:pStyle w:val="13"/>
              <w:spacing w:before="40"/>
              <w:ind w:left="352" w:leftChars="0" w:right="0" w:rightChars="0"/>
              <w:jc w:val="left"/>
              <w:rPr>
                <w:rFonts w:ascii="仿宋" w:hAnsi="仿宋" w:eastAsia="仿宋" w:cs="仿宋"/>
                <w:sz w:val="24"/>
                <w:szCs w:val="22"/>
                <w:lang w:val="zh-CN" w:eastAsia="zh-CN" w:bidi="zh-CN"/>
              </w:rPr>
            </w:pPr>
            <w:r>
              <w:rPr>
                <w:sz w:val="24"/>
              </w:rPr>
              <w:t>2021.7</w:t>
            </w:r>
          </w:p>
        </w:tc>
        <w:tc>
          <w:tcPr>
            <w:tcW w:w="2952" w:type="dxa"/>
            <w:vAlign w:val="top"/>
          </w:tcPr>
          <w:p w14:paraId="5B5968D2">
            <w:pPr>
              <w:pStyle w:val="13"/>
              <w:spacing w:before="40"/>
              <w:ind w:left="90" w:leftChars="0" w:right="81" w:rightChars="0"/>
              <w:rPr>
                <w:rFonts w:ascii="仿宋" w:hAnsi="仿宋" w:eastAsia="仿宋" w:cs="仿宋"/>
                <w:sz w:val="24"/>
                <w:szCs w:val="22"/>
                <w:lang w:val="zh-CN" w:eastAsia="zh-CN" w:bidi="zh-CN"/>
              </w:rPr>
            </w:pPr>
            <w:r>
              <w:rPr>
                <w:sz w:val="24"/>
              </w:rPr>
              <w:t>厂内/危废处置</w:t>
            </w:r>
          </w:p>
        </w:tc>
      </w:tr>
      <w:tr w14:paraId="5CA06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trPr>
        <w:tc>
          <w:tcPr>
            <w:tcW w:w="610" w:type="dxa"/>
            <w:vMerge w:val="continue"/>
            <w:tcBorders>
              <w:top w:val="nil"/>
            </w:tcBorders>
          </w:tcPr>
          <w:p w14:paraId="18258EB3">
            <w:pPr>
              <w:pStyle w:val="13"/>
              <w:spacing w:before="59"/>
              <w:ind w:left="159" w:right="151"/>
            </w:pPr>
          </w:p>
        </w:tc>
        <w:tc>
          <w:tcPr>
            <w:tcW w:w="730" w:type="dxa"/>
            <w:vMerge w:val="continue"/>
          </w:tcPr>
          <w:p w14:paraId="3E03CBAE">
            <w:pPr>
              <w:pStyle w:val="13"/>
              <w:spacing w:before="59"/>
              <w:ind w:left="159" w:right="151"/>
            </w:pPr>
          </w:p>
        </w:tc>
        <w:tc>
          <w:tcPr>
            <w:tcW w:w="2030" w:type="dxa"/>
          </w:tcPr>
          <w:p w14:paraId="1BAA66FC">
            <w:pPr>
              <w:pStyle w:val="13"/>
              <w:spacing w:before="59"/>
              <w:ind w:left="159" w:right="151"/>
              <w:rPr>
                <w:rFonts w:hint="default"/>
                <w:sz w:val="24"/>
                <w:lang w:val="en-US" w:eastAsia="zh-CN"/>
              </w:rPr>
            </w:pPr>
            <w:r>
              <w:rPr>
                <w:rFonts w:hint="eastAsia"/>
                <w:sz w:val="24"/>
                <w:lang w:eastAsia="zh-CN"/>
              </w:rPr>
              <w:t>余热锅炉</w:t>
            </w:r>
          </w:p>
        </w:tc>
        <w:tc>
          <w:tcPr>
            <w:tcW w:w="1906" w:type="dxa"/>
          </w:tcPr>
          <w:p w14:paraId="5CF4C4FC">
            <w:pPr>
              <w:pStyle w:val="13"/>
              <w:spacing w:before="59"/>
              <w:ind w:left="159" w:right="151"/>
              <w:rPr>
                <w:rFonts w:hint="eastAsia"/>
                <w:sz w:val="24"/>
                <w:lang w:eastAsia="zh-CN"/>
              </w:rPr>
            </w:pPr>
          </w:p>
        </w:tc>
        <w:tc>
          <w:tcPr>
            <w:tcW w:w="1500" w:type="dxa"/>
          </w:tcPr>
          <w:p w14:paraId="4B95236F">
            <w:pPr>
              <w:pStyle w:val="13"/>
              <w:spacing w:before="59"/>
              <w:ind w:left="159" w:right="151"/>
              <w:rPr>
                <w:rFonts w:hint="eastAsia"/>
                <w:sz w:val="24"/>
                <w:lang w:eastAsia="zh-CN"/>
              </w:rPr>
            </w:pPr>
          </w:p>
        </w:tc>
        <w:tc>
          <w:tcPr>
            <w:tcW w:w="1034" w:type="dxa"/>
          </w:tcPr>
          <w:p w14:paraId="5E5BD59E">
            <w:pPr>
              <w:pStyle w:val="13"/>
              <w:spacing w:before="59"/>
              <w:ind w:left="159" w:right="151"/>
              <w:rPr>
                <w:rFonts w:hint="default"/>
                <w:sz w:val="24"/>
                <w:lang w:val="en-US" w:eastAsia="zh-CN"/>
              </w:rPr>
            </w:pPr>
            <w:r>
              <w:rPr>
                <w:rFonts w:hint="eastAsia"/>
                <w:sz w:val="24"/>
                <w:lang w:val="en-US" w:eastAsia="zh-CN"/>
              </w:rPr>
              <w:t>1</w:t>
            </w:r>
          </w:p>
        </w:tc>
        <w:tc>
          <w:tcPr>
            <w:tcW w:w="1231" w:type="dxa"/>
          </w:tcPr>
          <w:p w14:paraId="2804A54A">
            <w:pPr>
              <w:pStyle w:val="13"/>
              <w:spacing w:before="59"/>
              <w:ind w:left="159" w:right="151"/>
              <w:rPr>
                <w:rFonts w:hint="eastAsia"/>
                <w:sz w:val="24"/>
                <w:lang w:eastAsia="zh-CN"/>
              </w:rPr>
            </w:pPr>
          </w:p>
        </w:tc>
        <w:tc>
          <w:tcPr>
            <w:tcW w:w="1428" w:type="dxa"/>
            <w:vAlign w:val="top"/>
          </w:tcPr>
          <w:p w14:paraId="7BE514C6">
            <w:pPr>
              <w:pStyle w:val="13"/>
              <w:spacing w:before="43"/>
              <w:ind w:left="352" w:leftChars="0" w:right="0" w:rightChars="0"/>
              <w:jc w:val="left"/>
              <w:rPr>
                <w:rFonts w:hint="eastAsia" w:ascii="仿宋" w:hAnsi="仿宋" w:eastAsia="仿宋" w:cs="仿宋"/>
                <w:sz w:val="24"/>
                <w:szCs w:val="22"/>
                <w:lang w:val="zh-CN" w:eastAsia="zh-CN" w:bidi="zh-CN"/>
              </w:rPr>
            </w:pPr>
            <w:r>
              <w:rPr>
                <w:sz w:val="24"/>
              </w:rPr>
              <w:t>2021.7</w:t>
            </w:r>
          </w:p>
        </w:tc>
        <w:tc>
          <w:tcPr>
            <w:tcW w:w="2952" w:type="dxa"/>
            <w:vAlign w:val="top"/>
          </w:tcPr>
          <w:p w14:paraId="3FE01CB0">
            <w:pPr>
              <w:pStyle w:val="13"/>
              <w:spacing w:before="43"/>
              <w:ind w:left="90" w:leftChars="0" w:right="81" w:rightChars="0"/>
              <w:rPr>
                <w:rFonts w:hint="eastAsia" w:ascii="仿宋" w:hAnsi="仿宋" w:eastAsia="仿宋" w:cs="仿宋"/>
                <w:sz w:val="24"/>
                <w:szCs w:val="22"/>
                <w:lang w:val="zh-CN" w:eastAsia="zh-CN" w:bidi="zh-CN"/>
              </w:rPr>
            </w:pPr>
            <w:r>
              <w:rPr>
                <w:sz w:val="24"/>
              </w:rPr>
              <w:t>厂内/危废处置</w:t>
            </w:r>
          </w:p>
        </w:tc>
      </w:tr>
      <w:tr w14:paraId="76A30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10" w:type="dxa"/>
            <w:vMerge w:val="continue"/>
          </w:tcPr>
          <w:p w14:paraId="72CA4909">
            <w:pPr>
              <w:pStyle w:val="13"/>
              <w:spacing w:before="59"/>
              <w:ind w:left="159" w:right="151"/>
              <w:rPr>
                <w:rFonts w:hint="eastAsia"/>
                <w:sz w:val="24"/>
                <w:lang w:eastAsia="zh-CN"/>
              </w:rPr>
            </w:pPr>
          </w:p>
        </w:tc>
        <w:tc>
          <w:tcPr>
            <w:tcW w:w="730" w:type="dxa"/>
            <w:vMerge w:val="continue"/>
          </w:tcPr>
          <w:p w14:paraId="39651964">
            <w:pPr>
              <w:pStyle w:val="13"/>
              <w:spacing w:before="59"/>
              <w:ind w:left="159" w:right="151"/>
              <w:rPr>
                <w:rFonts w:hint="eastAsia"/>
                <w:sz w:val="24"/>
                <w:lang w:eastAsia="zh-CN"/>
              </w:rPr>
            </w:pPr>
          </w:p>
        </w:tc>
        <w:tc>
          <w:tcPr>
            <w:tcW w:w="2030" w:type="dxa"/>
          </w:tcPr>
          <w:p w14:paraId="1F4CF670">
            <w:pPr>
              <w:pStyle w:val="13"/>
              <w:spacing w:before="59"/>
              <w:ind w:left="159" w:right="151"/>
              <w:jc w:val="center"/>
              <w:rPr>
                <w:rFonts w:hint="default"/>
                <w:sz w:val="24"/>
                <w:lang w:val="en-US" w:eastAsia="zh-CN"/>
              </w:rPr>
            </w:pPr>
            <w:r>
              <w:rPr>
                <w:rFonts w:hint="eastAsia"/>
                <w:sz w:val="24"/>
                <w:lang w:val="en-US" w:eastAsia="zh-CN"/>
              </w:rPr>
              <w:t>换热器</w:t>
            </w:r>
          </w:p>
        </w:tc>
        <w:tc>
          <w:tcPr>
            <w:tcW w:w="1906" w:type="dxa"/>
          </w:tcPr>
          <w:p w14:paraId="54E5D4D8">
            <w:pPr>
              <w:pStyle w:val="13"/>
              <w:spacing w:before="59"/>
              <w:ind w:left="159" w:right="151"/>
              <w:rPr>
                <w:rFonts w:hint="eastAsia"/>
                <w:sz w:val="24"/>
                <w:lang w:eastAsia="zh-CN"/>
              </w:rPr>
            </w:pPr>
          </w:p>
        </w:tc>
        <w:tc>
          <w:tcPr>
            <w:tcW w:w="1500" w:type="dxa"/>
          </w:tcPr>
          <w:p w14:paraId="0CA60737">
            <w:pPr>
              <w:pStyle w:val="13"/>
              <w:spacing w:before="59"/>
              <w:ind w:left="159" w:right="151"/>
              <w:rPr>
                <w:rFonts w:hint="eastAsia"/>
                <w:sz w:val="24"/>
                <w:lang w:eastAsia="zh-CN"/>
              </w:rPr>
            </w:pPr>
          </w:p>
        </w:tc>
        <w:tc>
          <w:tcPr>
            <w:tcW w:w="1034" w:type="dxa"/>
          </w:tcPr>
          <w:p w14:paraId="50CAAC0E">
            <w:pPr>
              <w:pStyle w:val="13"/>
              <w:spacing w:before="59"/>
              <w:ind w:left="159" w:right="151"/>
              <w:rPr>
                <w:rFonts w:hint="default"/>
                <w:sz w:val="24"/>
                <w:lang w:val="en-US" w:eastAsia="zh-CN"/>
              </w:rPr>
            </w:pPr>
            <w:r>
              <w:rPr>
                <w:rFonts w:hint="eastAsia"/>
                <w:sz w:val="24"/>
                <w:lang w:val="en-US" w:eastAsia="zh-CN"/>
              </w:rPr>
              <w:t>1</w:t>
            </w:r>
          </w:p>
        </w:tc>
        <w:tc>
          <w:tcPr>
            <w:tcW w:w="1231" w:type="dxa"/>
          </w:tcPr>
          <w:p w14:paraId="4A35BCCC">
            <w:pPr>
              <w:pStyle w:val="13"/>
              <w:spacing w:before="59"/>
              <w:ind w:left="159" w:right="151"/>
              <w:rPr>
                <w:rFonts w:hint="eastAsia"/>
                <w:sz w:val="24"/>
                <w:lang w:eastAsia="zh-CN"/>
              </w:rPr>
            </w:pPr>
          </w:p>
        </w:tc>
        <w:tc>
          <w:tcPr>
            <w:tcW w:w="1428" w:type="dxa"/>
            <w:vAlign w:val="top"/>
          </w:tcPr>
          <w:p w14:paraId="1FF45E86">
            <w:pPr>
              <w:pStyle w:val="13"/>
              <w:spacing w:before="40"/>
              <w:ind w:left="352" w:leftChars="0" w:right="0" w:rightChars="0"/>
              <w:jc w:val="left"/>
              <w:rPr>
                <w:rFonts w:hint="eastAsia" w:ascii="仿宋" w:hAnsi="仿宋" w:eastAsia="仿宋" w:cs="仿宋"/>
                <w:sz w:val="24"/>
                <w:szCs w:val="22"/>
                <w:lang w:val="zh-CN" w:eastAsia="zh-CN" w:bidi="zh-CN"/>
              </w:rPr>
            </w:pPr>
            <w:r>
              <w:rPr>
                <w:sz w:val="24"/>
              </w:rPr>
              <w:t>2021.7</w:t>
            </w:r>
          </w:p>
        </w:tc>
        <w:tc>
          <w:tcPr>
            <w:tcW w:w="2952" w:type="dxa"/>
            <w:vAlign w:val="top"/>
          </w:tcPr>
          <w:p w14:paraId="095AF4FB">
            <w:pPr>
              <w:pStyle w:val="13"/>
              <w:spacing w:before="40"/>
              <w:ind w:left="90" w:leftChars="0" w:right="81" w:rightChars="0"/>
              <w:rPr>
                <w:rFonts w:hint="eastAsia" w:ascii="仿宋" w:hAnsi="仿宋" w:eastAsia="仿宋" w:cs="仿宋"/>
                <w:sz w:val="24"/>
                <w:szCs w:val="22"/>
                <w:lang w:val="zh-CN" w:eastAsia="zh-CN" w:bidi="zh-CN"/>
              </w:rPr>
            </w:pPr>
            <w:r>
              <w:rPr>
                <w:sz w:val="24"/>
              </w:rPr>
              <w:t>厂内/危废处置</w:t>
            </w:r>
          </w:p>
        </w:tc>
      </w:tr>
      <w:tr w14:paraId="45BCC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10" w:type="dxa"/>
            <w:vMerge w:val="continue"/>
          </w:tcPr>
          <w:p w14:paraId="7E8D0D3E">
            <w:pPr>
              <w:pStyle w:val="13"/>
              <w:spacing w:before="59"/>
              <w:ind w:left="159" w:right="151"/>
              <w:rPr>
                <w:rFonts w:hint="eastAsia"/>
                <w:sz w:val="24"/>
                <w:lang w:eastAsia="zh-CN"/>
              </w:rPr>
            </w:pPr>
          </w:p>
        </w:tc>
        <w:tc>
          <w:tcPr>
            <w:tcW w:w="2760" w:type="dxa"/>
            <w:gridSpan w:val="2"/>
          </w:tcPr>
          <w:p w14:paraId="3F229241">
            <w:pPr>
              <w:pStyle w:val="13"/>
              <w:spacing w:before="59"/>
              <w:ind w:left="159" w:right="151"/>
              <w:jc w:val="center"/>
              <w:rPr>
                <w:rFonts w:hint="eastAsia"/>
                <w:sz w:val="24"/>
                <w:lang w:val="en-US" w:eastAsia="zh-CN"/>
              </w:rPr>
            </w:pPr>
            <w:r>
              <w:rPr>
                <w:rFonts w:hint="eastAsia"/>
                <w:sz w:val="24"/>
                <w:lang w:val="en-US" w:eastAsia="zh-CN"/>
              </w:rPr>
              <w:t>空桶洁净系统</w:t>
            </w:r>
          </w:p>
        </w:tc>
        <w:tc>
          <w:tcPr>
            <w:tcW w:w="1906" w:type="dxa"/>
          </w:tcPr>
          <w:p w14:paraId="27361B9E">
            <w:pPr>
              <w:pStyle w:val="13"/>
              <w:spacing w:before="59"/>
              <w:ind w:left="159" w:right="151"/>
              <w:rPr>
                <w:rFonts w:hint="eastAsia"/>
                <w:sz w:val="24"/>
                <w:lang w:eastAsia="zh-CN"/>
              </w:rPr>
            </w:pPr>
          </w:p>
        </w:tc>
        <w:tc>
          <w:tcPr>
            <w:tcW w:w="1500" w:type="dxa"/>
          </w:tcPr>
          <w:p w14:paraId="76DE913D">
            <w:pPr>
              <w:pStyle w:val="13"/>
              <w:spacing w:before="59"/>
              <w:ind w:left="159" w:right="151"/>
              <w:rPr>
                <w:rFonts w:hint="eastAsia"/>
                <w:sz w:val="24"/>
                <w:lang w:eastAsia="zh-CN"/>
              </w:rPr>
            </w:pPr>
          </w:p>
        </w:tc>
        <w:tc>
          <w:tcPr>
            <w:tcW w:w="1034" w:type="dxa"/>
          </w:tcPr>
          <w:p w14:paraId="78014DF2">
            <w:pPr>
              <w:pStyle w:val="13"/>
              <w:spacing w:before="59"/>
              <w:ind w:left="159" w:right="151"/>
              <w:rPr>
                <w:rFonts w:hint="default"/>
                <w:sz w:val="24"/>
                <w:lang w:val="en-US" w:eastAsia="zh-CN"/>
              </w:rPr>
            </w:pPr>
            <w:r>
              <w:rPr>
                <w:rFonts w:hint="eastAsia"/>
                <w:sz w:val="24"/>
                <w:lang w:val="en-US" w:eastAsia="zh-CN"/>
              </w:rPr>
              <w:t>1</w:t>
            </w:r>
          </w:p>
        </w:tc>
        <w:tc>
          <w:tcPr>
            <w:tcW w:w="1231" w:type="dxa"/>
          </w:tcPr>
          <w:p w14:paraId="63470CF7">
            <w:pPr>
              <w:pStyle w:val="13"/>
              <w:spacing w:before="59"/>
              <w:ind w:left="159" w:right="151"/>
              <w:rPr>
                <w:rFonts w:hint="eastAsia"/>
                <w:sz w:val="24"/>
                <w:lang w:eastAsia="zh-CN"/>
              </w:rPr>
            </w:pPr>
          </w:p>
        </w:tc>
        <w:tc>
          <w:tcPr>
            <w:tcW w:w="1428" w:type="dxa"/>
            <w:vAlign w:val="top"/>
          </w:tcPr>
          <w:p w14:paraId="19BC3A15">
            <w:pPr>
              <w:pStyle w:val="13"/>
              <w:spacing w:before="40"/>
              <w:ind w:left="352" w:leftChars="0" w:right="0" w:rightChars="0"/>
              <w:jc w:val="left"/>
              <w:rPr>
                <w:rFonts w:hint="eastAsia" w:ascii="仿宋" w:hAnsi="仿宋" w:eastAsia="仿宋" w:cs="仿宋"/>
                <w:sz w:val="24"/>
                <w:szCs w:val="22"/>
                <w:lang w:val="zh-CN" w:eastAsia="zh-CN" w:bidi="zh-CN"/>
              </w:rPr>
            </w:pPr>
            <w:r>
              <w:rPr>
                <w:sz w:val="24"/>
              </w:rPr>
              <w:t>2021.7</w:t>
            </w:r>
          </w:p>
        </w:tc>
        <w:tc>
          <w:tcPr>
            <w:tcW w:w="2952" w:type="dxa"/>
            <w:vAlign w:val="top"/>
          </w:tcPr>
          <w:p w14:paraId="5E49AF63">
            <w:pPr>
              <w:pStyle w:val="13"/>
              <w:spacing w:before="40"/>
              <w:ind w:left="90" w:leftChars="0" w:right="81" w:rightChars="0"/>
              <w:rPr>
                <w:rFonts w:hint="eastAsia" w:ascii="仿宋" w:hAnsi="仿宋" w:eastAsia="仿宋" w:cs="仿宋"/>
                <w:sz w:val="24"/>
                <w:szCs w:val="22"/>
                <w:lang w:val="zh-CN" w:eastAsia="zh-CN" w:bidi="zh-CN"/>
              </w:rPr>
            </w:pPr>
            <w:r>
              <w:rPr>
                <w:rFonts w:hint="eastAsia"/>
                <w:sz w:val="24"/>
                <w:lang w:eastAsia="zh-CN"/>
              </w:rPr>
              <w:t>真空抽吸洁净空桶</w:t>
            </w:r>
          </w:p>
        </w:tc>
      </w:tr>
      <w:tr w14:paraId="1A690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6A677A90">
            <w:pPr>
              <w:rPr>
                <w:sz w:val="2"/>
                <w:szCs w:val="2"/>
              </w:rPr>
            </w:pPr>
          </w:p>
        </w:tc>
        <w:tc>
          <w:tcPr>
            <w:tcW w:w="2760" w:type="dxa"/>
            <w:gridSpan w:val="2"/>
          </w:tcPr>
          <w:p w14:paraId="660180F0">
            <w:pPr>
              <w:pStyle w:val="13"/>
              <w:spacing w:before="52"/>
              <w:ind w:left="159" w:right="151"/>
              <w:rPr>
                <w:sz w:val="24"/>
              </w:rPr>
            </w:pPr>
            <w:r>
              <w:rPr>
                <w:sz w:val="24"/>
              </w:rPr>
              <w:t>地磅</w:t>
            </w:r>
          </w:p>
        </w:tc>
        <w:tc>
          <w:tcPr>
            <w:tcW w:w="1906" w:type="dxa"/>
          </w:tcPr>
          <w:p w14:paraId="17A088ED">
            <w:pPr>
              <w:pStyle w:val="13"/>
              <w:jc w:val="left"/>
              <w:rPr>
                <w:rFonts w:ascii="Times New Roman"/>
                <w:sz w:val="22"/>
              </w:rPr>
            </w:pPr>
          </w:p>
        </w:tc>
        <w:tc>
          <w:tcPr>
            <w:tcW w:w="1500" w:type="dxa"/>
          </w:tcPr>
          <w:p w14:paraId="5F46785C">
            <w:pPr>
              <w:pStyle w:val="13"/>
              <w:jc w:val="left"/>
              <w:rPr>
                <w:rFonts w:ascii="Times New Roman"/>
                <w:sz w:val="22"/>
              </w:rPr>
            </w:pPr>
          </w:p>
        </w:tc>
        <w:tc>
          <w:tcPr>
            <w:tcW w:w="1034" w:type="dxa"/>
          </w:tcPr>
          <w:p w14:paraId="369C5E3A">
            <w:pPr>
              <w:pStyle w:val="13"/>
              <w:spacing w:before="14"/>
              <w:ind w:left="455"/>
              <w:jc w:val="left"/>
              <w:rPr>
                <w:sz w:val="24"/>
              </w:rPr>
            </w:pPr>
            <w:r>
              <w:rPr>
                <w:sz w:val="24"/>
              </w:rPr>
              <w:t>1</w:t>
            </w:r>
          </w:p>
        </w:tc>
        <w:tc>
          <w:tcPr>
            <w:tcW w:w="1231" w:type="dxa"/>
          </w:tcPr>
          <w:p w14:paraId="55313925">
            <w:pPr>
              <w:pStyle w:val="13"/>
              <w:jc w:val="left"/>
              <w:rPr>
                <w:rFonts w:ascii="Times New Roman"/>
                <w:sz w:val="22"/>
              </w:rPr>
            </w:pPr>
          </w:p>
        </w:tc>
        <w:tc>
          <w:tcPr>
            <w:tcW w:w="1428" w:type="dxa"/>
          </w:tcPr>
          <w:p w14:paraId="7ED00FEB">
            <w:pPr>
              <w:pStyle w:val="13"/>
              <w:spacing w:before="40"/>
              <w:ind w:left="352"/>
              <w:jc w:val="left"/>
              <w:rPr>
                <w:sz w:val="24"/>
              </w:rPr>
            </w:pPr>
            <w:r>
              <w:rPr>
                <w:sz w:val="24"/>
              </w:rPr>
              <w:t>2021.7</w:t>
            </w:r>
          </w:p>
        </w:tc>
        <w:tc>
          <w:tcPr>
            <w:tcW w:w="2952" w:type="dxa"/>
          </w:tcPr>
          <w:p w14:paraId="00D0830E">
            <w:pPr>
              <w:pStyle w:val="13"/>
              <w:spacing w:before="40"/>
              <w:ind w:left="90" w:right="81"/>
              <w:rPr>
                <w:sz w:val="24"/>
              </w:rPr>
            </w:pPr>
            <w:r>
              <w:rPr>
                <w:sz w:val="24"/>
              </w:rPr>
              <w:t>厂内/计量</w:t>
            </w:r>
          </w:p>
        </w:tc>
      </w:tr>
      <w:tr w14:paraId="57783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0" w:type="dxa"/>
            <w:vMerge w:val="continue"/>
            <w:tcBorders>
              <w:top w:val="nil"/>
            </w:tcBorders>
          </w:tcPr>
          <w:p w14:paraId="40CF5F20">
            <w:pPr>
              <w:rPr>
                <w:sz w:val="2"/>
                <w:szCs w:val="2"/>
              </w:rPr>
            </w:pPr>
          </w:p>
        </w:tc>
        <w:tc>
          <w:tcPr>
            <w:tcW w:w="2760" w:type="dxa"/>
            <w:gridSpan w:val="2"/>
          </w:tcPr>
          <w:p w14:paraId="63E24E2A">
            <w:pPr>
              <w:pStyle w:val="13"/>
              <w:spacing w:before="52"/>
              <w:ind w:left="159" w:right="151"/>
              <w:rPr>
                <w:sz w:val="24"/>
              </w:rPr>
            </w:pPr>
            <w:r>
              <w:rPr>
                <w:sz w:val="24"/>
              </w:rPr>
              <w:t>叉车</w:t>
            </w:r>
          </w:p>
        </w:tc>
        <w:tc>
          <w:tcPr>
            <w:tcW w:w="1906" w:type="dxa"/>
          </w:tcPr>
          <w:p w14:paraId="2952E613">
            <w:pPr>
              <w:pStyle w:val="13"/>
              <w:jc w:val="left"/>
              <w:rPr>
                <w:rFonts w:hint="eastAsia" w:ascii="仿宋" w:hAnsi="仿宋" w:eastAsia="仿宋" w:cs="仿宋"/>
                <w:sz w:val="24"/>
                <w:szCs w:val="24"/>
              </w:rPr>
            </w:pPr>
          </w:p>
        </w:tc>
        <w:tc>
          <w:tcPr>
            <w:tcW w:w="1500" w:type="dxa"/>
          </w:tcPr>
          <w:p w14:paraId="53FF76BA">
            <w:pPr>
              <w:pStyle w:val="13"/>
              <w:jc w:val="left"/>
              <w:rPr>
                <w:rFonts w:ascii="Times New Roman"/>
                <w:sz w:val="22"/>
              </w:rPr>
            </w:pPr>
          </w:p>
        </w:tc>
        <w:tc>
          <w:tcPr>
            <w:tcW w:w="1034" w:type="dxa"/>
          </w:tcPr>
          <w:p w14:paraId="3A681B45">
            <w:pPr>
              <w:pStyle w:val="13"/>
              <w:spacing w:before="52"/>
              <w:ind w:left="455"/>
              <w:jc w:val="left"/>
              <w:rPr>
                <w:sz w:val="24"/>
              </w:rPr>
            </w:pPr>
            <w:r>
              <w:rPr>
                <w:sz w:val="24"/>
              </w:rPr>
              <w:t>1</w:t>
            </w:r>
          </w:p>
        </w:tc>
        <w:tc>
          <w:tcPr>
            <w:tcW w:w="1231" w:type="dxa"/>
          </w:tcPr>
          <w:p w14:paraId="1AAE7E02">
            <w:pPr>
              <w:pStyle w:val="13"/>
              <w:jc w:val="left"/>
              <w:rPr>
                <w:rFonts w:ascii="Times New Roman"/>
                <w:sz w:val="22"/>
              </w:rPr>
            </w:pPr>
          </w:p>
        </w:tc>
        <w:tc>
          <w:tcPr>
            <w:tcW w:w="1428" w:type="dxa"/>
          </w:tcPr>
          <w:p w14:paraId="01DC1611">
            <w:pPr>
              <w:pStyle w:val="13"/>
              <w:spacing w:before="43"/>
              <w:ind w:left="352"/>
              <w:jc w:val="left"/>
              <w:rPr>
                <w:sz w:val="24"/>
              </w:rPr>
            </w:pPr>
            <w:r>
              <w:rPr>
                <w:sz w:val="24"/>
              </w:rPr>
              <w:t>2021.7</w:t>
            </w:r>
          </w:p>
        </w:tc>
        <w:tc>
          <w:tcPr>
            <w:tcW w:w="2952" w:type="dxa"/>
          </w:tcPr>
          <w:p w14:paraId="3D8078AE">
            <w:pPr>
              <w:pStyle w:val="13"/>
              <w:spacing w:before="43"/>
              <w:ind w:left="90" w:right="81"/>
              <w:rPr>
                <w:sz w:val="24"/>
              </w:rPr>
            </w:pPr>
            <w:r>
              <w:rPr>
                <w:sz w:val="24"/>
              </w:rPr>
              <w:t>厂内/运输</w:t>
            </w:r>
          </w:p>
        </w:tc>
      </w:tr>
      <w:tr w14:paraId="78393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10" w:type="dxa"/>
            <w:vMerge w:val="continue"/>
            <w:tcBorders>
              <w:top w:val="nil"/>
            </w:tcBorders>
          </w:tcPr>
          <w:p w14:paraId="2C92B7A9">
            <w:pPr>
              <w:rPr>
                <w:sz w:val="2"/>
                <w:szCs w:val="2"/>
              </w:rPr>
            </w:pPr>
          </w:p>
        </w:tc>
        <w:tc>
          <w:tcPr>
            <w:tcW w:w="2760" w:type="dxa"/>
            <w:gridSpan w:val="2"/>
            <w:vAlign w:val="center"/>
          </w:tcPr>
          <w:p w14:paraId="74DA17A6">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159" w:right="153"/>
              <w:textAlignment w:val="auto"/>
              <w:rPr>
                <w:sz w:val="24"/>
              </w:rPr>
            </w:pPr>
            <w:r>
              <w:rPr>
                <w:sz w:val="24"/>
              </w:rPr>
              <w:t>电感耦合等离子体发射光谱仪</w:t>
            </w:r>
          </w:p>
        </w:tc>
        <w:tc>
          <w:tcPr>
            <w:tcW w:w="1906" w:type="dxa"/>
            <w:vAlign w:val="center"/>
          </w:tcPr>
          <w:p w14:paraId="766E25B6">
            <w:pPr>
              <w:pStyle w:val="13"/>
              <w:spacing w:before="52"/>
              <w:ind w:left="159" w:right="151"/>
              <w:rPr>
                <w:rFonts w:hint="eastAsia"/>
                <w:sz w:val="24"/>
              </w:rPr>
            </w:pPr>
            <w:r>
              <w:rPr>
                <w:rFonts w:hint="eastAsia"/>
                <w:sz w:val="24"/>
              </w:rPr>
              <w:t>Plasma 2000</w:t>
            </w:r>
          </w:p>
        </w:tc>
        <w:tc>
          <w:tcPr>
            <w:tcW w:w="1500" w:type="dxa"/>
            <w:vAlign w:val="center"/>
          </w:tcPr>
          <w:p w14:paraId="644C4792">
            <w:pPr>
              <w:pStyle w:val="13"/>
              <w:jc w:val="left"/>
              <w:rPr>
                <w:rFonts w:ascii="Times New Roman"/>
                <w:sz w:val="22"/>
              </w:rPr>
            </w:pPr>
          </w:p>
        </w:tc>
        <w:tc>
          <w:tcPr>
            <w:tcW w:w="1034" w:type="dxa"/>
            <w:vAlign w:val="center"/>
          </w:tcPr>
          <w:p w14:paraId="630A802C">
            <w:pPr>
              <w:pStyle w:val="13"/>
              <w:ind w:left="455"/>
              <w:jc w:val="left"/>
              <w:rPr>
                <w:sz w:val="24"/>
              </w:rPr>
            </w:pPr>
            <w:r>
              <w:rPr>
                <w:sz w:val="24"/>
              </w:rPr>
              <w:t>1</w:t>
            </w:r>
          </w:p>
        </w:tc>
        <w:tc>
          <w:tcPr>
            <w:tcW w:w="1231" w:type="dxa"/>
            <w:vAlign w:val="center"/>
          </w:tcPr>
          <w:p w14:paraId="3D648D34">
            <w:pPr>
              <w:pStyle w:val="13"/>
              <w:jc w:val="left"/>
              <w:rPr>
                <w:rFonts w:ascii="Times New Roman"/>
                <w:sz w:val="22"/>
              </w:rPr>
            </w:pPr>
          </w:p>
        </w:tc>
        <w:tc>
          <w:tcPr>
            <w:tcW w:w="1428" w:type="dxa"/>
            <w:vAlign w:val="center"/>
          </w:tcPr>
          <w:p w14:paraId="376AA90F">
            <w:pPr>
              <w:pStyle w:val="13"/>
              <w:jc w:val="center"/>
              <w:rPr>
                <w:rFonts w:ascii="Times New Roman"/>
                <w:sz w:val="22"/>
              </w:rPr>
            </w:pPr>
            <w:r>
              <w:rPr>
                <w:sz w:val="24"/>
              </w:rPr>
              <w:t>2021.2</w:t>
            </w:r>
          </w:p>
        </w:tc>
        <w:tc>
          <w:tcPr>
            <w:tcW w:w="2952" w:type="dxa"/>
            <w:vAlign w:val="center"/>
          </w:tcPr>
          <w:p w14:paraId="7ACE4EC8">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重金属痕量元素分析</w:t>
            </w:r>
          </w:p>
        </w:tc>
      </w:tr>
      <w:tr w14:paraId="6F169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10" w:type="dxa"/>
            <w:vMerge w:val="continue"/>
            <w:tcBorders>
              <w:top w:val="nil"/>
            </w:tcBorders>
          </w:tcPr>
          <w:p w14:paraId="455B01BF">
            <w:pPr>
              <w:rPr>
                <w:sz w:val="2"/>
                <w:szCs w:val="2"/>
              </w:rPr>
            </w:pPr>
          </w:p>
        </w:tc>
        <w:tc>
          <w:tcPr>
            <w:tcW w:w="2760" w:type="dxa"/>
            <w:gridSpan w:val="2"/>
            <w:vAlign w:val="center"/>
          </w:tcPr>
          <w:p w14:paraId="64778BDD">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159" w:right="153"/>
              <w:textAlignment w:val="auto"/>
              <w:rPr>
                <w:sz w:val="24"/>
              </w:rPr>
            </w:pPr>
            <w:r>
              <w:rPr>
                <w:sz w:val="24"/>
              </w:rPr>
              <w:t>X 荧光光谱仪</w:t>
            </w:r>
          </w:p>
        </w:tc>
        <w:tc>
          <w:tcPr>
            <w:tcW w:w="1906" w:type="dxa"/>
            <w:vAlign w:val="center"/>
          </w:tcPr>
          <w:p w14:paraId="53062841">
            <w:pPr>
              <w:pStyle w:val="13"/>
              <w:spacing w:before="52"/>
              <w:ind w:left="159" w:right="151"/>
              <w:rPr>
                <w:rFonts w:hint="eastAsia"/>
                <w:sz w:val="24"/>
              </w:rPr>
            </w:pPr>
            <w:r>
              <w:rPr>
                <w:rFonts w:hint="eastAsia"/>
                <w:sz w:val="24"/>
              </w:rPr>
              <w:t>EDX 1800BS</w:t>
            </w:r>
          </w:p>
        </w:tc>
        <w:tc>
          <w:tcPr>
            <w:tcW w:w="1500" w:type="dxa"/>
            <w:vAlign w:val="center"/>
          </w:tcPr>
          <w:p w14:paraId="127D3FA3">
            <w:pPr>
              <w:pStyle w:val="13"/>
              <w:jc w:val="left"/>
              <w:rPr>
                <w:rFonts w:ascii="Times New Roman"/>
                <w:sz w:val="22"/>
              </w:rPr>
            </w:pPr>
          </w:p>
        </w:tc>
        <w:tc>
          <w:tcPr>
            <w:tcW w:w="1034" w:type="dxa"/>
            <w:vAlign w:val="center"/>
          </w:tcPr>
          <w:p w14:paraId="4B0D945D">
            <w:pPr>
              <w:pStyle w:val="13"/>
              <w:ind w:left="455"/>
              <w:jc w:val="left"/>
              <w:rPr>
                <w:sz w:val="24"/>
              </w:rPr>
            </w:pPr>
            <w:r>
              <w:rPr>
                <w:sz w:val="24"/>
              </w:rPr>
              <w:t>1</w:t>
            </w:r>
          </w:p>
        </w:tc>
        <w:tc>
          <w:tcPr>
            <w:tcW w:w="1231" w:type="dxa"/>
            <w:vAlign w:val="center"/>
          </w:tcPr>
          <w:p w14:paraId="0751629C">
            <w:pPr>
              <w:pStyle w:val="13"/>
              <w:jc w:val="left"/>
              <w:rPr>
                <w:rFonts w:ascii="Times New Roman"/>
                <w:sz w:val="22"/>
              </w:rPr>
            </w:pPr>
          </w:p>
        </w:tc>
        <w:tc>
          <w:tcPr>
            <w:tcW w:w="1428" w:type="dxa"/>
            <w:vAlign w:val="center"/>
          </w:tcPr>
          <w:p w14:paraId="17E2DC1A">
            <w:pPr>
              <w:pStyle w:val="13"/>
              <w:spacing w:before="40"/>
              <w:ind w:left="352"/>
              <w:jc w:val="left"/>
              <w:rPr>
                <w:sz w:val="24"/>
              </w:rPr>
            </w:pPr>
            <w:r>
              <w:rPr>
                <w:sz w:val="24"/>
              </w:rPr>
              <w:t>2021.2</w:t>
            </w:r>
          </w:p>
        </w:tc>
        <w:tc>
          <w:tcPr>
            <w:tcW w:w="2952" w:type="dxa"/>
            <w:vAlign w:val="center"/>
          </w:tcPr>
          <w:p w14:paraId="38C3897E">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重金属快速初筛分析</w:t>
            </w:r>
          </w:p>
        </w:tc>
      </w:tr>
      <w:tr w14:paraId="40E63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610" w:type="dxa"/>
            <w:vMerge w:val="continue"/>
            <w:tcBorders>
              <w:top w:val="nil"/>
            </w:tcBorders>
          </w:tcPr>
          <w:p w14:paraId="56C41A43">
            <w:pPr>
              <w:rPr>
                <w:sz w:val="2"/>
                <w:szCs w:val="2"/>
              </w:rPr>
            </w:pPr>
          </w:p>
        </w:tc>
        <w:tc>
          <w:tcPr>
            <w:tcW w:w="2760" w:type="dxa"/>
            <w:gridSpan w:val="2"/>
            <w:vAlign w:val="center"/>
          </w:tcPr>
          <w:p w14:paraId="7120007B">
            <w:pPr>
              <w:pStyle w:val="13"/>
              <w:spacing w:before="52"/>
              <w:ind w:left="159" w:right="151"/>
              <w:rPr>
                <w:sz w:val="24"/>
              </w:rPr>
            </w:pPr>
            <w:r>
              <w:rPr>
                <w:sz w:val="24"/>
              </w:rPr>
              <w:t>高温燃烧速率分析仪</w:t>
            </w:r>
          </w:p>
        </w:tc>
        <w:tc>
          <w:tcPr>
            <w:tcW w:w="1906" w:type="dxa"/>
            <w:vAlign w:val="center"/>
          </w:tcPr>
          <w:p w14:paraId="61EBD573">
            <w:pPr>
              <w:pStyle w:val="13"/>
              <w:spacing w:before="52"/>
              <w:ind w:left="159" w:right="151"/>
              <w:rPr>
                <w:rFonts w:hint="eastAsia"/>
                <w:sz w:val="24"/>
              </w:rPr>
            </w:pPr>
            <w:r>
              <w:rPr>
                <w:rFonts w:hint="eastAsia"/>
                <w:sz w:val="24"/>
              </w:rPr>
              <w:t>SDBRE100</w:t>
            </w:r>
          </w:p>
        </w:tc>
        <w:tc>
          <w:tcPr>
            <w:tcW w:w="1500" w:type="dxa"/>
            <w:vAlign w:val="center"/>
          </w:tcPr>
          <w:p w14:paraId="725F53F8">
            <w:pPr>
              <w:pStyle w:val="13"/>
              <w:jc w:val="left"/>
              <w:rPr>
                <w:rFonts w:ascii="Times New Roman"/>
                <w:sz w:val="22"/>
              </w:rPr>
            </w:pPr>
          </w:p>
        </w:tc>
        <w:tc>
          <w:tcPr>
            <w:tcW w:w="1034" w:type="dxa"/>
            <w:vAlign w:val="center"/>
          </w:tcPr>
          <w:p w14:paraId="3AB067AD">
            <w:pPr>
              <w:pStyle w:val="13"/>
              <w:spacing w:before="59"/>
              <w:ind w:left="159" w:right="151"/>
              <w:rPr>
                <w:rFonts w:hint="eastAsia"/>
                <w:sz w:val="24"/>
                <w:lang w:val="en-US" w:eastAsia="zh-CN"/>
              </w:rPr>
            </w:pPr>
            <w:r>
              <w:rPr>
                <w:rFonts w:hint="eastAsia"/>
                <w:sz w:val="24"/>
                <w:lang w:val="en-US" w:eastAsia="zh-CN"/>
              </w:rPr>
              <w:t>1</w:t>
            </w:r>
          </w:p>
        </w:tc>
        <w:tc>
          <w:tcPr>
            <w:tcW w:w="1231" w:type="dxa"/>
            <w:vAlign w:val="center"/>
          </w:tcPr>
          <w:p w14:paraId="10CD21A2">
            <w:pPr>
              <w:pStyle w:val="13"/>
              <w:jc w:val="left"/>
              <w:rPr>
                <w:rFonts w:ascii="Times New Roman"/>
                <w:sz w:val="22"/>
              </w:rPr>
            </w:pPr>
          </w:p>
        </w:tc>
        <w:tc>
          <w:tcPr>
            <w:tcW w:w="1428" w:type="dxa"/>
            <w:vAlign w:val="center"/>
          </w:tcPr>
          <w:p w14:paraId="05DEE77F">
            <w:pPr>
              <w:pStyle w:val="13"/>
              <w:spacing w:before="40"/>
              <w:ind w:left="352"/>
              <w:jc w:val="left"/>
              <w:rPr>
                <w:sz w:val="24"/>
              </w:rPr>
            </w:pPr>
            <w:r>
              <w:rPr>
                <w:sz w:val="24"/>
              </w:rPr>
              <w:t>2021.2</w:t>
            </w:r>
          </w:p>
        </w:tc>
        <w:tc>
          <w:tcPr>
            <w:tcW w:w="2952" w:type="dxa"/>
            <w:vAlign w:val="center"/>
          </w:tcPr>
          <w:p w14:paraId="032B6E49">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水分、灰分、挥发分、固</w:t>
            </w:r>
          </w:p>
          <w:p w14:paraId="5BEE0888">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定碳（计算）、灼减率、燃烧曲线</w:t>
            </w:r>
          </w:p>
        </w:tc>
      </w:tr>
      <w:tr w14:paraId="2906C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610" w:type="dxa"/>
            <w:vMerge w:val="continue"/>
            <w:tcBorders>
              <w:top w:val="nil"/>
            </w:tcBorders>
          </w:tcPr>
          <w:p w14:paraId="03B6A90B">
            <w:pPr>
              <w:rPr>
                <w:sz w:val="2"/>
                <w:szCs w:val="2"/>
              </w:rPr>
            </w:pPr>
          </w:p>
        </w:tc>
        <w:tc>
          <w:tcPr>
            <w:tcW w:w="2760" w:type="dxa"/>
            <w:gridSpan w:val="2"/>
            <w:vAlign w:val="center"/>
          </w:tcPr>
          <w:p w14:paraId="622BBC20">
            <w:pPr>
              <w:pStyle w:val="13"/>
              <w:jc w:val="center"/>
              <w:rPr>
                <w:rFonts w:ascii="Times New Roman"/>
                <w:sz w:val="24"/>
              </w:rPr>
            </w:pPr>
            <w:r>
              <w:rPr>
                <w:rFonts w:ascii="Times New Roman"/>
                <w:sz w:val="24"/>
              </w:rPr>
              <w:t>快速低温闭口闪点测定仪</w:t>
            </w:r>
          </w:p>
        </w:tc>
        <w:tc>
          <w:tcPr>
            <w:tcW w:w="1906" w:type="dxa"/>
            <w:vAlign w:val="center"/>
          </w:tcPr>
          <w:p w14:paraId="2DE238F8">
            <w:pPr>
              <w:pStyle w:val="13"/>
              <w:spacing w:before="52"/>
              <w:ind w:left="159" w:right="151"/>
              <w:rPr>
                <w:rFonts w:hint="eastAsia"/>
                <w:sz w:val="24"/>
              </w:rPr>
            </w:pPr>
            <w:r>
              <w:rPr>
                <w:rFonts w:hint="eastAsia"/>
                <w:sz w:val="24"/>
              </w:rPr>
              <w:t>SDBS200</w:t>
            </w:r>
          </w:p>
        </w:tc>
        <w:tc>
          <w:tcPr>
            <w:tcW w:w="1500" w:type="dxa"/>
            <w:vAlign w:val="center"/>
          </w:tcPr>
          <w:p w14:paraId="04493BC0">
            <w:pPr>
              <w:pStyle w:val="13"/>
              <w:jc w:val="center"/>
              <w:rPr>
                <w:rFonts w:ascii="Times New Roman"/>
                <w:sz w:val="22"/>
              </w:rPr>
            </w:pPr>
          </w:p>
        </w:tc>
        <w:tc>
          <w:tcPr>
            <w:tcW w:w="1034" w:type="dxa"/>
            <w:vAlign w:val="center"/>
          </w:tcPr>
          <w:p w14:paraId="71B95286">
            <w:pPr>
              <w:pStyle w:val="13"/>
              <w:spacing w:before="59"/>
              <w:ind w:left="159" w:right="151"/>
              <w:rPr>
                <w:rFonts w:hint="eastAsia"/>
                <w:sz w:val="24"/>
                <w:lang w:val="en-US" w:eastAsia="zh-CN"/>
              </w:rPr>
            </w:pPr>
            <w:r>
              <w:rPr>
                <w:rFonts w:hint="eastAsia"/>
                <w:sz w:val="24"/>
                <w:lang w:val="en-US" w:eastAsia="zh-CN"/>
              </w:rPr>
              <w:t>1</w:t>
            </w:r>
          </w:p>
        </w:tc>
        <w:tc>
          <w:tcPr>
            <w:tcW w:w="1231" w:type="dxa"/>
            <w:vAlign w:val="center"/>
          </w:tcPr>
          <w:p w14:paraId="47430159">
            <w:pPr>
              <w:pStyle w:val="13"/>
              <w:jc w:val="center"/>
              <w:rPr>
                <w:rFonts w:ascii="Times New Roman"/>
                <w:sz w:val="22"/>
              </w:rPr>
            </w:pPr>
          </w:p>
        </w:tc>
        <w:tc>
          <w:tcPr>
            <w:tcW w:w="1428" w:type="dxa"/>
            <w:vAlign w:val="center"/>
          </w:tcPr>
          <w:p w14:paraId="515AB498">
            <w:pPr>
              <w:pStyle w:val="13"/>
              <w:spacing w:before="40"/>
              <w:ind w:left="352"/>
              <w:jc w:val="left"/>
              <w:rPr>
                <w:sz w:val="24"/>
              </w:rPr>
            </w:pPr>
            <w:r>
              <w:rPr>
                <w:sz w:val="24"/>
              </w:rPr>
              <w:t>2021.2</w:t>
            </w:r>
          </w:p>
        </w:tc>
        <w:tc>
          <w:tcPr>
            <w:tcW w:w="2952" w:type="dxa"/>
            <w:vAlign w:val="center"/>
          </w:tcPr>
          <w:p w14:paraId="18E59468">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闪点</w:t>
            </w:r>
          </w:p>
        </w:tc>
      </w:tr>
      <w:tr w14:paraId="1B88F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tcBorders>
          </w:tcPr>
          <w:p w14:paraId="4E202072">
            <w:pPr>
              <w:rPr>
                <w:sz w:val="2"/>
                <w:szCs w:val="2"/>
              </w:rPr>
            </w:pPr>
          </w:p>
        </w:tc>
        <w:tc>
          <w:tcPr>
            <w:tcW w:w="2760" w:type="dxa"/>
            <w:gridSpan w:val="2"/>
            <w:tcBorders>
              <w:bottom w:val="single" w:color="auto" w:sz="4" w:space="0"/>
            </w:tcBorders>
            <w:vAlign w:val="center"/>
          </w:tcPr>
          <w:p w14:paraId="4C6B732B">
            <w:pPr>
              <w:pStyle w:val="13"/>
              <w:spacing w:before="52"/>
              <w:ind w:left="159" w:right="151"/>
              <w:rPr>
                <w:sz w:val="24"/>
              </w:rPr>
            </w:pPr>
            <w:r>
              <w:rPr>
                <w:sz w:val="24"/>
              </w:rPr>
              <w:t>自动量热仪</w:t>
            </w:r>
          </w:p>
        </w:tc>
        <w:tc>
          <w:tcPr>
            <w:tcW w:w="1906" w:type="dxa"/>
            <w:tcBorders>
              <w:bottom w:val="single" w:color="auto" w:sz="4" w:space="0"/>
            </w:tcBorders>
            <w:vAlign w:val="center"/>
          </w:tcPr>
          <w:p w14:paraId="6FCC45D0">
            <w:pPr>
              <w:pStyle w:val="13"/>
              <w:spacing w:before="52"/>
              <w:ind w:left="159" w:right="151"/>
              <w:rPr>
                <w:rFonts w:hint="eastAsia"/>
                <w:sz w:val="24"/>
              </w:rPr>
            </w:pPr>
            <w:r>
              <w:rPr>
                <w:rFonts w:hint="eastAsia"/>
                <w:sz w:val="24"/>
              </w:rPr>
              <w:t>SDCE1000</w:t>
            </w:r>
          </w:p>
        </w:tc>
        <w:tc>
          <w:tcPr>
            <w:tcW w:w="1500" w:type="dxa"/>
            <w:tcBorders>
              <w:bottom w:val="single" w:color="auto" w:sz="4" w:space="0"/>
            </w:tcBorders>
            <w:vAlign w:val="center"/>
          </w:tcPr>
          <w:p w14:paraId="294EAB45">
            <w:pPr>
              <w:pStyle w:val="13"/>
              <w:jc w:val="left"/>
              <w:rPr>
                <w:rFonts w:ascii="Times New Roman"/>
                <w:sz w:val="22"/>
              </w:rPr>
            </w:pPr>
          </w:p>
        </w:tc>
        <w:tc>
          <w:tcPr>
            <w:tcW w:w="1034" w:type="dxa"/>
            <w:tcBorders>
              <w:bottom w:val="single" w:color="auto" w:sz="4" w:space="0"/>
            </w:tcBorders>
            <w:vAlign w:val="center"/>
          </w:tcPr>
          <w:p w14:paraId="7BC61B92">
            <w:pPr>
              <w:pStyle w:val="13"/>
              <w:spacing w:before="59"/>
              <w:ind w:left="159" w:right="151"/>
              <w:rPr>
                <w:rFonts w:hint="eastAsia"/>
                <w:sz w:val="24"/>
                <w:lang w:val="en-US" w:eastAsia="zh-CN"/>
              </w:rPr>
            </w:pPr>
            <w:r>
              <w:rPr>
                <w:rFonts w:hint="eastAsia"/>
                <w:sz w:val="24"/>
                <w:lang w:val="en-US" w:eastAsia="zh-CN"/>
              </w:rPr>
              <w:t>1</w:t>
            </w:r>
          </w:p>
        </w:tc>
        <w:tc>
          <w:tcPr>
            <w:tcW w:w="1231" w:type="dxa"/>
            <w:tcBorders>
              <w:bottom w:val="single" w:color="auto" w:sz="4" w:space="0"/>
            </w:tcBorders>
            <w:vAlign w:val="center"/>
          </w:tcPr>
          <w:p w14:paraId="719F6C2D">
            <w:pPr>
              <w:pStyle w:val="13"/>
              <w:jc w:val="left"/>
              <w:rPr>
                <w:rFonts w:ascii="Times New Roman"/>
                <w:sz w:val="22"/>
              </w:rPr>
            </w:pPr>
          </w:p>
        </w:tc>
        <w:tc>
          <w:tcPr>
            <w:tcW w:w="1428" w:type="dxa"/>
            <w:tcBorders>
              <w:bottom w:val="single" w:color="auto" w:sz="4" w:space="0"/>
            </w:tcBorders>
            <w:vAlign w:val="center"/>
          </w:tcPr>
          <w:p w14:paraId="6DCF2687">
            <w:pPr>
              <w:pStyle w:val="13"/>
              <w:spacing w:before="40"/>
              <w:ind w:left="352"/>
              <w:jc w:val="left"/>
              <w:rPr>
                <w:sz w:val="24"/>
              </w:rPr>
            </w:pPr>
            <w:r>
              <w:rPr>
                <w:sz w:val="24"/>
              </w:rPr>
              <w:t>2021.2</w:t>
            </w:r>
          </w:p>
        </w:tc>
        <w:tc>
          <w:tcPr>
            <w:tcW w:w="2952" w:type="dxa"/>
            <w:tcBorders>
              <w:bottom w:val="single" w:color="auto" w:sz="4" w:space="0"/>
            </w:tcBorders>
            <w:vAlign w:val="center"/>
          </w:tcPr>
          <w:p w14:paraId="168679A9">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热值</w:t>
            </w:r>
          </w:p>
        </w:tc>
      </w:tr>
      <w:tr w14:paraId="0424A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vMerge w:val="continue"/>
            <w:tcBorders>
              <w:top w:val="nil"/>
              <w:bottom w:val="nil"/>
              <w:right w:val="single" w:color="auto" w:sz="4" w:space="0"/>
            </w:tcBorders>
          </w:tcPr>
          <w:p w14:paraId="13B4ACF9">
            <w:pPr>
              <w:rPr>
                <w:sz w:val="2"/>
                <w:szCs w:val="2"/>
              </w:rPr>
            </w:pPr>
          </w:p>
        </w:tc>
        <w:tc>
          <w:tcPr>
            <w:tcW w:w="2760" w:type="dxa"/>
            <w:gridSpan w:val="2"/>
            <w:tcBorders>
              <w:top w:val="single" w:color="auto" w:sz="4" w:space="0"/>
              <w:left w:val="single" w:color="auto" w:sz="4" w:space="0"/>
            </w:tcBorders>
            <w:vAlign w:val="center"/>
          </w:tcPr>
          <w:p w14:paraId="3CE74B6D">
            <w:pPr>
              <w:pStyle w:val="13"/>
              <w:spacing w:before="55"/>
              <w:ind w:left="159" w:right="151"/>
              <w:rPr>
                <w:sz w:val="24"/>
              </w:rPr>
            </w:pPr>
            <w:r>
              <w:rPr>
                <w:sz w:val="24"/>
              </w:rPr>
              <w:t>红外测油仪</w:t>
            </w:r>
          </w:p>
        </w:tc>
        <w:tc>
          <w:tcPr>
            <w:tcW w:w="1906" w:type="dxa"/>
            <w:tcBorders>
              <w:top w:val="single" w:color="auto" w:sz="4" w:space="0"/>
            </w:tcBorders>
            <w:vAlign w:val="center"/>
          </w:tcPr>
          <w:p w14:paraId="0FFB3348">
            <w:pPr>
              <w:pStyle w:val="13"/>
              <w:spacing w:before="52"/>
              <w:ind w:left="159" w:right="151"/>
              <w:rPr>
                <w:rFonts w:hint="eastAsia"/>
                <w:sz w:val="24"/>
              </w:rPr>
            </w:pPr>
            <w:r>
              <w:rPr>
                <w:rFonts w:hint="eastAsia"/>
                <w:sz w:val="24"/>
              </w:rPr>
              <w:t>LH-OIL336</w:t>
            </w:r>
          </w:p>
        </w:tc>
        <w:tc>
          <w:tcPr>
            <w:tcW w:w="1500" w:type="dxa"/>
            <w:tcBorders>
              <w:top w:val="single" w:color="auto" w:sz="4" w:space="0"/>
            </w:tcBorders>
            <w:vAlign w:val="center"/>
          </w:tcPr>
          <w:p w14:paraId="2CE6C51D">
            <w:pPr>
              <w:pStyle w:val="13"/>
              <w:jc w:val="left"/>
              <w:rPr>
                <w:rFonts w:ascii="Times New Roman"/>
                <w:sz w:val="22"/>
              </w:rPr>
            </w:pPr>
          </w:p>
        </w:tc>
        <w:tc>
          <w:tcPr>
            <w:tcW w:w="1034" w:type="dxa"/>
            <w:tcBorders>
              <w:top w:val="single" w:color="auto" w:sz="4" w:space="0"/>
            </w:tcBorders>
            <w:vAlign w:val="center"/>
          </w:tcPr>
          <w:p w14:paraId="7EF23D31">
            <w:pPr>
              <w:pStyle w:val="13"/>
              <w:spacing w:before="59"/>
              <w:ind w:left="159" w:right="151"/>
              <w:rPr>
                <w:rFonts w:hint="eastAsia"/>
                <w:sz w:val="24"/>
                <w:lang w:val="en-US" w:eastAsia="zh-CN"/>
              </w:rPr>
            </w:pPr>
            <w:r>
              <w:rPr>
                <w:rFonts w:hint="eastAsia"/>
                <w:sz w:val="24"/>
                <w:lang w:val="en-US" w:eastAsia="zh-CN"/>
              </w:rPr>
              <w:t>1</w:t>
            </w:r>
          </w:p>
        </w:tc>
        <w:tc>
          <w:tcPr>
            <w:tcW w:w="1231" w:type="dxa"/>
            <w:tcBorders>
              <w:top w:val="single" w:color="auto" w:sz="4" w:space="0"/>
            </w:tcBorders>
            <w:vAlign w:val="center"/>
          </w:tcPr>
          <w:p w14:paraId="2964ADBA">
            <w:pPr>
              <w:pStyle w:val="13"/>
              <w:jc w:val="left"/>
              <w:rPr>
                <w:rFonts w:ascii="Times New Roman"/>
                <w:sz w:val="22"/>
              </w:rPr>
            </w:pPr>
          </w:p>
        </w:tc>
        <w:tc>
          <w:tcPr>
            <w:tcW w:w="1428" w:type="dxa"/>
            <w:tcBorders>
              <w:top w:val="single" w:color="auto" w:sz="4" w:space="0"/>
            </w:tcBorders>
            <w:vAlign w:val="center"/>
          </w:tcPr>
          <w:p w14:paraId="0BE5F67A">
            <w:pPr>
              <w:pStyle w:val="13"/>
              <w:spacing w:before="40"/>
              <w:ind w:left="352"/>
              <w:jc w:val="left"/>
              <w:rPr>
                <w:sz w:val="24"/>
              </w:rPr>
            </w:pPr>
            <w:r>
              <w:rPr>
                <w:sz w:val="24"/>
              </w:rPr>
              <w:t>2021.2</w:t>
            </w:r>
          </w:p>
        </w:tc>
        <w:tc>
          <w:tcPr>
            <w:tcW w:w="2952" w:type="dxa"/>
            <w:tcBorders>
              <w:top w:val="single" w:color="auto" w:sz="4" w:space="0"/>
              <w:right w:val="single" w:color="auto" w:sz="4" w:space="0"/>
            </w:tcBorders>
            <w:vAlign w:val="center"/>
          </w:tcPr>
          <w:p w14:paraId="5B69D9E5">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rPr>
            </w:pPr>
            <w:r>
              <w:rPr>
                <w:sz w:val="24"/>
              </w:rPr>
              <w:t>含油率</w:t>
            </w:r>
          </w:p>
        </w:tc>
      </w:tr>
      <w:tr w14:paraId="294F4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tcBorders>
              <w:top w:val="nil"/>
              <w:bottom w:val="nil"/>
              <w:right w:val="single" w:color="auto" w:sz="4" w:space="0"/>
            </w:tcBorders>
          </w:tcPr>
          <w:p w14:paraId="3D623807">
            <w:pPr>
              <w:rPr>
                <w:sz w:val="2"/>
                <w:szCs w:val="2"/>
              </w:rPr>
            </w:pPr>
          </w:p>
        </w:tc>
        <w:tc>
          <w:tcPr>
            <w:tcW w:w="2760" w:type="dxa"/>
            <w:gridSpan w:val="2"/>
            <w:tcBorders>
              <w:left w:val="single" w:color="auto" w:sz="4" w:space="0"/>
            </w:tcBorders>
            <w:vAlign w:val="top"/>
          </w:tcPr>
          <w:p w14:paraId="504462C7">
            <w:pPr>
              <w:pStyle w:val="13"/>
              <w:spacing w:before="52"/>
              <w:ind w:left="159" w:leftChars="0" w:right="151" w:rightChars="0"/>
              <w:rPr>
                <w:rFonts w:ascii="仿宋" w:hAnsi="仿宋" w:eastAsia="仿宋" w:cs="仿宋"/>
                <w:sz w:val="24"/>
                <w:szCs w:val="22"/>
                <w:lang w:val="zh-CN" w:eastAsia="zh-CN" w:bidi="zh-CN"/>
              </w:rPr>
            </w:pPr>
            <w:r>
              <w:rPr>
                <w:sz w:val="24"/>
              </w:rPr>
              <w:t>射流萃取仪</w:t>
            </w:r>
          </w:p>
        </w:tc>
        <w:tc>
          <w:tcPr>
            <w:tcW w:w="1906" w:type="dxa"/>
            <w:vAlign w:val="top"/>
          </w:tcPr>
          <w:p w14:paraId="6EAE65D2">
            <w:pPr>
              <w:pStyle w:val="13"/>
              <w:spacing w:before="52"/>
              <w:ind w:left="159" w:right="151"/>
              <w:rPr>
                <w:sz w:val="24"/>
                <w:lang w:val="zh-CN" w:eastAsia="zh-CN"/>
              </w:rPr>
            </w:pPr>
            <w:r>
              <w:rPr>
                <w:sz w:val="24"/>
              </w:rPr>
              <w:t>LH-JE103</w:t>
            </w:r>
          </w:p>
        </w:tc>
        <w:tc>
          <w:tcPr>
            <w:tcW w:w="1500" w:type="dxa"/>
            <w:vAlign w:val="top"/>
          </w:tcPr>
          <w:p w14:paraId="6B5CA1CB">
            <w:pPr>
              <w:pStyle w:val="13"/>
              <w:ind w:left="0" w:leftChars="0" w:right="0" w:rightChars="0"/>
              <w:jc w:val="left"/>
              <w:rPr>
                <w:rFonts w:ascii="Times New Roman" w:hAnsi="仿宋" w:eastAsia="仿宋" w:cs="仿宋"/>
                <w:sz w:val="24"/>
                <w:szCs w:val="22"/>
                <w:lang w:val="zh-CN" w:eastAsia="zh-CN" w:bidi="zh-CN"/>
              </w:rPr>
            </w:pPr>
          </w:p>
        </w:tc>
        <w:tc>
          <w:tcPr>
            <w:tcW w:w="1034" w:type="dxa"/>
            <w:vAlign w:val="top"/>
          </w:tcPr>
          <w:p w14:paraId="4ABF3DDA">
            <w:pPr>
              <w:pStyle w:val="13"/>
              <w:spacing w:before="59"/>
              <w:ind w:left="159" w:right="151"/>
              <w:rPr>
                <w:rFonts w:hint="eastAsia"/>
                <w:sz w:val="24"/>
                <w:lang w:val="zh-CN" w:eastAsia="zh-CN"/>
              </w:rPr>
            </w:pPr>
            <w:r>
              <w:rPr>
                <w:rFonts w:hint="eastAsia"/>
                <w:sz w:val="24"/>
                <w:lang w:val="en-US" w:eastAsia="zh-CN"/>
              </w:rPr>
              <w:t>1</w:t>
            </w:r>
          </w:p>
        </w:tc>
        <w:tc>
          <w:tcPr>
            <w:tcW w:w="1231" w:type="dxa"/>
            <w:vAlign w:val="top"/>
          </w:tcPr>
          <w:p w14:paraId="3F46B0B3">
            <w:pPr>
              <w:pStyle w:val="13"/>
              <w:ind w:left="0" w:leftChars="0" w:right="0" w:rightChars="0"/>
              <w:jc w:val="left"/>
              <w:rPr>
                <w:rFonts w:ascii="Times New Roman" w:hAnsi="仿宋" w:eastAsia="仿宋" w:cs="仿宋"/>
                <w:sz w:val="24"/>
                <w:szCs w:val="22"/>
                <w:lang w:val="zh-CN" w:eastAsia="zh-CN" w:bidi="zh-CN"/>
              </w:rPr>
            </w:pPr>
          </w:p>
        </w:tc>
        <w:tc>
          <w:tcPr>
            <w:tcW w:w="1428" w:type="dxa"/>
            <w:vAlign w:val="top"/>
          </w:tcPr>
          <w:p w14:paraId="542D49D7">
            <w:pPr>
              <w:pStyle w:val="13"/>
              <w:spacing w:before="40"/>
              <w:ind w:left="352"/>
              <w:jc w:val="left"/>
              <w:rPr>
                <w:sz w:val="24"/>
                <w:lang w:val="zh-CN" w:eastAsia="zh-CN"/>
              </w:rPr>
            </w:pPr>
            <w:r>
              <w:rPr>
                <w:sz w:val="24"/>
              </w:rPr>
              <w:t>2021.2</w:t>
            </w:r>
          </w:p>
        </w:tc>
        <w:tc>
          <w:tcPr>
            <w:tcW w:w="2952" w:type="dxa"/>
            <w:tcBorders>
              <w:right w:val="single" w:color="auto" w:sz="4" w:space="0"/>
            </w:tcBorders>
            <w:vAlign w:val="top"/>
          </w:tcPr>
          <w:p w14:paraId="0D50FCCE">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rFonts w:hint="eastAsia"/>
                <w:sz w:val="24"/>
                <w:lang w:val="en-US" w:eastAsia="zh-CN"/>
              </w:rPr>
            </w:pPr>
            <w:r>
              <w:rPr>
                <w:sz w:val="24"/>
              </w:rPr>
              <w:t>油品萃取预处理</w:t>
            </w:r>
          </w:p>
        </w:tc>
      </w:tr>
      <w:tr w14:paraId="1CCD4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tcBorders>
              <w:top w:val="nil"/>
              <w:bottom w:val="nil"/>
              <w:right w:val="single" w:color="auto" w:sz="4" w:space="0"/>
            </w:tcBorders>
          </w:tcPr>
          <w:p w14:paraId="2046E56F">
            <w:pPr>
              <w:rPr>
                <w:sz w:val="2"/>
                <w:szCs w:val="2"/>
              </w:rPr>
            </w:pPr>
          </w:p>
        </w:tc>
        <w:tc>
          <w:tcPr>
            <w:tcW w:w="2760" w:type="dxa"/>
            <w:gridSpan w:val="2"/>
            <w:tcBorders>
              <w:left w:val="single" w:color="auto" w:sz="4" w:space="0"/>
            </w:tcBorders>
            <w:vAlign w:val="top"/>
          </w:tcPr>
          <w:p w14:paraId="76559046">
            <w:pPr>
              <w:pStyle w:val="13"/>
              <w:spacing w:before="52"/>
              <w:ind w:left="159" w:leftChars="0" w:right="151" w:rightChars="0"/>
              <w:rPr>
                <w:sz w:val="24"/>
                <w:lang w:val="zh-CN" w:eastAsia="zh-CN"/>
              </w:rPr>
            </w:pPr>
            <w:r>
              <w:rPr>
                <w:sz w:val="24"/>
              </w:rPr>
              <w:t>紫外可见分光光度计</w:t>
            </w:r>
          </w:p>
        </w:tc>
        <w:tc>
          <w:tcPr>
            <w:tcW w:w="1906" w:type="dxa"/>
            <w:vAlign w:val="top"/>
          </w:tcPr>
          <w:p w14:paraId="4D7F332B">
            <w:pPr>
              <w:pStyle w:val="13"/>
              <w:spacing w:before="52"/>
              <w:ind w:left="159" w:right="151"/>
              <w:rPr>
                <w:sz w:val="24"/>
                <w:lang w:val="zh-CN" w:eastAsia="zh-CN"/>
              </w:rPr>
            </w:pPr>
            <w:r>
              <w:rPr>
                <w:sz w:val="24"/>
              </w:rPr>
              <w:t>SP-752</w:t>
            </w:r>
          </w:p>
        </w:tc>
        <w:tc>
          <w:tcPr>
            <w:tcW w:w="1500" w:type="dxa"/>
            <w:vAlign w:val="top"/>
          </w:tcPr>
          <w:p w14:paraId="05005F91">
            <w:pPr>
              <w:pStyle w:val="13"/>
              <w:ind w:left="0" w:leftChars="0" w:right="0" w:rightChars="0"/>
              <w:jc w:val="left"/>
              <w:rPr>
                <w:rFonts w:ascii="Times New Roman" w:hAnsi="仿宋" w:eastAsia="仿宋" w:cs="仿宋"/>
                <w:sz w:val="24"/>
                <w:szCs w:val="22"/>
                <w:lang w:val="zh-CN" w:eastAsia="zh-CN" w:bidi="zh-CN"/>
              </w:rPr>
            </w:pPr>
          </w:p>
        </w:tc>
        <w:tc>
          <w:tcPr>
            <w:tcW w:w="1034" w:type="dxa"/>
            <w:vAlign w:val="top"/>
          </w:tcPr>
          <w:p w14:paraId="3E7AC7BB">
            <w:pPr>
              <w:pStyle w:val="13"/>
              <w:spacing w:before="59"/>
              <w:ind w:left="159" w:right="151"/>
              <w:rPr>
                <w:rFonts w:hint="eastAsia"/>
                <w:sz w:val="24"/>
                <w:lang w:val="zh-CN" w:eastAsia="zh-CN"/>
              </w:rPr>
            </w:pPr>
            <w:r>
              <w:rPr>
                <w:rFonts w:hint="eastAsia"/>
                <w:sz w:val="24"/>
                <w:lang w:val="en-US" w:eastAsia="zh-CN"/>
              </w:rPr>
              <w:t>1</w:t>
            </w:r>
          </w:p>
        </w:tc>
        <w:tc>
          <w:tcPr>
            <w:tcW w:w="1231" w:type="dxa"/>
            <w:vAlign w:val="top"/>
          </w:tcPr>
          <w:p w14:paraId="54145565">
            <w:pPr>
              <w:pStyle w:val="13"/>
              <w:ind w:left="0" w:leftChars="0" w:right="0" w:rightChars="0"/>
              <w:jc w:val="left"/>
              <w:rPr>
                <w:rFonts w:ascii="Times New Roman" w:hAnsi="仿宋" w:eastAsia="仿宋" w:cs="仿宋"/>
                <w:sz w:val="24"/>
                <w:szCs w:val="22"/>
                <w:lang w:val="zh-CN" w:eastAsia="zh-CN" w:bidi="zh-CN"/>
              </w:rPr>
            </w:pPr>
          </w:p>
        </w:tc>
        <w:tc>
          <w:tcPr>
            <w:tcW w:w="1428" w:type="dxa"/>
            <w:vAlign w:val="top"/>
          </w:tcPr>
          <w:p w14:paraId="7DFAE365">
            <w:pPr>
              <w:pStyle w:val="13"/>
              <w:spacing w:before="40"/>
              <w:ind w:left="352"/>
              <w:jc w:val="left"/>
              <w:rPr>
                <w:sz w:val="24"/>
                <w:lang w:val="zh-CN" w:eastAsia="zh-CN"/>
              </w:rPr>
            </w:pPr>
            <w:r>
              <w:rPr>
                <w:sz w:val="24"/>
              </w:rPr>
              <w:t>2021.2</w:t>
            </w:r>
          </w:p>
        </w:tc>
        <w:tc>
          <w:tcPr>
            <w:tcW w:w="2952" w:type="dxa"/>
            <w:tcBorders>
              <w:right w:val="single" w:color="auto" w:sz="4" w:space="0"/>
            </w:tcBorders>
            <w:vAlign w:val="top"/>
          </w:tcPr>
          <w:p w14:paraId="73810521">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right="79"/>
              <w:textAlignment w:val="auto"/>
              <w:rPr>
                <w:sz w:val="24"/>
                <w:lang w:val="zh-CN" w:eastAsia="zh-CN"/>
              </w:rPr>
            </w:pPr>
            <w:r>
              <w:rPr>
                <w:sz w:val="24"/>
              </w:rPr>
              <w:t>COD、氨氮、总磷、总氮、硝酸盐等</w:t>
            </w:r>
          </w:p>
        </w:tc>
      </w:tr>
      <w:tr w14:paraId="47889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610" w:type="dxa"/>
            <w:tcBorders>
              <w:top w:val="nil"/>
              <w:right w:val="single" w:color="auto" w:sz="4" w:space="0"/>
            </w:tcBorders>
          </w:tcPr>
          <w:p w14:paraId="260150EF">
            <w:pPr>
              <w:rPr>
                <w:sz w:val="2"/>
                <w:szCs w:val="2"/>
              </w:rPr>
            </w:pPr>
          </w:p>
        </w:tc>
        <w:tc>
          <w:tcPr>
            <w:tcW w:w="2760" w:type="dxa"/>
            <w:gridSpan w:val="2"/>
            <w:tcBorders>
              <w:left w:val="single" w:color="auto" w:sz="4" w:space="0"/>
              <w:bottom w:val="single" w:color="auto" w:sz="4" w:space="0"/>
            </w:tcBorders>
            <w:vAlign w:val="top"/>
          </w:tcPr>
          <w:p w14:paraId="6D829C33">
            <w:pPr>
              <w:pStyle w:val="13"/>
              <w:spacing w:before="52"/>
              <w:ind w:left="159" w:leftChars="0" w:right="151" w:rightChars="0"/>
              <w:rPr>
                <w:sz w:val="24"/>
                <w:lang w:val="zh-CN" w:eastAsia="zh-CN"/>
              </w:rPr>
            </w:pPr>
            <w:r>
              <w:rPr>
                <w:sz w:val="24"/>
              </w:rPr>
              <w:t>油品水分测定仪</w:t>
            </w:r>
          </w:p>
        </w:tc>
        <w:tc>
          <w:tcPr>
            <w:tcW w:w="1906" w:type="dxa"/>
            <w:tcBorders>
              <w:bottom w:val="single" w:color="auto" w:sz="4" w:space="0"/>
            </w:tcBorders>
            <w:vAlign w:val="top"/>
          </w:tcPr>
          <w:p w14:paraId="54B4907A">
            <w:pPr>
              <w:pStyle w:val="13"/>
              <w:spacing w:before="52"/>
              <w:ind w:left="159" w:right="151"/>
              <w:rPr>
                <w:sz w:val="24"/>
                <w:lang w:val="zh-CN" w:eastAsia="zh-CN"/>
              </w:rPr>
            </w:pPr>
            <w:r>
              <w:rPr>
                <w:sz w:val="24"/>
              </w:rPr>
              <w:t>SYD-260A</w:t>
            </w:r>
          </w:p>
        </w:tc>
        <w:tc>
          <w:tcPr>
            <w:tcW w:w="1500" w:type="dxa"/>
            <w:tcBorders>
              <w:bottom w:val="single" w:color="auto" w:sz="4" w:space="0"/>
            </w:tcBorders>
            <w:vAlign w:val="top"/>
          </w:tcPr>
          <w:p w14:paraId="665E5559">
            <w:pPr>
              <w:pStyle w:val="13"/>
              <w:ind w:left="0" w:leftChars="0" w:right="0" w:rightChars="0"/>
              <w:jc w:val="left"/>
              <w:rPr>
                <w:rFonts w:ascii="Times New Roman" w:hAnsi="仿宋" w:eastAsia="仿宋" w:cs="仿宋"/>
                <w:sz w:val="24"/>
                <w:szCs w:val="22"/>
                <w:lang w:val="zh-CN" w:eastAsia="zh-CN" w:bidi="zh-CN"/>
              </w:rPr>
            </w:pPr>
          </w:p>
        </w:tc>
        <w:tc>
          <w:tcPr>
            <w:tcW w:w="1034" w:type="dxa"/>
            <w:tcBorders>
              <w:bottom w:val="single" w:color="auto" w:sz="4" w:space="0"/>
            </w:tcBorders>
            <w:vAlign w:val="top"/>
          </w:tcPr>
          <w:p w14:paraId="520004E9">
            <w:pPr>
              <w:pStyle w:val="13"/>
              <w:spacing w:before="52"/>
              <w:ind w:left="455" w:leftChars="0" w:right="0" w:rightChars="0"/>
              <w:jc w:val="left"/>
              <w:rPr>
                <w:rFonts w:ascii="仿宋" w:hAnsi="仿宋" w:eastAsia="仿宋" w:cs="仿宋"/>
                <w:sz w:val="24"/>
                <w:szCs w:val="22"/>
                <w:lang w:val="zh-CN" w:eastAsia="zh-CN" w:bidi="zh-CN"/>
              </w:rPr>
            </w:pPr>
            <w:r>
              <w:rPr>
                <w:sz w:val="24"/>
              </w:rPr>
              <w:t>1</w:t>
            </w:r>
          </w:p>
        </w:tc>
        <w:tc>
          <w:tcPr>
            <w:tcW w:w="1231" w:type="dxa"/>
            <w:tcBorders>
              <w:bottom w:val="single" w:color="auto" w:sz="4" w:space="0"/>
            </w:tcBorders>
            <w:vAlign w:val="top"/>
          </w:tcPr>
          <w:p w14:paraId="22E72223">
            <w:pPr>
              <w:pStyle w:val="13"/>
              <w:ind w:left="0" w:leftChars="0" w:right="0" w:rightChars="0"/>
              <w:jc w:val="left"/>
              <w:rPr>
                <w:rFonts w:ascii="Times New Roman" w:hAnsi="仿宋" w:eastAsia="仿宋" w:cs="仿宋"/>
                <w:sz w:val="24"/>
                <w:szCs w:val="22"/>
                <w:lang w:val="zh-CN" w:eastAsia="zh-CN" w:bidi="zh-CN"/>
              </w:rPr>
            </w:pPr>
          </w:p>
        </w:tc>
        <w:tc>
          <w:tcPr>
            <w:tcW w:w="1428" w:type="dxa"/>
            <w:tcBorders>
              <w:bottom w:val="single" w:color="auto" w:sz="4" w:space="0"/>
            </w:tcBorders>
            <w:vAlign w:val="top"/>
          </w:tcPr>
          <w:p w14:paraId="2640FFE0">
            <w:pPr>
              <w:pStyle w:val="13"/>
              <w:spacing w:before="40"/>
              <w:ind w:left="352"/>
              <w:jc w:val="left"/>
              <w:rPr>
                <w:sz w:val="24"/>
                <w:lang w:val="zh-CN" w:eastAsia="zh-CN"/>
              </w:rPr>
            </w:pPr>
            <w:r>
              <w:rPr>
                <w:sz w:val="24"/>
              </w:rPr>
              <w:t>2021.2</w:t>
            </w:r>
          </w:p>
        </w:tc>
        <w:tc>
          <w:tcPr>
            <w:tcW w:w="2952" w:type="dxa"/>
            <w:tcBorders>
              <w:bottom w:val="single" w:color="auto" w:sz="4" w:space="0"/>
              <w:right w:val="single" w:color="auto" w:sz="4" w:space="0"/>
            </w:tcBorders>
            <w:vAlign w:val="top"/>
          </w:tcPr>
          <w:p w14:paraId="21E4BC3E">
            <w:pPr>
              <w:pStyle w:val="13"/>
              <w:keepNext w:val="0"/>
              <w:keepLines w:val="0"/>
              <w:pageBreakBefore w:val="0"/>
              <w:widowControl w:val="0"/>
              <w:kinsoku/>
              <w:wordWrap/>
              <w:overflowPunct/>
              <w:topLinePunct w:val="0"/>
              <w:autoSpaceDE w:val="0"/>
              <w:autoSpaceDN w:val="0"/>
              <w:bidi w:val="0"/>
              <w:adjustRightInd/>
              <w:snapToGrid/>
              <w:spacing w:before="0" w:line="240" w:lineRule="exact"/>
              <w:ind w:left="91" w:leftChars="0" w:right="79" w:rightChars="0"/>
              <w:textAlignment w:val="auto"/>
              <w:rPr>
                <w:rFonts w:ascii="仿宋" w:hAnsi="仿宋" w:eastAsia="仿宋" w:cs="仿宋"/>
                <w:sz w:val="24"/>
                <w:szCs w:val="22"/>
                <w:lang w:val="zh-CN" w:eastAsia="zh-CN" w:bidi="zh-CN"/>
              </w:rPr>
            </w:pPr>
            <w:r>
              <w:rPr>
                <w:sz w:val="24"/>
              </w:rPr>
              <w:t>油品水分</w:t>
            </w:r>
          </w:p>
        </w:tc>
      </w:tr>
    </w:tbl>
    <w:p w14:paraId="3F921719">
      <w:pPr>
        <w:pStyle w:val="6"/>
        <w:ind w:left="0"/>
        <w:rPr>
          <w:rFonts w:ascii="Times New Roman"/>
          <w:sz w:val="22"/>
        </w:rPr>
      </w:pPr>
    </w:p>
    <w:p w14:paraId="606108B4">
      <w:pPr>
        <w:spacing w:after="0"/>
        <w:rPr>
          <w:sz w:val="24"/>
        </w:rPr>
        <w:sectPr>
          <w:pgSz w:w="16820" w:h="11900" w:orient="landscape"/>
          <w:pgMar w:top="1100" w:right="1540" w:bottom="600" w:left="1480" w:header="0" w:footer="406" w:gutter="0"/>
          <w:cols w:space="720" w:num="1"/>
        </w:sectPr>
      </w:pPr>
    </w:p>
    <w:p w14:paraId="16F7C62D">
      <w:pPr>
        <w:spacing w:before="94" w:line="244" w:lineRule="auto"/>
        <w:ind w:left="233" w:right="6702" w:firstLine="0"/>
        <w:jc w:val="left"/>
        <w:rPr>
          <w:sz w:val="28"/>
        </w:rPr>
      </w:pPr>
      <w:r>
        <w:pict>
          <v:shape id="_x0000_s1026" o:spid="_x0000_s1026" style="position:absolute;left:0pt;margin-left:80pt;margin-top:84.15pt;height:655.35pt;width:445.8pt;mso-position-horizontal-relative:page;mso-position-vertical-relative:page;z-index:-251657216;mso-width-relative:page;mso-height-relative:page;" filled="f" stroked="t" coordorigin="1601,1684" coordsize="8916,13107" path="m1601,1689l10517,1689m1601,6359l10517,6359m1601,14790l10517,14790m1606,1684l1606,14785m10512,1684l10512,14785e">
            <v:path arrowok="t"/>
            <v:fill on="f" focussize="0,0"/>
            <v:stroke weight="0.48pt" color="#000000"/>
            <v:imagedata o:title=""/>
            <o:lock v:ext="edit"/>
          </v:shape>
        </w:pict>
      </w:r>
      <w:r>
        <w:rPr>
          <w:sz w:val="28"/>
        </w:rPr>
        <w:t>废物的包装、收集1、废物包装形式</w:t>
      </w:r>
    </w:p>
    <w:p w14:paraId="66D38BCF">
      <w:pPr>
        <w:spacing w:before="0" w:line="354" w:lineRule="exact"/>
        <w:ind w:left="233" w:right="0" w:firstLine="0"/>
        <w:jc w:val="left"/>
        <w:rPr>
          <w:sz w:val="28"/>
        </w:rPr>
      </w:pPr>
      <w:r>
        <w:rPr>
          <w:sz w:val="28"/>
        </w:rPr>
        <w:t>危废采用桶装、</w:t>
      </w:r>
      <w:r>
        <w:rPr>
          <w:rFonts w:hint="eastAsia"/>
          <w:sz w:val="28"/>
          <w:lang w:eastAsia="zh-CN"/>
        </w:rPr>
        <w:t>吨</w:t>
      </w:r>
      <w:r>
        <w:rPr>
          <w:sz w:val="28"/>
        </w:rPr>
        <w:t>袋等包装。</w:t>
      </w:r>
    </w:p>
    <w:p w14:paraId="6B713742">
      <w:pPr>
        <w:pStyle w:val="6"/>
        <w:spacing w:before="7"/>
        <w:ind w:left="0"/>
        <w:rPr>
          <w:sz w:val="28"/>
        </w:rPr>
      </w:pPr>
    </w:p>
    <w:p w14:paraId="3E672398">
      <w:pPr>
        <w:spacing w:before="0"/>
        <w:ind w:left="233" w:right="0" w:firstLine="0"/>
        <w:jc w:val="left"/>
        <w:rPr>
          <w:sz w:val="28"/>
        </w:rPr>
      </w:pPr>
      <w:r>
        <w:rPr>
          <w:sz w:val="28"/>
        </w:rPr>
        <w:t>2、包装容器数量</w:t>
      </w:r>
    </w:p>
    <w:p w14:paraId="3DC9D331">
      <w:pPr>
        <w:spacing w:before="6"/>
        <w:ind w:left="233" w:right="0" w:firstLine="0"/>
        <w:jc w:val="left"/>
        <w:rPr>
          <w:sz w:val="28"/>
        </w:rPr>
      </w:pPr>
      <w:r>
        <w:rPr>
          <w:rFonts w:hint="eastAsia"/>
          <w:sz w:val="28"/>
          <w:lang w:eastAsia="zh-CN"/>
        </w:rPr>
        <w:t>吨</w:t>
      </w:r>
      <w:r>
        <w:rPr>
          <w:sz w:val="28"/>
        </w:rPr>
        <w:t>桶、铁桶若干、</w:t>
      </w:r>
      <w:r>
        <w:rPr>
          <w:rFonts w:hint="eastAsia"/>
          <w:sz w:val="28"/>
          <w:lang w:eastAsia="zh-CN"/>
        </w:rPr>
        <w:t>吨</w:t>
      </w:r>
      <w:r>
        <w:rPr>
          <w:sz w:val="28"/>
        </w:rPr>
        <w:t>袋若干。</w:t>
      </w:r>
    </w:p>
    <w:p w14:paraId="0EBDCF43">
      <w:pPr>
        <w:pStyle w:val="6"/>
        <w:spacing w:before="7"/>
        <w:ind w:left="0"/>
        <w:rPr>
          <w:sz w:val="28"/>
        </w:rPr>
      </w:pPr>
    </w:p>
    <w:p w14:paraId="0CC72C25">
      <w:pPr>
        <w:spacing w:before="1"/>
        <w:ind w:left="233" w:right="0" w:firstLine="0"/>
        <w:jc w:val="left"/>
        <w:rPr>
          <w:sz w:val="28"/>
        </w:rPr>
      </w:pPr>
      <w:r>
        <w:rPr>
          <w:sz w:val="28"/>
        </w:rPr>
        <w:t>3、废物收集工具、设施</w:t>
      </w:r>
    </w:p>
    <w:p w14:paraId="64122B1A">
      <w:pPr>
        <w:spacing w:before="6"/>
        <w:ind w:left="233" w:right="0" w:firstLine="0"/>
        <w:jc w:val="left"/>
        <w:rPr>
          <w:sz w:val="28"/>
        </w:rPr>
      </w:pPr>
      <w:r>
        <w:rPr>
          <w:sz w:val="28"/>
        </w:rPr>
        <w:t>委托具有危险货物道路运输经营许可证的单位进行运输。</w:t>
      </w:r>
    </w:p>
    <w:p w14:paraId="6F67E6D6">
      <w:pPr>
        <w:pStyle w:val="6"/>
        <w:ind w:left="0"/>
        <w:rPr>
          <w:sz w:val="28"/>
        </w:rPr>
      </w:pPr>
    </w:p>
    <w:p w14:paraId="4B16885E">
      <w:pPr>
        <w:pStyle w:val="6"/>
        <w:ind w:left="0"/>
        <w:rPr>
          <w:sz w:val="28"/>
        </w:rPr>
      </w:pPr>
    </w:p>
    <w:p w14:paraId="0CC83283">
      <w:pPr>
        <w:pStyle w:val="6"/>
        <w:ind w:left="0"/>
        <w:rPr>
          <w:sz w:val="28"/>
        </w:rPr>
      </w:pPr>
    </w:p>
    <w:p w14:paraId="07206832">
      <w:pPr>
        <w:pStyle w:val="6"/>
        <w:spacing w:before="8"/>
        <w:ind w:left="0"/>
        <w:rPr>
          <w:sz w:val="25"/>
        </w:rPr>
      </w:pPr>
    </w:p>
    <w:p w14:paraId="6EC16B2C">
      <w:pPr>
        <w:spacing w:before="0"/>
        <w:ind w:left="233" w:right="0" w:firstLine="0"/>
        <w:jc w:val="left"/>
        <w:rPr>
          <w:sz w:val="28"/>
        </w:rPr>
      </w:pPr>
      <w:r>
        <w:rPr>
          <w:sz w:val="28"/>
        </w:rPr>
        <w:t>废物的运输</w:t>
      </w:r>
    </w:p>
    <w:p w14:paraId="53866261">
      <w:pPr>
        <w:spacing w:before="4"/>
        <w:ind w:left="233" w:right="0" w:firstLine="0"/>
        <w:jc w:val="left"/>
        <w:rPr>
          <w:sz w:val="28"/>
        </w:rPr>
      </w:pPr>
      <w:r>
        <w:rPr>
          <w:sz w:val="28"/>
        </w:rPr>
        <w:t>1、废物运输方式</w:t>
      </w:r>
    </w:p>
    <w:p w14:paraId="5D475803">
      <w:pPr>
        <w:spacing w:before="4"/>
        <w:ind w:left="792" w:right="0" w:firstLine="0"/>
        <w:jc w:val="left"/>
        <w:rPr>
          <w:sz w:val="28"/>
        </w:rPr>
      </w:pPr>
      <w:r>
        <w:rPr>
          <w:sz w:val="28"/>
        </w:rPr>
        <w:t>危险废物专用运输车</w:t>
      </w:r>
    </w:p>
    <w:p w14:paraId="1FC4D341">
      <w:pPr>
        <w:pStyle w:val="6"/>
        <w:spacing w:before="9"/>
        <w:ind w:left="0"/>
        <w:rPr>
          <w:sz w:val="28"/>
        </w:rPr>
      </w:pPr>
    </w:p>
    <w:p w14:paraId="1A56DAA8">
      <w:pPr>
        <w:spacing w:before="0"/>
        <w:ind w:left="233" w:right="0" w:firstLine="0"/>
        <w:jc w:val="left"/>
        <w:rPr>
          <w:sz w:val="28"/>
        </w:rPr>
      </w:pPr>
      <w:r>
        <w:rPr>
          <w:sz w:val="28"/>
        </w:rPr>
        <w:t>2、现有运输工具数量和资质（或租用运输工具的来源、数量、资质）</w:t>
      </w:r>
    </w:p>
    <w:p w14:paraId="1C86A21D">
      <w:pPr>
        <w:spacing w:before="4"/>
        <w:ind w:left="653" w:right="0" w:firstLine="0"/>
        <w:jc w:val="left"/>
        <w:rPr>
          <w:sz w:val="28"/>
        </w:rPr>
      </w:pPr>
      <w:r>
        <w:rPr>
          <w:sz w:val="28"/>
        </w:rPr>
        <w:t>7 辆栏板卡车 有危险品运输资质</w:t>
      </w:r>
    </w:p>
    <w:p w14:paraId="6CC698B7">
      <w:pPr>
        <w:pStyle w:val="6"/>
        <w:spacing w:before="9"/>
        <w:ind w:left="0"/>
        <w:rPr>
          <w:sz w:val="28"/>
        </w:rPr>
      </w:pPr>
    </w:p>
    <w:p w14:paraId="7B3DA122">
      <w:pPr>
        <w:spacing w:before="1"/>
        <w:ind w:left="233" w:right="0" w:firstLine="0"/>
        <w:jc w:val="left"/>
        <w:rPr>
          <w:sz w:val="28"/>
        </w:rPr>
      </w:pPr>
      <w:r>
        <w:rPr>
          <w:sz w:val="28"/>
        </w:rPr>
        <w:t>3、废物运输时的应急方案和工具</w:t>
      </w:r>
    </w:p>
    <w:p w14:paraId="0A779E3D">
      <w:pPr>
        <w:spacing w:before="90" w:line="307" w:lineRule="auto"/>
        <w:ind w:left="233" w:right="251" w:firstLine="559"/>
        <w:jc w:val="both"/>
        <w:rPr>
          <w:sz w:val="28"/>
        </w:rPr>
      </w:pPr>
      <w:r>
        <w:rPr>
          <w:sz w:val="28"/>
        </w:rPr>
        <w:t>运输车辆按GB13392设置车辆标志，所载危险废物包装上按照规定设置标志，注明来源、性质和运往地点，有专人押运，车辆配备有泄漏应急处理设备，配备个人防护装备，如手套、防护镜、防护服、防毒面具或口罩等，可充分保证废物、车辆及驾驶人员的安全。</w:t>
      </w:r>
    </w:p>
    <w:p w14:paraId="61462A04">
      <w:pPr>
        <w:spacing w:before="4" w:line="307" w:lineRule="auto"/>
        <w:ind w:left="233" w:right="251" w:firstLine="559"/>
        <w:jc w:val="both"/>
        <w:rPr>
          <w:sz w:val="28"/>
        </w:rPr>
      </w:pPr>
      <w:r>
        <w:rPr>
          <w:spacing w:val="-3"/>
          <w:sz w:val="28"/>
        </w:rPr>
        <w:t>废物运输途中，车辆应防曝晒、雨淋、高温等恶劣天气，且必须按</w:t>
      </w:r>
      <w:r>
        <w:rPr>
          <w:spacing w:val="-6"/>
          <w:sz w:val="28"/>
        </w:rPr>
        <w:t xml:space="preserve">规定路线行驶，随车配置的 </w:t>
      </w:r>
      <w:r>
        <w:rPr>
          <w:sz w:val="28"/>
        </w:rPr>
        <w:t>GPS</w:t>
      </w:r>
      <w:r>
        <w:rPr>
          <w:spacing w:val="-12"/>
          <w:sz w:val="28"/>
        </w:rPr>
        <w:t xml:space="preserve"> 定位仪可全程监督运输车辆，监控运输</w:t>
      </w:r>
      <w:r>
        <w:rPr>
          <w:spacing w:val="-4"/>
          <w:sz w:val="28"/>
        </w:rPr>
        <w:t>途中车辆运行速度、轨迹，及时掌握、指导和解决途中突发异常状况。同时，运输途中，承运双方应确保电话畅通。一旦发生事故，及时封闭</w:t>
      </w:r>
      <w:r>
        <w:rPr>
          <w:spacing w:val="-3"/>
          <w:sz w:val="28"/>
        </w:rPr>
        <w:t>现场，同时上报主管部门和相关单位——环保、公安、消防、交通等部</w:t>
      </w:r>
      <w:r>
        <w:rPr>
          <w:spacing w:val="-5"/>
          <w:sz w:val="28"/>
        </w:rPr>
        <w:t>门，针对不同情况实施处理方案，尽快妥善处理，尽可能使影响降低到</w:t>
      </w:r>
      <w:r>
        <w:rPr>
          <w:spacing w:val="-3"/>
          <w:sz w:val="28"/>
        </w:rPr>
        <w:t>最低限度。</w:t>
      </w:r>
    </w:p>
    <w:p w14:paraId="68EB220B">
      <w:pPr>
        <w:spacing w:after="0" w:line="307" w:lineRule="auto"/>
        <w:jc w:val="both"/>
        <w:rPr>
          <w:sz w:val="28"/>
        </w:rPr>
        <w:sectPr>
          <w:footerReference r:id="rId7" w:type="default"/>
          <w:pgSz w:w="11900" w:h="16820"/>
          <w:pgMar w:top="1600" w:right="1240" w:bottom="680" w:left="1480" w:header="0" w:footer="486" w:gutter="0"/>
          <w:pgNumType w:start="9"/>
          <w:cols w:space="720" w:num="1"/>
        </w:sectPr>
      </w:pPr>
    </w:p>
    <w:p w14:paraId="055779DE">
      <w:pPr>
        <w:spacing w:before="94"/>
        <w:ind w:left="233" w:right="0" w:firstLine="0"/>
        <w:jc w:val="left"/>
        <w:rPr>
          <w:sz w:val="28"/>
        </w:rPr>
      </w:pPr>
      <w:r>
        <w:pict>
          <v:shape id="_x0000_s1027" o:spid="_x0000_s1027" style="position:absolute;left:0pt;margin-left:81.55pt;margin-top:-5.25pt;height:630.5pt;width:445.8pt;mso-position-horizontal-relative:page;z-index:-251656192;mso-width-relative:page;mso-height-relative:page;" filled="f" stroked="t" coordorigin="1601,84" coordsize="8916,12610" path="m1601,88l10517,88m1601,12693l10517,12693m1606,84l1606,12688m10512,84l10512,12688e">
            <v:path arrowok="t"/>
            <v:fill on="f" focussize="0,0"/>
            <v:stroke weight="0.48pt" color="#000000"/>
            <v:imagedata o:title=""/>
            <o:lock v:ext="edit"/>
          </v:shape>
        </w:pict>
      </w:r>
      <w:r>
        <w:rPr>
          <w:sz w:val="28"/>
        </w:rPr>
        <w:t>废物的贮存/暂存</w:t>
      </w:r>
    </w:p>
    <w:p w14:paraId="7323ABA5">
      <w:pPr>
        <w:spacing w:before="6"/>
        <w:ind w:left="233" w:right="0" w:firstLine="0"/>
        <w:jc w:val="left"/>
        <w:rPr>
          <w:sz w:val="28"/>
        </w:rPr>
      </w:pPr>
      <w:r>
        <w:rPr>
          <w:sz w:val="28"/>
        </w:rPr>
        <w:t>1、废物贮存/暂存方式</w:t>
      </w:r>
    </w:p>
    <w:p w14:paraId="6C38AAFF">
      <w:pPr>
        <w:spacing w:before="4"/>
        <w:ind w:left="233" w:right="0" w:firstLine="0"/>
        <w:jc w:val="left"/>
        <w:rPr>
          <w:sz w:val="28"/>
        </w:rPr>
      </w:pPr>
      <w:r>
        <w:rPr>
          <w:sz w:val="28"/>
        </w:rPr>
        <w:t>危废采用桶装、胶袋、密封袋等包装。</w:t>
      </w:r>
    </w:p>
    <w:p w14:paraId="6CE8E9C4">
      <w:pPr>
        <w:pStyle w:val="6"/>
        <w:spacing w:before="7"/>
        <w:ind w:left="0"/>
        <w:rPr>
          <w:sz w:val="28"/>
        </w:rPr>
      </w:pPr>
    </w:p>
    <w:p w14:paraId="0C836388">
      <w:pPr>
        <w:spacing w:before="0"/>
        <w:ind w:left="233" w:right="0" w:firstLine="0"/>
        <w:jc w:val="left"/>
        <w:rPr>
          <w:sz w:val="28"/>
        </w:rPr>
      </w:pPr>
      <w:r>
        <w:rPr>
          <w:sz w:val="28"/>
        </w:rPr>
        <w:t>2、废物贮存场所情况简述</w:t>
      </w:r>
    </w:p>
    <w:p w14:paraId="32BA3EAA">
      <w:pPr>
        <w:spacing w:before="6"/>
        <w:ind w:left="792" w:right="0" w:firstLine="0"/>
        <w:jc w:val="left"/>
        <w:rPr>
          <w:sz w:val="28"/>
        </w:rPr>
      </w:pPr>
      <w:r>
        <w:rPr>
          <w:sz w:val="28"/>
        </w:rPr>
        <w:t>危险废物贮存仓库是按照《危险废物贮存污染控制标准》</w:t>
      </w:r>
    </w:p>
    <w:p w14:paraId="737A16D7">
      <w:pPr>
        <w:spacing w:before="4" w:line="242" w:lineRule="auto"/>
        <w:ind w:left="233" w:right="109" w:firstLine="0"/>
        <w:jc w:val="left"/>
        <w:rPr>
          <w:sz w:val="28"/>
        </w:rPr>
      </w:pPr>
      <w:r>
        <w:rPr>
          <w:spacing w:val="-1"/>
          <w:w w:val="100"/>
          <w:sz w:val="28"/>
        </w:rPr>
        <w:t>（</w:t>
      </w:r>
      <w:r>
        <w:rPr>
          <w:spacing w:val="-2"/>
          <w:w w:val="100"/>
          <w:sz w:val="28"/>
        </w:rPr>
        <w:t>G</w:t>
      </w:r>
      <w:r>
        <w:rPr>
          <w:spacing w:val="1"/>
          <w:w w:val="100"/>
          <w:sz w:val="28"/>
        </w:rPr>
        <w:t>B</w:t>
      </w:r>
      <w:r>
        <w:rPr>
          <w:spacing w:val="-2"/>
          <w:w w:val="100"/>
          <w:sz w:val="28"/>
        </w:rPr>
        <w:t>18</w:t>
      </w:r>
      <w:r>
        <w:rPr>
          <w:spacing w:val="1"/>
          <w:w w:val="100"/>
          <w:sz w:val="28"/>
        </w:rPr>
        <w:t>5</w:t>
      </w:r>
      <w:r>
        <w:rPr>
          <w:spacing w:val="-2"/>
          <w:w w:val="100"/>
          <w:sz w:val="28"/>
        </w:rPr>
        <w:t>97</w:t>
      </w:r>
      <w:r>
        <w:rPr>
          <w:spacing w:val="1"/>
          <w:w w:val="100"/>
          <w:sz w:val="28"/>
        </w:rPr>
        <w:t>-</w:t>
      </w:r>
      <w:r>
        <w:rPr>
          <w:spacing w:val="-2"/>
          <w:w w:val="100"/>
          <w:sz w:val="28"/>
        </w:rPr>
        <w:t>20</w:t>
      </w:r>
      <w:r>
        <w:rPr>
          <w:spacing w:val="1"/>
          <w:w w:val="100"/>
          <w:sz w:val="28"/>
        </w:rPr>
        <w:t>0</w:t>
      </w:r>
      <w:r>
        <w:rPr>
          <w:spacing w:val="-2"/>
          <w:w w:val="100"/>
          <w:sz w:val="28"/>
        </w:rPr>
        <w:t>1</w:t>
      </w:r>
      <w:r>
        <w:rPr>
          <w:spacing w:val="-121"/>
          <w:w w:val="100"/>
          <w:sz w:val="28"/>
        </w:rPr>
        <w:t>）</w:t>
      </w:r>
      <w:r>
        <w:rPr>
          <w:spacing w:val="-32"/>
          <w:w w:val="100"/>
          <w:sz w:val="28"/>
        </w:rPr>
        <w:t>、《危险废物收集、贮存、运输技术规范</w:t>
      </w:r>
      <w:r>
        <w:rPr>
          <w:spacing w:val="-233"/>
          <w:w w:val="100"/>
          <w:sz w:val="28"/>
        </w:rPr>
        <w:t>》</w:t>
      </w:r>
      <w:r>
        <w:rPr>
          <w:spacing w:val="-5"/>
          <w:w w:val="100"/>
          <w:sz w:val="28"/>
        </w:rPr>
        <w:t>（</w:t>
      </w:r>
      <w:r>
        <w:rPr>
          <w:spacing w:val="-2"/>
          <w:w w:val="100"/>
          <w:sz w:val="28"/>
        </w:rPr>
        <w:t>H</w:t>
      </w:r>
      <w:r>
        <w:rPr>
          <w:spacing w:val="1"/>
          <w:w w:val="100"/>
          <w:sz w:val="28"/>
        </w:rPr>
        <w:t>J</w:t>
      </w:r>
      <w:r>
        <w:rPr>
          <w:spacing w:val="-2"/>
          <w:w w:val="100"/>
          <w:sz w:val="28"/>
        </w:rPr>
        <w:t>20</w:t>
      </w:r>
      <w:r>
        <w:rPr>
          <w:spacing w:val="1"/>
          <w:w w:val="100"/>
          <w:sz w:val="28"/>
        </w:rPr>
        <w:t>1</w:t>
      </w:r>
      <w:r>
        <w:rPr>
          <w:spacing w:val="-2"/>
          <w:w w:val="100"/>
          <w:sz w:val="28"/>
        </w:rPr>
        <w:t>5-</w:t>
      </w:r>
      <w:r>
        <w:rPr>
          <w:spacing w:val="1"/>
          <w:w w:val="100"/>
          <w:sz w:val="28"/>
        </w:rPr>
        <w:t>2</w:t>
      </w:r>
      <w:r>
        <w:rPr>
          <w:spacing w:val="-2"/>
          <w:w w:val="100"/>
          <w:sz w:val="28"/>
        </w:rPr>
        <w:t>01</w:t>
      </w:r>
      <w:r>
        <w:rPr>
          <w:spacing w:val="1"/>
          <w:w w:val="100"/>
          <w:sz w:val="28"/>
        </w:rPr>
        <w:t>2</w:t>
      </w:r>
      <w:r>
        <w:rPr>
          <w:w w:val="100"/>
          <w:sz w:val="28"/>
        </w:rPr>
        <w:t>）</w:t>
      </w:r>
      <w:r>
        <w:rPr>
          <w:spacing w:val="-3"/>
          <w:sz w:val="28"/>
        </w:rPr>
        <w:t>等标准和规范建设的危险废物贮存仓库。</w:t>
      </w:r>
    </w:p>
    <w:p w14:paraId="693696E4">
      <w:pPr>
        <w:spacing w:before="2" w:line="242" w:lineRule="auto"/>
        <w:ind w:left="233" w:right="251" w:firstLine="559"/>
        <w:jc w:val="left"/>
        <w:rPr>
          <w:sz w:val="28"/>
        </w:rPr>
      </w:pPr>
      <w:r>
        <w:rPr>
          <w:sz w:val="28"/>
        </w:rPr>
        <w:t xml:space="preserve">全厂共设置 </w:t>
      </w:r>
      <w:r>
        <w:rPr>
          <w:rFonts w:hint="eastAsia"/>
          <w:sz w:val="28"/>
          <w:lang w:val="en-US" w:eastAsia="zh-CN"/>
        </w:rPr>
        <w:t>2</w:t>
      </w:r>
      <w:r>
        <w:rPr>
          <w:sz w:val="28"/>
        </w:rPr>
        <w:t xml:space="preserve"> 个危废仓库以及 </w:t>
      </w:r>
      <w:r>
        <w:rPr>
          <w:rFonts w:hint="eastAsia"/>
          <w:sz w:val="28"/>
          <w:lang w:val="en-US" w:eastAsia="zh-CN"/>
        </w:rPr>
        <w:t xml:space="preserve">2 </w:t>
      </w:r>
      <w:r>
        <w:rPr>
          <w:sz w:val="28"/>
        </w:rPr>
        <w:t>个次生危废仓库用于储存全厂危废。</w:t>
      </w:r>
    </w:p>
    <w:tbl>
      <w:tblPr>
        <w:tblStyle w:val="8"/>
        <w:tblW w:w="0" w:type="auto"/>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669"/>
        <w:gridCol w:w="818"/>
        <w:gridCol w:w="926"/>
        <w:gridCol w:w="1132"/>
        <w:gridCol w:w="3311"/>
      </w:tblGrid>
      <w:tr w14:paraId="798FD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555" w:type="dxa"/>
          </w:tcPr>
          <w:p w14:paraId="5988B28D">
            <w:pPr>
              <w:pStyle w:val="13"/>
              <w:spacing w:before="5"/>
              <w:jc w:val="left"/>
              <w:rPr>
                <w:sz w:val="15"/>
              </w:rPr>
            </w:pPr>
          </w:p>
          <w:p w14:paraId="4680EA89">
            <w:pPr>
              <w:pStyle w:val="13"/>
              <w:ind w:left="127" w:right="118"/>
              <w:rPr>
                <w:sz w:val="21"/>
              </w:rPr>
            </w:pPr>
            <w:r>
              <w:rPr>
                <w:sz w:val="21"/>
              </w:rPr>
              <w:t>分类</w:t>
            </w:r>
          </w:p>
        </w:tc>
        <w:tc>
          <w:tcPr>
            <w:tcW w:w="669" w:type="dxa"/>
          </w:tcPr>
          <w:p w14:paraId="484A85D6">
            <w:pPr>
              <w:pStyle w:val="13"/>
              <w:spacing w:before="61" w:line="204" w:lineRule="auto"/>
              <w:ind w:left="127" w:right="94"/>
              <w:jc w:val="left"/>
              <w:rPr>
                <w:sz w:val="21"/>
              </w:rPr>
            </w:pPr>
            <w:r>
              <w:rPr>
                <w:w w:val="95"/>
                <w:sz w:val="21"/>
              </w:rPr>
              <w:t>建筑等级</w:t>
            </w:r>
          </w:p>
        </w:tc>
        <w:tc>
          <w:tcPr>
            <w:tcW w:w="818" w:type="dxa"/>
          </w:tcPr>
          <w:p w14:paraId="1243D085">
            <w:pPr>
              <w:pStyle w:val="13"/>
              <w:spacing w:before="61" w:line="204" w:lineRule="auto"/>
              <w:ind w:left="202" w:right="168"/>
              <w:jc w:val="left"/>
              <w:rPr>
                <w:sz w:val="21"/>
              </w:rPr>
            </w:pPr>
            <w:r>
              <w:rPr>
                <w:w w:val="95"/>
                <w:sz w:val="21"/>
              </w:rPr>
              <w:t>设置层数</w:t>
            </w:r>
          </w:p>
        </w:tc>
        <w:tc>
          <w:tcPr>
            <w:tcW w:w="926" w:type="dxa"/>
            <w:tcBorders>
              <w:bottom w:val="single" w:color="auto" w:sz="4" w:space="0"/>
            </w:tcBorders>
          </w:tcPr>
          <w:p w14:paraId="7B8A31AC">
            <w:pPr>
              <w:pStyle w:val="13"/>
              <w:spacing w:before="61" w:line="204" w:lineRule="auto"/>
              <w:ind w:left="363" w:right="132" w:hanging="212"/>
              <w:jc w:val="left"/>
              <w:rPr>
                <w:sz w:val="21"/>
              </w:rPr>
            </w:pPr>
            <w:r>
              <w:rPr>
                <w:sz w:val="21"/>
              </w:rPr>
              <w:t>建设进度</w:t>
            </w:r>
          </w:p>
        </w:tc>
        <w:tc>
          <w:tcPr>
            <w:tcW w:w="1132" w:type="dxa"/>
          </w:tcPr>
          <w:p w14:paraId="7DCF2EBF">
            <w:pPr>
              <w:pStyle w:val="13"/>
              <w:spacing w:before="29" w:line="249" w:lineRule="exact"/>
              <w:ind w:left="152"/>
              <w:jc w:val="left"/>
              <w:rPr>
                <w:sz w:val="21"/>
              </w:rPr>
            </w:pPr>
            <w:r>
              <w:rPr>
                <w:sz w:val="21"/>
              </w:rPr>
              <w:t>占地面积</w:t>
            </w:r>
          </w:p>
          <w:p w14:paraId="7B1D34A9">
            <w:pPr>
              <w:pStyle w:val="13"/>
              <w:spacing w:line="249" w:lineRule="exact"/>
              <w:ind w:left="243"/>
              <w:jc w:val="left"/>
              <w:rPr>
                <w:sz w:val="21"/>
              </w:rPr>
            </w:pPr>
            <w:r>
              <w:rPr>
                <w:sz w:val="21"/>
              </w:rPr>
              <w:t>（</w:t>
            </w:r>
            <w:r>
              <w:rPr>
                <w:rFonts w:ascii="Times New Roman" w:eastAsia="Times New Roman"/>
                <w:sz w:val="21"/>
              </w:rPr>
              <w:t>m</w:t>
            </w:r>
            <w:r>
              <w:rPr>
                <w:rFonts w:ascii="Times New Roman" w:eastAsia="Times New Roman"/>
                <w:position w:val="7"/>
                <w:sz w:val="13"/>
              </w:rPr>
              <w:t>2</w:t>
            </w:r>
            <w:r>
              <w:rPr>
                <w:sz w:val="21"/>
              </w:rPr>
              <w:t>）</w:t>
            </w:r>
          </w:p>
        </w:tc>
        <w:tc>
          <w:tcPr>
            <w:tcW w:w="3311" w:type="dxa"/>
          </w:tcPr>
          <w:p w14:paraId="1B2B4A83">
            <w:pPr>
              <w:pStyle w:val="13"/>
              <w:spacing w:before="5"/>
              <w:jc w:val="left"/>
              <w:rPr>
                <w:sz w:val="15"/>
              </w:rPr>
            </w:pPr>
          </w:p>
          <w:p w14:paraId="766B7737">
            <w:pPr>
              <w:pStyle w:val="13"/>
              <w:ind w:left="483" w:right="466"/>
              <w:rPr>
                <w:sz w:val="21"/>
              </w:rPr>
            </w:pPr>
            <w:r>
              <w:rPr>
                <w:sz w:val="21"/>
              </w:rPr>
              <w:t>贮存物料</w:t>
            </w:r>
          </w:p>
        </w:tc>
      </w:tr>
      <w:tr w14:paraId="30A7A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555" w:type="dxa"/>
            <w:vAlign w:val="center"/>
          </w:tcPr>
          <w:p w14:paraId="41DD71DE">
            <w:pPr>
              <w:pStyle w:val="13"/>
              <w:spacing w:before="17"/>
              <w:ind w:left="127" w:right="115"/>
              <w:jc w:val="center"/>
              <w:rPr>
                <w:sz w:val="21"/>
              </w:rPr>
            </w:pPr>
            <w:r>
              <w:rPr>
                <w:sz w:val="21"/>
              </w:rPr>
              <w:t>危废仓库</w:t>
            </w:r>
          </w:p>
        </w:tc>
        <w:tc>
          <w:tcPr>
            <w:tcW w:w="669" w:type="dxa"/>
            <w:vAlign w:val="center"/>
          </w:tcPr>
          <w:p w14:paraId="590B805A">
            <w:pPr>
              <w:pStyle w:val="13"/>
              <w:spacing w:before="17"/>
              <w:ind w:left="127"/>
              <w:jc w:val="center"/>
              <w:rPr>
                <w:sz w:val="21"/>
              </w:rPr>
            </w:pPr>
            <w:r>
              <w:rPr>
                <w:sz w:val="21"/>
              </w:rPr>
              <w:t>丙类</w:t>
            </w:r>
          </w:p>
        </w:tc>
        <w:tc>
          <w:tcPr>
            <w:tcW w:w="818" w:type="dxa"/>
            <w:tcBorders>
              <w:right w:val="single" w:color="auto" w:sz="4" w:space="0"/>
            </w:tcBorders>
            <w:vAlign w:val="center"/>
          </w:tcPr>
          <w:p w14:paraId="3F240AD2">
            <w:pPr>
              <w:pStyle w:val="13"/>
              <w:spacing w:before="31"/>
              <w:ind w:left="14"/>
              <w:jc w:val="center"/>
              <w:rPr>
                <w:rFonts w:ascii="Times New Roman"/>
                <w:sz w:val="21"/>
              </w:rPr>
            </w:pPr>
            <w:r>
              <w:rPr>
                <w:rFonts w:ascii="Times New Roman"/>
                <w:w w:val="96"/>
                <w:sz w:val="21"/>
              </w:rPr>
              <w:t>1</w:t>
            </w:r>
          </w:p>
        </w:tc>
        <w:tc>
          <w:tcPr>
            <w:tcW w:w="926" w:type="dxa"/>
            <w:vMerge w:val="restart"/>
            <w:tcBorders>
              <w:top w:val="single" w:color="auto" w:sz="4" w:space="0"/>
              <w:left w:val="single" w:color="auto" w:sz="4" w:space="0"/>
              <w:bottom w:val="single" w:color="auto" w:sz="4" w:space="0"/>
              <w:right w:val="single" w:color="auto" w:sz="4" w:space="0"/>
            </w:tcBorders>
            <w:vAlign w:val="center"/>
          </w:tcPr>
          <w:p w14:paraId="7ED15D6B">
            <w:pPr>
              <w:pStyle w:val="13"/>
              <w:spacing w:before="141" w:line="213" w:lineRule="auto"/>
              <w:ind w:left="257" w:right="132" w:hanging="106"/>
              <w:jc w:val="center"/>
              <w:rPr>
                <w:rFonts w:hint="default" w:eastAsia="仿宋"/>
                <w:sz w:val="21"/>
                <w:lang w:val="en-US" w:eastAsia="zh-CN"/>
              </w:rPr>
            </w:pPr>
            <w:r>
              <w:rPr>
                <w:rFonts w:hint="eastAsia"/>
                <w:sz w:val="21"/>
                <w:lang w:val="en-US" w:eastAsia="zh-CN"/>
              </w:rPr>
              <w:t>已使用</w:t>
            </w:r>
          </w:p>
        </w:tc>
        <w:tc>
          <w:tcPr>
            <w:tcW w:w="1132" w:type="dxa"/>
            <w:tcBorders>
              <w:left w:val="single" w:color="auto" w:sz="4" w:space="0"/>
            </w:tcBorders>
            <w:vAlign w:val="center"/>
          </w:tcPr>
          <w:p w14:paraId="05090458">
            <w:pPr>
              <w:pStyle w:val="13"/>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ascii="Times New Roman"/>
                <w:sz w:val="21"/>
              </w:rPr>
            </w:pPr>
            <w:r>
              <w:rPr>
                <w:rFonts w:ascii="Times New Roman"/>
                <w:sz w:val="21"/>
              </w:rPr>
              <w:t>1890</w:t>
            </w:r>
          </w:p>
        </w:tc>
        <w:tc>
          <w:tcPr>
            <w:tcW w:w="3311" w:type="dxa"/>
            <w:vAlign w:val="center"/>
          </w:tcPr>
          <w:p w14:paraId="6D6413FF">
            <w:pPr>
              <w:pStyle w:val="13"/>
              <w:spacing w:before="17"/>
              <w:ind w:left="483" w:right="465"/>
              <w:jc w:val="center"/>
              <w:rPr>
                <w:sz w:val="21"/>
              </w:rPr>
            </w:pPr>
            <w:r>
              <w:rPr>
                <w:sz w:val="21"/>
              </w:rPr>
              <w:t>全厂丙类及以下危废</w:t>
            </w:r>
          </w:p>
        </w:tc>
      </w:tr>
      <w:tr w14:paraId="64E21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3" w:hRule="atLeast"/>
        </w:trPr>
        <w:tc>
          <w:tcPr>
            <w:tcW w:w="1555" w:type="dxa"/>
            <w:vAlign w:val="center"/>
          </w:tcPr>
          <w:p w14:paraId="63C0694A">
            <w:pPr>
              <w:pStyle w:val="13"/>
              <w:spacing w:before="61"/>
              <w:ind w:left="127" w:right="118"/>
              <w:jc w:val="center"/>
              <w:rPr>
                <w:sz w:val="21"/>
              </w:rPr>
            </w:pPr>
            <w:r>
              <w:rPr>
                <w:sz w:val="21"/>
              </w:rPr>
              <w:t>次生危废仓库</w:t>
            </w:r>
          </w:p>
        </w:tc>
        <w:tc>
          <w:tcPr>
            <w:tcW w:w="669" w:type="dxa"/>
            <w:vAlign w:val="center"/>
          </w:tcPr>
          <w:p w14:paraId="766E59AD">
            <w:pPr>
              <w:pStyle w:val="13"/>
              <w:spacing w:before="61"/>
              <w:ind w:left="127"/>
              <w:jc w:val="center"/>
              <w:rPr>
                <w:sz w:val="21"/>
              </w:rPr>
            </w:pPr>
            <w:r>
              <w:rPr>
                <w:sz w:val="21"/>
              </w:rPr>
              <w:t>丙类</w:t>
            </w:r>
          </w:p>
        </w:tc>
        <w:tc>
          <w:tcPr>
            <w:tcW w:w="818" w:type="dxa"/>
            <w:tcBorders>
              <w:right w:val="single" w:color="auto" w:sz="4" w:space="0"/>
            </w:tcBorders>
            <w:vAlign w:val="center"/>
          </w:tcPr>
          <w:p w14:paraId="255131ED">
            <w:pPr>
              <w:pStyle w:val="13"/>
              <w:spacing w:before="75"/>
              <w:ind w:left="14"/>
              <w:jc w:val="center"/>
              <w:rPr>
                <w:rFonts w:ascii="Times New Roman"/>
                <w:sz w:val="21"/>
              </w:rPr>
            </w:pPr>
            <w:r>
              <w:rPr>
                <w:rFonts w:ascii="Times New Roman"/>
                <w:w w:val="96"/>
                <w:sz w:val="21"/>
              </w:rPr>
              <w:t>1</w:t>
            </w:r>
          </w:p>
        </w:tc>
        <w:tc>
          <w:tcPr>
            <w:tcW w:w="926" w:type="dxa"/>
            <w:vMerge w:val="continue"/>
            <w:tcBorders>
              <w:top w:val="single" w:color="auto" w:sz="4" w:space="0"/>
              <w:left w:val="single" w:color="auto" w:sz="4" w:space="0"/>
              <w:bottom w:val="single" w:color="auto" w:sz="4" w:space="0"/>
              <w:right w:val="single" w:color="auto" w:sz="4" w:space="0"/>
            </w:tcBorders>
            <w:vAlign w:val="center"/>
          </w:tcPr>
          <w:p w14:paraId="703D46E6">
            <w:pPr>
              <w:jc w:val="center"/>
              <w:rPr>
                <w:sz w:val="2"/>
                <w:szCs w:val="2"/>
              </w:rPr>
            </w:pPr>
          </w:p>
        </w:tc>
        <w:tc>
          <w:tcPr>
            <w:tcW w:w="1132" w:type="dxa"/>
            <w:tcBorders>
              <w:left w:val="single" w:color="auto" w:sz="4" w:space="0"/>
            </w:tcBorders>
            <w:vAlign w:val="center"/>
          </w:tcPr>
          <w:p w14:paraId="76F751D7">
            <w:pPr>
              <w:pStyle w:val="13"/>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ascii="Times New Roman"/>
                <w:sz w:val="21"/>
              </w:rPr>
            </w:pPr>
            <w:r>
              <w:rPr>
                <w:rFonts w:ascii="Times New Roman"/>
                <w:sz w:val="21"/>
              </w:rPr>
              <w:t>800</w:t>
            </w:r>
          </w:p>
        </w:tc>
        <w:tc>
          <w:tcPr>
            <w:tcW w:w="3311" w:type="dxa"/>
            <w:vAlign w:val="center"/>
          </w:tcPr>
          <w:p w14:paraId="35C4B5CD">
            <w:pPr>
              <w:pStyle w:val="13"/>
              <w:spacing w:before="61"/>
              <w:ind w:left="483" w:right="468"/>
              <w:jc w:val="center"/>
              <w:rPr>
                <w:sz w:val="21"/>
              </w:rPr>
            </w:pPr>
            <w:r>
              <w:rPr>
                <w:sz w:val="21"/>
              </w:rPr>
              <w:t>全厂丙类及以下次生危废</w:t>
            </w:r>
          </w:p>
        </w:tc>
      </w:tr>
      <w:tr w14:paraId="7C121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555" w:type="dxa"/>
            <w:vAlign w:val="center"/>
          </w:tcPr>
          <w:p w14:paraId="64A669D0">
            <w:pPr>
              <w:pStyle w:val="13"/>
              <w:spacing w:before="61"/>
              <w:ind w:left="127" w:right="118"/>
              <w:jc w:val="center"/>
              <w:rPr>
                <w:rFonts w:hint="eastAsia" w:eastAsia="仿宋"/>
                <w:color w:val="auto"/>
                <w:sz w:val="21"/>
                <w:lang w:eastAsia="zh-CN"/>
              </w:rPr>
            </w:pPr>
            <w:r>
              <w:rPr>
                <w:color w:val="auto"/>
                <w:sz w:val="21"/>
              </w:rPr>
              <w:t>危废仓库</w:t>
            </w:r>
            <w:r>
              <w:rPr>
                <w:rFonts w:hint="eastAsia"/>
                <w:color w:val="auto"/>
                <w:sz w:val="21"/>
                <w:lang w:eastAsia="zh-CN"/>
              </w:rPr>
              <w:t>（</w:t>
            </w:r>
            <w:r>
              <w:rPr>
                <w:rFonts w:hint="eastAsia"/>
                <w:color w:val="auto"/>
                <w:sz w:val="21"/>
                <w:lang w:val="en-US" w:eastAsia="zh-CN"/>
              </w:rPr>
              <w:t>新</w:t>
            </w:r>
            <w:r>
              <w:rPr>
                <w:rFonts w:hint="eastAsia"/>
                <w:color w:val="auto"/>
                <w:sz w:val="21"/>
                <w:lang w:eastAsia="zh-CN"/>
              </w:rPr>
              <w:t>）</w:t>
            </w:r>
          </w:p>
        </w:tc>
        <w:tc>
          <w:tcPr>
            <w:tcW w:w="669" w:type="dxa"/>
            <w:shd w:val="clear" w:color="auto" w:fill="auto"/>
            <w:vAlign w:val="center"/>
          </w:tcPr>
          <w:p w14:paraId="0769F1BD">
            <w:pPr>
              <w:pStyle w:val="13"/>
              <w:spacing w:before="17"/>
              <w:ind w:left="127" w:leftChars="0" w:right="0" w:rightChars="0"/>
              <w:jc w:val="center"/>
              <w:rPr>
                <w:rFonts w:ascii="仿宋" w:hAnsi="仿宋" w:eastAsia="仿宋" w:cs="仿宋"/>
                <w:color w:val="auto"/>
                <w:sz w:val="21"/>
                <w:szCs w:val="22"/>
                <w:lang w:val="zh-CN" w:eastAsia="zh-CN" w:bidi="zh-CN"/>
              </w:rPr>
            </w:pPr>
            <w:r>
              <w:rPr>
                <w:color w:val="auto"/>
                <w:sz w:val="21"/>
              </w:rPr>
              <w:t>丙类</w:t>
            </w:r>
          </w:p>
        </w:tc>
        <w:tc>
          <w:tcPr>
            <w:tcW w:w="818" w:type="dxa"/>
            <w:tcBorders>
              <w:right w:val="single" w:color="auto" w:sz="4" w:space="0"/>
            </w:tcBorders>
            <w:shd w:val="clear" w:color="auto" w:fill="auto"/>
            <w:vAlign w:val="center"/>
          </w:tcPr>
          <w:p w14:paraId="4C7410CA">
            <w:pPr>
              <w:pStyle w:val="13"/>
              <w:spacing w:before="31"/>
              <w:ind w:left="14" w:leftChars="0" w:right="0" w:rightChars="0"/>
              <w:jc w:val="center"/>
              <w:rPr>
                <w:rFonts w:ascii="Times New Roman" w:hAnsi="仿宋" w:eastAsia="仿宋" w:cs="仿宋"/>
                <w:color w:val="auto"/>
                <w:sz w:val="21"/>
                <w:szCs w:val="22"/>
                <w:lang w:val="zh-CN" w:eastAsia="zh-CN" w:bidi="zh-CN"/>
              </w:rPr>
            </w:pPr>
            <w:r>
              <w:rPr>
                <w:rFonts w:ascii="Times New Roman"/>
                <w:color w:val="auto"/>
                <w:w w:val="96"/>
                <w:sz w:val="21"/>
              </w:rPr>
              <w:t>1</w:t>
            </w:r>
          </w:p>
        </w:tc>
        <w:tc>
          <w:tcPr>
            <w:tcW w:w="926" w:type="dxa"/>
            <w:vMerge w:val="restart"/>
            <w:tcBorders>
              <w:top w:val="single" w:color="auto" w:sz="4" w:space="0"/>
              <w:left w:val="single" w:color="auto" w:sz="4" w:space="0"/>
              <w:bottom w:val="single" w:color="auto" w:sz="4" w:space="0"/>
              <w:right w:val="single" w:color="auto" w:sz="4" w:space="0"/>
            </w:tcBorders>
            <w:vAlign w:val="center"/>
          </w:tcPr>
          <w:p w14:paraId="678E8F1E">
            <w:pPr>
              <w:jc w:val="center"/>
              <w:rPr>
                <w:color w:val="auto"/>
                <w:sz w:val="2"/>
                <w:szCs w:val="2"/>
              </w:rPr>
            </w:pPr>
            <w:r>
              <w:rPr>
                <w:color w:val="auto"/>
                <w:sz w:val="21"/>
              </w:rPr>
              <w:t>本项目新建</w:t>
            </w:r>
          </w:p>
        </w:tc>
        <w:tc>
          <w:tcPr>
            <w:tcW w:w="1132" w:type="dxa"/>
            <w:tcBorders>
              <w:left w:val="single" w:color="auto" w:sz="4" w:space="0"/>
            </w:tcBorders>
            <w:vAlign w:val="center"/>
          </w:tcPr>
          <w:p w14:paraId="0DB85606">
            <w:pPr>
              <w:pStyle w:val="13"/>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eastAsia="仿宋"/>
                <w:color w:val="auto"/>
                <w:sz w:val="21"/>
                <w:lang w:val="en-US" w:eastAsia="zh-CN"/>
              </w:rPr>
            </w:pPr>
            <w:r>
              <w:rPr>
                <w:rFonts w:hint="eastAsia" w:ascii="Times New Roman"/>
                <w:color w:val="auto"/>
                <w:sz w:val="21"/>
                <w:lang w:val="en-US" w:eastAsia="zh-CN"/>
              </w:rPr>
              <w:t>550</w:t>
            </w:r>
          </w:p>
        </w:tc>
        <w:tc>
          <w:tcPr>
            <w:tcW w:w="3311" w:type="dxa"/>
            <w:vAlign w:val="center"/>
          </w:tcPr>
          <w:p w14:paraId="4EE866AA">
            <w:pPr>
              <w:pStyle w:val="13"/>
              <w:spacing w:before="61"/>
              <w:ind w:left="483" w:right="468"/>
              <w:jc w:val="center"/>
              <w:rPr>
                <w:color w:val="auto"/>
                <w:sz w:val="21"/>
              </w:rPr>
            </w:pPr>
            <w:r>
              <w:rPr>
                <w:color w:val="auto"/>
                <w:sz w:val="21"/>
              </w:rPr>
              <w:t>全厂丙类及以下危废</w:t>
            </w:r>
          </w:p>
        </w:tc>
      </w:tr>
      <w:tr w14:paraId="61FC5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3" w:hRule="atLeast"/>
        </w:trPr>
        <w:tc>
          <w:tcPr>
            <w:tcW w:w="1555" w:type="dxa"/>
            <w:vAlign w:val="center"/>
          </w:tcPr>
          <w:p w14:paraId="46E29E28">
            <w:pPr>
              <w:pStyle w:val="13"/>
              <w:spacing w:before="61"/>
              <w:ind w:left="127" w:right="118"/>
              <w:jc w:val="center"/>
              <w:rPr>
                <w:color w:val="auto"/>
                <w:sz w:val="21"/>
              </w:rPr>
            </w:pPr>
            <w:r>
              <w:rPr>
                <w:color w:val="auto"/>
                <w:sz w:val="21"/>
              </w:rPr>
              <w:t>次生危废仓库</w:t>
            </w:r>
            <w:r>
              <w:rPr>
                <w:rFonts w:hint="eastAsia"/>
                <w:color w:val="auto"/>
                <w:sz w:val="21"/>
                <w:lang w:eastAsia="zh-CN"/>
              </w:rPr>
              <w:t>（</w:t>
            </w:r>
            <w:r>
              <w:rPr>
                <w:rFonts w:hint="eastAsia"/>
                <w:color w:val="auto"/>
                <w:sz w:val="21"/>
                <w:lang w:val="en-US" w:eastAsia="zh-CN"/>
              </w:rPr>
              <w:t>新</w:t>
            </w:r>
            <w:r>
              <w:rPr>
                <w:rFonts w:hint="eastAsia"/>
                <w:color w:val="auto"/>
                <w:sz w:val="21"/>
                <w:lang w:eastAsia="zh-CN"/>
              </w:rPr>
              <w:t>）</w:t>
            </w:r>
          </w:p>
        </w:tc>
        <w:tc>
          <w:tcPr>
            <w:tcW w:w="669" w:type="dxa"/>
            <w:shd w:val="clear" w:color="auto" w:fill="auto"/>
            <w:vAlign w:val="center"/>
          </w:tcPr>
          <w:p w14:paraId="6BD5736D">
            <w:pPr>
              <w:pStyle w:val="13"/>
              <w:spacing w:before="61"/>
              <w:ind w:left="127" w:leftChars="0" w:right="0" w:rightChars="0"/>
              <w:jc w:val="center"/>
              <w:rPr>
                <w:rFonts w:ascii="仿宋" w:hAnsi="仿宋" w:eastAsia="仿宋" w:cs="仿宋"/>
                <w:color w:val="auto"/>
                <w:sz w:val="21"/>
                <w:szCs w:val="22"/>
                <w:lang w:val="zh-CN" w:eastAsia="zh-CN" w:bidi="zh-CN"/>
              </w:rPr>
            </w:pPr>
            <w:r>
              <w:rPr>
                <w:color w:val="auto"/>
                <w:sz w:val="21"/>
              </w:rPr>
              <w:t>丙类</w:t>
            </w:r>
          </w:p>
        </w:tc>
        <w:tc>
          <w:tcPr>
            <w:tcW w:w="818" w:type="dxa"/>
            <w:tcBorders>
              <w:right w:val="single" w:color="auto" w:sz="4" w:space="0"/>
            </w:tcBorders>
            <w:shd w:val="clear" w:color="auto" w:fill="auto"/>
            <w:vAlign w:val="center"/>
          </w:tcPr>
          <w:p w14:paraId="10B8CF47">
            <w:pPr>
              <w:pStyle w:val="13"/>
              <w:spacing w:before="75"/>
              <w:ind w:left="14" w:leftChars="0" w:right="0" w:rightChars="0"/>
              <w:jc w:val="center"/>
              <w:rPr>
                <w:rFonts w:ascii="Times New Roman" w:hAnsi="仿宋" w:eastAsia="仿宋" w:cs="仿宋"/>
                <w:color w:val="auto"/>
                <w:sz w:val="21"/>
                <w:szCs w:val="22"/>
                <w:lang w:val="zh-CN" w:eastAsia="zh-CN" w:bidi="zh-CN"/>
              </w:rPr>
            </w:pPr>
            <w:r>
              <w:rPr>
                <w:rFonts w:ascii="Times New Roman"/>
                <w:color w:val="auto"/>
                <w:w w:val="96"/>
                <w:sz w:val="21"/>
              </w:rPr>
              <w:t>1</w:t>
            </w:r>
          </w:p>
        </w:tc>
        <w:tc>
          <w:tcPr>
            <w:tcW w:w="926" w:type="dxa"/>
            <w:vMerge w:val="continue"/>
            <w:tcBorders>
              <w:top w:val="single" w:color="auto" w:sz="4" w:space="0"/>
              <w:left w:val="single" w:color="auto" w:sz="4" w:space="0"/>
              <w:bottom w:val="single" w:color="auto" w:sz="4" w:space="0"/>
              <w:right w:val="single" w:color="auto" w:sz="4" w:space="0"/>
            </w:tcBorders>
            <w:vAlign w:val="center"/>
          </w:tcPr>
          <w:p w14:paraId="2DBF8D16">
            <w:pPr>
              <w:jc w:val="center"/>
              <w:rPr>
                <w:color w:val="auto"/>
                <w:sz w:val="2"/>
                <w:szCs w:val="2"/>
              </w:rPr>
            </w:pPr>
          </w:p>
        </w:tc>
        <w:tc>
          <w:tcPr>
            <w:tcW w:w="1132" w:type="dxa"/>
            <w:tcBorders>
              <w:left w:val="single" w:color="auto" w:sz="4" w:space="0"/>
            </w:tcBorders>
            <w:vAlign w:val="center"/>
          </w:tcPr>
          <w:p w14:paraId="1795AEEC">
            <w:pPr>
              <w:pStyle w:val="13"/>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eastAsia="仿宋"/>
                <w:color w:val="auto"/>
                <w:sz w:val="21"/>
                <w:lang w:val="en-US" w:eastAsia="zh-CN"/>
              </w:rPr>
            </w:pPr>
            <w:r>
              <w:rPr>
                <w:rFonts w:hint="eastAsia" w:ascii="Times New Roman"/>
                <w:color w:val="auto"/>
                <w:sz w:val="21"/>
                <w:lang w:val="en-US" w:eastAsia="zh-CN"/>
              </w:rPr>
              <w:t>250</w:t>
            </w:r>
          </w:p>
        </w:tc>
        <w:tc>
          <w:tcPr>
            <w:tcW w:w="3311" w:type="dxa"/>
            <w:vAlign w:val="center"/>
          </w:tcPr>
          <w:p w14:paraId="07DE1010">
            <w:pPr>
              <w:pStyle w:val="13"/>
              <w:spacing w:before="61"/>
              <w:ind w:left="483" w:right="468"/>
              <w:jc w:val="center"/>
              <w:rPr>
                <w:color w:val="auto"/>
                <w:sz w:val="21"/>
              </w:rPr>
            </w:pPr>
            <w:r>
              <w:rPr>
                <w:color w:val="auto"/>
                <w:sz w:val="21"/>
              </w:rPr>
              <w:t>全厂丙类及以下次生危废</w:t>
            </w:r>
          </w:p>
        </w:tc>
      </w:tr>
    </w:tbl>
    <w:p w14:paraId="69153C66">
      <w:pPr>
        <w:keepNext w:val="0"/>
        <w:keepLines w:val="0"/>
        <w:pageBreakBefore w:val="0"/>
        <w:widowControl w:val="0"/>
        <w:kinsoku/>
        <w:wordWrap/>
        <w:overflowPunct/>
        <w:topLinePunct w:val="0"/>
        <w:autoSpaceDE w:val="0"/>
        <w:autoSpaceDN w:val="0"/>
        <w:bidi w:val="0"/>
        <w:adjustRightInd/>
        <w:snapToGrid/>
        <w:spacing w:before="0" w:line="243" w:lineRule="auto"/>
        <w:ind w:left="232" w:right="249" w:firstLine="561"/>
        <w:jc w:val="both"/>
        <w:textAlignment w:val="auto"/>
        <w:rPr>
          <w:sz w:val="28"/>
        </w:rPr>
      </w:pPr>
      <w:r>
        <w:rPr>
          <w:spacing w:val="-4"/>
          <w:sz w:val="28"/>
        </w:rPr>
        <w:t>仓库地面及墙裙铺设环氧树脂防渗，周边设有收集沟及收集井，收集跑冒滴漏液体；仓库设置独立的废气收集处理系统，废气经负压收集</w:t>
      </w:r>
      <w:r>
        <w:rPr>
          <w:spacing w:val="-12"/>
          <w:sz w:val="28"/>
        </w:rPr>
        <w:t xml:space="preserve">后由“水喷淋+碱喷淋+活性炭吸附”设施处理后经过 </w:t>
      </w:r>
      <w:r>
        <w:rPr>
          <w:sz w:val="28"/>
        </w:rPr>
        <w:t>15m</w:t>
      </w:r>
      <w:r>
        <w:rPr>
          <w:spacing w:val="-1"/>
          <w:sz w:val="28"/>
        </w:rPr>
        <w:t xml:space="preserve"> 高排气筒</w:t>
      </w:r>
      <w:r>
        <w:rPr>
          <w:spacing w:val="-2"/>
          <w:sz w:val="28"/>
        </w:rPr>
        <w:t>排放。</w:t>
      </w:r>
    </w:p>
    <w:p w14:paraId="530060FD">
      <w:pPr>
        <w:keepNext w:val="0"/>
        <w:keepLines w:val="0"/>
        <w:pageBreakBefore w:val="0"/>
        <w:widowControl w:val="0"/>
        <w:kinsoku/>
        <w:wordWrap/>
        <w:overflowPunct/>
        <w:topLinePunct w:val="0"/>
        <w:autoSpaceDE w:val="0"/>
        <w:autoSpaceDN w:val="0"/>
        <w:bidi w:val="0"/>
        <w:adjustRightInd/>
        <w:snapToGrid/>
        <w:spacing w:before="0" w:line="243" w:lineRule="auto"/>
        <w:ind w:left="232" w:right="249" w:firstLine="561"/>
        <w:jc w:val="both"/>
        <w:textAlignment w:val="auto"/>
        <w:rPr>
          <w:spacing w:val="-4"/>
          <w:sz w:val="28"/>
        </w:rPr>
      </w:pPr>
      <w:r>
        <w:rPr>
          <w:spacing w:val="-4"/>
          <w:sz w:val="28"/>
        </w:rPr>
        <w:t>仓库设置有消防报警装置及喷淋设施，照明采用防爆灯。</w:t>
      </w:r>
    </w:p>
    <w:p w14:paraId="759554EF">
      <w:pPr>
        <w:keepNext w:val="0"/>
        <w:keepLines w:val="0"/>
        <w:pageBreakBefore w:val="0"/>
        <w:widowControl w:val="0"/>
        <w:kinsoku/>
        <w:wordWrap/>
        <w:overflowPunct/>
        <w:topLinePunct w:val="0"/>
        <w:autoSpaceDE w:val="0"/>
        <w:autoSpaceDN w:val="0"/>
        <w:bidi w:val="0"/>
        <w:adjustRightInd/>
        <w:snapToGrid/>
        <w:spacing w:before="0" w:line="243" w:lineRule="auto"/>
        <w:ind w:left="232" w:right="249" w:firstLine="561"/>
        <w:jc w:val="both"/>
        <w:textAlignment w:val="auto"/>
        <w:rPr>
          <w:spacing w:val="-4"/>
          <w:sz w:val="28"/>
        </w:rPr>
      </w:pPr>
      <w:r>
        <w:rPr>
          <w:rFonts w:hint="eastAsia"/>
          <w:spacing w:val="-4"/>
          <w:sz w:val="28"/>
          <w:lang w:val="en-US" w:eastAsia="zh-CN"/>
        </w:rPr>
        <w:t>原</w:t>
      </w:r>
      <w:r>
        <w:rPr>
          <w:spacing w:val="-4"/>
          <w:sz w:val="28"/>
        </w:rPr>
        <w:t>危废仓库</w:t>
      </w:r>
      <w:r>
        <w:rPr>
          <w:rFonts w:hint="eastAsia"/>
          <w:spacing w:val="-4"/>
          <w:sz w:val="28"/>
          <w:lang w:eastAsia="zh-CN"/>
        </w:rPr>
        <w:t>、</w:t>
      </w:r>
      <w:r>
        <w:rPr>
          <w:spacing w:val="-4"/>
          <w:sz w:val="28"/>
        </w:rPr>
        <w:t>次生危废仓库配备货架，堆三层，大大增加了危废贮存能力。</w:t>
      </w:r>
    </w:p>
    <w:p w14:paraId="3CC675EB">
      <w:pPr>
        <w:keepNext w:val="0"/>
        <w:keepLines w:val="0"/>
        <w:pageBreakBefore w:val="0"/>
        <w:widowControl w:val="0"/>
        <w:kinsoku/>
        <w:wordWrap/>
        <w:overflowPunct/>
        <w:topLinePunct w:val="0"/>
        <w:autoSpaceDE w:val="0"/>
        <w:autoSpaceDN w:val="0"/>
        <w:bidi w:val="0"/>
        <w:adjustRightInd/>
        <w:snapToGrid/>
        <w:spacing w:before="0" w:line="243" w:lineRule="auto"/>
        <w:ind w:left="232" w:right="249" w:firstLine="561"/>
        <w:jc w:val="both"/>
        <w:textAlignment w:val="auto"/>
        <w:rPr>
          <w:spacing w:val="-4"/>
          <w:sz w:val="28"/>
        </w:rPr>
      </w:pPr>
      <w:r>
        <w:rPr>
          <w:spacing w:val="-4"/>
          <w:sz w:val="28"/>
        </w:rPr>
        <w:t>在堆场出入口、内部等关键位置设置视频监控，并与中控室联网。张贴危废标识标牌，分类堆放贮存。</w:t>
      </w:r>
    </w:p>
    <w:p w14:paraId="35BC9206">
      <w:pPr>
        <w:keepNext w:val="0"/>
        <w:keepLines w:val="0"/>
        <w:pageBreakBefore w:val="0"/>
        <w:widowControl w:val="0"/>
        <w:kinsoku/>
        <w:wordWrap/>
        <w:overflowPunct/>
        <w:topLinePunct w:val="0"/>
        <w:autoSpaceDE w:val="0"/>
        <w:autoSpaceDN w:val="0"/>
        <w:bidi w:val="0"/>
        <w:adjustRightInd/>
        <w:snapToGrid/>
        <w:spacing w:before="0" w:line="243" w:lineRule="auto"/>
        <w:ind w:left="232" w:right="249" w:firstLine="561"/>
        <w:jc w:val="both"/>
        <w:textAlignment w:val="auto"/>
        <w:rPr>
          <w:spacing w:val="-4"/>
          <w:sz w:val="28"/>
        </w:rPr>
      </w:pPr>
      <w:r>
        <w:rPr>
          <w:spacing w:val="-4"/>
          <w:sz w:val="28"/>
        </w:rPr>
        <w:t>仓库设置相应的防雨、防火、防雷、防扬尘装置。</w:t>
      </w:r>
    </w:p>
    <w:p w14:paraId="1DEADD00">
      <w:pPr>
        <w:keepNext w:val="0"/>
        <w:keepLines w:val="0"/>
        <w:pageBreakBefore w:val="0"/>
        <w:widowControl w:val="0"/>
        <w:kinsoku/>
        <w:wordWrap/>
        <w:overflowPunct/>
        <w:topLinePunct w:val="0"/>
        <w:autoSpaceDE w:val="0"/>
        <w:autoSpaceDN w:val="0"/>
        <w:bidi w:val="0"/>
        <w:adjustRightInd/>
        <w:snapToGrid/>
        <w:spacing w:before="0" w:line="243" w:lineRule="auto"/>
        <w:ind w:left="232" w:right="249" w:firstLine="561"/>
        <w:jc w:val="both"/>
        <w:textAlignment w:val="auto"/>
        <w:rPr>
          <w:sz w:val="28"/>
        </w:rPr>
      </w:pPr>
      <w:r>
        <w:rPr>
          <w:sz w:val="28"/>
        </w:rPr>
        <w:t>公司安排专职人员管理，作好危险废物情况的记录，记录上注明危险废物的名称、来源、数量、特性和包装容器的类别、入库日期、存放库位、废物出库日期及接收单位名称、交接人签字等内容。</w:t>
      </w:r>
    </w:p>
    <w:p w14:paraId="2D4A0E23">
      <w:pPr>
        <w:spacing w:after="0" w:line="242" w:lineRule="auto"/>
        <w:jc w:val="both"/>
        <w:rPr>
          <w:sz w:val="28"/>
        </w:rPr>
        <w:sectPr>
          <w:pgSz w:w="11900" w:h="16820"/>
          <w:pgMar w:top="1600" w:right="1240" w:bottom="920" w:left="1480" w:header="0" w:footer="486" w:gutter="0"/>
          <w:cols w:space="720" w:num="1"/>
        </w:sectPr>
      </w:pPr>
    </w:p>
    <w:p w14:paraId="29CCD6B6">
      <w:pPr>
        <w:spacing w:before="94"/>
        <w:ind w:left="233" w:right="0" w:firstLine="0"/>
        <w:jc w:val="left"/>
        <w:rPr>
          <w:sz w:val="28"/>
        </w:rPr>
      </w:pPr>
      <w:r>
        <w:pict>
          <v:shape id="_x0000_s1028" o:spid="_x0000_s1028" style="position:absolute;left:0pt;margin-left:80pt;margin-top:4.15pt;height:589.1pt;width:451.1pt;mso-position-horizontal-relative:page;z-index:-251655168;mso-width-relative:page;mso-height-relative:page;" filled="f" stroked="t" coordorigin="1601,84" coordsize="9022,11782" path="m1601,88l10622,88m1601,11865l10622,11865m1606,84l1606,11860m10618,84l10618,11860e">
            <v:path arrowok="t"/>
            <v:fill on="f" focussize="0,0"/>
            <v:stroke weight="0.48pt" color="#000000"/>
            <v:imagedata o:title=""/>
            <o:lock v:ext="edit"/>
          </v:shape>
        </w:pict>
      </w:r>
      <w:r>
        <w:rPr>
          <w:sz w:val="28"/>
        </w:rPr>
        <w:t>废物的预处理</w:t>
      </w:r>
    </w:p>
    <w:p w14:paraId="349DCDA7">
      <w:pPr>
        <w:spacing w:before="6"/>
        <w:ind w:left="233" w:right="0" w:firstLine="0"/>
        <w:jc w:val="left"/>
        <w:rPr>
          <w:sz w:val="28"/>
        </w:rPr>
      </w:pPr>
      <w:r>
        <w:rPr>
          <w:sz w:val="28"/>
        </w:rPr>
        <w:t>1、废物预处理工艺</w:t>
      </w:r>
    </w:p>
    <w:p w14:paraId="19A83C8D">
      <w:pPr>
        <w:spacing w:before="6"/>
        <w:ind w:left="233" w:right="0" w:firstLine="0"/>
        <w:jc w:val="left"/>
        <w:rPr>
          <w:sz w:val="28"/>
        </w:rPr>
      </w:pPr>
      <w:r>
        <w:rPr>
          <w:rFonts w:hint="eastAsia"/>
        </w:rPr>
        <w:t>①</w:t>
      </w:r>
      <w:r>
        <w:rPr>
          <w:rFonts w:hint="eastAsia"/>
          <w:sz w:val="28"/>
        </w:rPr>
        <w:t>液态、半固态危废预处理</w:t>
      </w:r>
    </w:p>
    <w:p w14:paraId="0D521645">
      <w:pPr>
        <w:spacing w:before="6"/>
        <w:ind w:left="233" w:right="0" w:firstLine="560" w:firstLineChars="200"/>
        <w:jc w:val="left"/>
        <w:rPr>
          <w:sz w:val="28"/>
        </w:rPr>
      </w:pPr>
      <w:r>
        <w:rPr>
          <w:rFonts w:hint="eastAsia"/>
          <w:sz w:val="28"/>
        </w:rPr>
        <w:t>对于液态、半固态危废分为2种</w:t>
      </w:r>
      <w:r>
        <w:rPr>
          <w:sz w:val="28"/>
        </w:rPr>
        <w:t>情况，若液</w:t>
      </w:r>
      <w:r>
        <w:rPr>
          <w:rFonts w:hint="eastAsia"/>
          <w:sz w:val="28"/>
        </w:rPr>
        <w:t>相</w:t>
      </w:r>
      <w:r>
        <w:rPr>
          <w:sz w:val="28"/>
        </w:rPr>
        <w:t>含量小于</w:t>
      </w:r>
      <w:r>
        <w:rPr>
          <w:rFonts w:hint="eastAsia"/>
          <w:sz w:val="28"/>
        </w:rPr>
        <w:t>50</w:t>
      </w:r>
      <w:r>
        <w:rPr>
          <w:sz w:val="28"/>
        </w:rPr>
        <w:t>%，则可以直接进入热解设备热解</w:t>
      </w:r>
      <w:r>
        <w:rPr>
          <w:rFonts w:hint="eastAsia"/>
          <w:sz w:val="28"/>
        </w:rPr>
        <w:t>，</w:t>
      </w:r>
      <w:r>
        <w:rPr>
          <w:sz w:val="28"/>
        </w:rPr>
        <w:t>若液相含量大于</w:t>
      </w:r>
      <w:r>
        <w:rPr>
          <w:rFonts w:hint="eastAsia"/>
          <w:sz w:val="28"/>
        </w:rPr>
        <w:t>50</w:t>
      </w:r>
      <w:r>
        <w:rPr>
          <w:sz w:val="28"/>
        </w:rPr>
        <w:t>%，则</w:t>
      </w:r>
      <w:r>
        <w:rPr>
          <w:rFonts w:hint="eastAsia"/>
          <w:sz w:val="28"/>
        </w:rPr>
        <w:t>利用泵将桶装的危废打到暂存池中，并</w:t>
      </w:r>
      <w:r>
        <w:rPr>
          <w:sz w:val="28"/>
        </w:rPr>
        <w:t>加水</w:t>
      </w:r>
      <w:r>
        <w:rPr>
          <w:rFonts w:hint="eastAsia"/>
          <w:sz w:val="28"/>
        </w:rPr>
        <w:t>进行搅拌调质，</w:t>
      </w:r>
      <w:r>
        <w:rPr>
          <w:sz w:val="28"/>
        </w:rPr>
        <w:t>调整过程中需要对物料进行加热</w:t>
      </w:r>
      <w:r>
        <w:rPr>
          <w:rFonts w:hint="eastAsia"/>
          <w:sz w:val="28"/>
        </w:rPr>
        <w:t>，过程</w:t>
      </w:r>
      <w:r>
        <w:rPr>
          <w:sz w:val="28"/>
        </w:rPr>
        <w:t>中</w:t>
      </w:r>
      <w:r>
        <w:rPr>
          <w:rFonts w:hint="eastAsia"/>
          <w:sz w:val="28"/>
        </w:rPr>
        <w:t>产生废气（G</w:t>
      </w:r>
      <w:r>
        <w:rPr>
          <w:sz w:val="28"/>
        </w:rPr>
        <w:t>1</w:t>
      </w:r>
      <w:r>
        <w:rPr>
          <w:rFonts w:hint="eastAsia"/>
          <w:sz w:val="28"/>
        </w:rPr>
        <w:t>-</w:t>
      </w:r>
      <w:r>
        <w:rPr>
          <w:sz w:val="28"/>
        </w:rPr>
        <w:t>2</w:t>
      </w:r>
      <w:r>
        <w:rPr>
          <w:rFonts w:hint="eastAsia"/>
          <w:sz w:val="28"/>
        </w:rPr>
        <w:t>）。待达到后续处理要求后（固</w:t>
      </w:r>
      <w:r>
        <w:rPr>
          <w:sz w:val="28"/>
        </w:rPr>
        <w:t>相含量约</w:t>
      </w:r>
      <w:r>
        <w:rPr>
          <w:rFonts w:hint="eastAsia"/>
          <w:sz w:val="28"/>
        </w:rPr>
        <w:t>15</w:t>
      </w:r>
      <w:r>
        <w:rPr>
          <w:sz w:val="28"/>
        </w:rPr>
        <w:t>%</w:t>
      </w:r>
      <w:r>
        <w:rPr>
          <w:rFonts w:hint="eastAsia"/>
          <w:sz w:val="28"/>
        </w:rPr>
        <w:t>）用泵将危废打入三相密闭离心机离心分出固相进入</w:t>
      </w:r>
      <w:r>
        <w:rPr>
          <w:sz w:val="28"/>
        </w:rPr>
        <w:t>热解设备热解</w:t>
      </w:r>
      <w:r>
        <w:rPr>
          <w:rFonts w:hint="eastAsia"/>
          <w:sz w:val="28"/>
        </w:rPr>
        <w:t>，</w:t>
      </w:r>
      <w:r>
        <w:rPr>
          <w:sz w:val="28"/>
        </w:rPr>
        <w:t>后经过加热静置分层分出</w:t>
      </w:r>
      <w:r>
        <w:rPr>
          <w:rFonts w:hint="eastAsia"/>
          <w:sz w:val="28"/>
        </w:rPr>
        <w:t>水层（W</w:t>
      </w:r>
      <w:r>
        <w:rPr>
          <w:sz w:val="28"/>
        </w:rPr>
        <w:t>1</w:t>
      </w:r>
      <w:r>
        <w:rPr>
          <w:rFonts w:hint="eastAsia"/>
          <w:sz w:val="28"/>
        </w:rPr>
        <w:t>-1）进</w:t>
      </w:r>
      <w:r>
        <w:rPr>
          <w:sz w:val="28"/>
        </w:rPr>
        <w:t>1#污水处理系统处理</w:t>
      </w:r>
      <w:r>
        <w:rPr>
          <w:rFonts w:hint="eastAsia"/>
          <w:sz w:val="28"/>
        </w:rPr>
        <w:t>、油层进入中间</w:t>
      </w:r>
      <w:r>
        <w:rPr>
          <w:sz w:val="28"/>
        </w:rPr>
        <w:t>储罐存储</w:t>
      </w:r>
      <w:r>
        <w:rPr>
          <w:rFonts w:hint="eastAsia"/>
          <w:sz w:val="28"/>
        </w:rPr>
        <w:t>，加热静置过程产生废气（G1-3），</w:t>
      </w:r>
      <w:r>
        <w:rPr>
          <w:sz w:val="28"/>
        </w:rPr>
        <w:t>存储过程中产生废气</w:t>
      </w:r>
      <w:r>
        <w:rPr>
          <w:rFonts w:hint="eastAsia"/>
          <w:sz w:val="28"/>
        </w:rPr>
        <w:t>（</w:t>
      </w:r>
      <w:r>
        <w:rPr>
          <w:sz w:val="28"/>
        </w:rPr>
        <w:t>G1-4</w:t>
      </w:r>
      <w:r>
        <w:rPr>
          <w:rFonts w:hint="eastAsia"/>
          <w:sz w:val="28"/>
        </w:rPr>
        <w:t>）。</w:t>
      </w:r>
    </w:p>
    <w:p w14:paraId="002A9047">
      <w:pPr>
        <w:spacing w:before="6"/>
        <w:ind w:left="233" w:right="0" w:firstLine="0"/>
        <w:jc w:val="left"/>
        <w:rPr>
          <w:sz w:val="28"/>
        </w:rPr>
      </w:pPr>
    </w:p>
    <w:p w14:paraId="66F6A97F">
      <w:pPr>
        <w:spacing w:before="6"/>
        <w:ind w:left="233" w:right="0" w:firstLine="0"/>
        <w:jc w:val="left"/>
        <w:rPr>
          <w:sz w:val="28"/>
        </w:rPr>
      </w:pPr>
      <w:r>
        <w:rPr>
          <w:rFonts w:hint="eastAsia"/>
          <w:sz w:val="28"/>
        </w:rPr>
        <w:t>②固态危废预处理</w:t>
      </w:r>
    </w:p>
    <w:p w14:paraId="05C70C98">
      <w:pPr>
        <w:spacing w:before="6"/>
        <w:ind w:left="233" w:right="0" w:firstLine="560" w:firstLineChars="200"/>
        <w:jc w:val="left"/>
        <w:rPr>
          <w:sz w:val="28"/>
        </w:rPr>
      </w:pPr>
      <w:r>
        <w:rPr>
          <w:rFonts w:hint="eastAsia"/>
          <w:sz w:val="28"/>
        </w:rPr>
        <w:t>利用密闭提升机将聚丙烯塑料桶装（或聚丙烯塑料袋装、少量铁桶装）的危废输送到破碎筛分机中，危废在破碎筛分机中破碎成小块状，然后通过磁选出部分筛出物进入间歇热解炉热解，剩余危废原料与热解碳渣、HW</w:t>
      </w:r>
      <w:r>
        <w:rPr>
          <w:sz w:val="28"/>
        </w:rPr>
        <w:t>09</w:t>
      </w:r>
      <w:r>
        <w:rPr>
          <w:rFonts w:hint="eastAsia"/>
          <w:sz w:val="28"/>
        </w:rPr>
        <w:t>浓缩油以及液态半固态危废预处理所得油相进行混料后经重力位差进入密闭暂存池中暂存，然后由密闭输送带经中间料仓输送进入热解设备处置。破碎筛分机破碎筛分过程产生废气（G1-</w:t>
      </w:r>
      <w:r>
        <w:rPr>
          <w:sz w:val="28"/>
        </w:rPr>
        <w:t>5</w:t>
      </w:r>
      <w:r>
        <w:rPr>
          <w:rFonts w:hint="eastAsia"/>
          <w:sz w:val="28"/>
        </w:rPr>
        <w:t>），暂存池产生废气（G1-</w:t>
      </w:r>
      <w:r>
        <w:rPr>
          <w:sz w:val="28"/>
        </w:rPr>
        <w:t>6</w:t>
      </w:r>
      <w:r>
        <w:rPr>
          <w:rFonts w:hint="eastAsia"/>
          <w:sz w:val="28"/>
        </w:rPr>
        <w:t>）。</w:t>
      </w:r>
    </w:p>
    <w:p w14:paraId="19F5E046">
      <w:pPr>
        <w:spacing w:before="6"/>
        <w:ind w:left="233" w:right="0" w:firstLine="0"/>
        <w:jc w:val="left"/>
        <w:rPr>
          <w:sz w:val="28"/>
        </w:rPr>
      </w:pPr>
    </w:p>
    <w:p w14:paraId="1AC1560A">
      <w:pPr>
        <w:spacing w:before="6"/>
        <w:ind w:left="233" w:right="0" w:firstLine="0"/>
        <w:jc w:val="left"/>
        <w:rPr>
          <w:sz w:val="28"/>
        </w:rPr>
      </w:pPr>
      <w:r>
        <w:rPr>
          <w:rFonts w:hint="eastAsia"/>
          <w:sz w:val="28"/>
        </w:rPr>
        <w:t>③废</w:t>
      </w:r>
      <w:r>
        <w:rPr>
          <w:sz w:val="28"/>
        </w:rPr>
        <w:t>乳化液预处理</w:t>
      </w:r>
    </w:p>
    <w:p w14:paraId="6C9ABB3F">
      <w:pPr>
        <w:spacing w:before="6"/>
        <w:ind w:left="220" w:leftChars="100" w:right="158" w:rightChars="72" w:firstLine="560" w:firstLineChars="200"/>
        <w:jc w:val="left"/>
        <w:rPr>
          <w:sz w:val="28"/>
        </w:rPr>
      </w:pPr>
      <w:r>
        <w:rPr>
          <w:rFonts w:hint="eastAsia"/>
          <w:sz w:val="28"/>
        </w:rPr>
        <w:t>存于储罐</w:t>
      </w:r>
      <w:r>
        <w:rPr>
          <w:sz w:val="28"/>
        </w:rPr>
        <w:t>中的</w:t>
      </w:r>
      <w:r>
        <w:rPr>
          <w:rFonts w:hint="eastAsia"/>
          <w:sz w:val="28"/>
        </w:rPr>
        <w:t>废</w:t>
      </w:r>
      <w:r>
        <w:rPr>
          <w:sz w:val="28"/>
        </w:rPr>
        <w:t>乳化液</w:t>
      </w:r>
      <w:r>
        <w:rPr>
          <w:rFonts w:hint="eastAsia"/>
          <w:sz w:val="28"/>
        </w:rPr>
        <w:t>通过</w:t>
      </w:r>
      <w:r>
        <w:rPr>
          <w:sz w:val="28"/>
        </w:rPr>
        <w:t>泵打入</w:t>
      </w:r>
      <w:r>
        <w:rPr>
          <w:rFonts w:hint="eastAsia"/>
          <w:sz w:val="28"/>
        </w:rPr>
        <w:t>准备</w:t>
      </w:r>
      <w:r>
        <w:rPr>
          <w:sz w:val="28"/>
        </w:rPr>
        <w:t>罐中</w:t>
      </w:r>
      <w:r>
        <w:rPr>
          <w:rFonts w:hint="eastAsia"/>
          <w:sz w:val="28"/>
        </w:rPr>
        <w:t>并</w:t>
      </w:r>
      <w:r>
        <w:rPr>
          <w:sz w:val="28"/>
        </w:rPr>
        <w:t>加入破乳剂进行调节，</w:t>
      </w:r>
      <w:r>
        <w:rPr>
          <w:rFonts w:hint="eastAsia"/>
          <w:sz w:val="28"/>
        </w:rPr>
        <w:t>调节</w:t>
      </w:r>
      <w:r>
        <w:rPr>
          <w:sz w:val="28"/>
        </w:rPr>
        <w:t>后通过离心分离机进行离心</w:t>
      </w:r>
      <w:r>
        <w:rPr>
          <w:rFonts w:hint="eastAsia"/>
          <w:sz w:val="28"/>
        </w:rPr>
        <w:t>以及</w:t>
      </w:r>
      <w:r>
        <w:rPr>
          <w:sz w:val="28"/>
        </w:rPr>
        <w:t>精密</w:t>
      </w:r>
      <w:r>
        <w:rPr>
          <w:rFonts w:hint="eastAsia"/>
          <w:sz w:val="28"/>
        </w:rPr>
        <w:t>过滤器</w:t>
      </w:r>
      <w:r>
        <w:rPr>
          <w:sz w:val="28"/>
        </w:rPr>
        <w:t>进行</w:t>
      </w:r>
      <w:r>
        <w:rPr>
          <w:rFonts w:hint="eastAsia"/>
          <w:sz w:val="28"/>
        </w:rPr>
        <w:t>过滤，过滤</w:t>
      </w:r>
      <w:r>
        <w:rPr>
          <w:sz w:val="28"/>
        </w:rPr>
        <w:t>出的固相</w:t>
      </w:r>
      <w:r>
        <w:rPr>
          <w:rFonts w:hint="eastAsia"/>
          <w:sz w:val="28"/>
        </w:rPr>
        <w:t>作为</w:t>
      </w:r>
      <w:r>
        <w:rPr>
          <w:sz w:val="28"/>
        </w:rPr>
        <w:t>热解原料进入热解</w:t>
      </w:r>
      <w:r>
        <w:rPr>
          <w:rFonts w:hint="eastAsia"/>
          <w:sz w:val="28"/>
        </w:rPr>
        <w:t>炉</w:t>
      </w:r>
      <w:r>
        <w:rPr>
          <w:sz w:val="28"/>
        </w:rPr>
        <w:t>热解，</w:t>
      </w:r>
      <w:r>
        <w:rPr>
          <w:rFonts w:hint="eastAsia"/>
          <w:sz w:val="28"/>
        </w:rPr>
        <w:t>液相（W1-</w:t>
      </w:r>
      <w:r>
        <w:rPr>
          <w:sz w:val="28"/>
        </w:rPr>
        <w:t>4</w:t>
      </w:r>
      <w:r>
        <w:rPr>
          <w:rFonts w:hint="eastAsia"/>
          <w:sz w:val="28"/>
        </w:rPr>
        <w:t>）为含油</w:t>
      </w:r>
      <w:r>
        <w:rPr>
          <w:sz w:val="28"/>
        </w:rPr>
        <w:t>废水，进入2#废水处理系统</w:t>
      </w:r>
      <w:r>
        <w:rPr>
          <w:rFonts w:hint="eastAsia"/>
          <w:sz w:val="28"/>
        </w:rPr>
        <w:t>处理，最终</w:t>
      </w:r>
      <w:r>
        <w:rPr>
          <w:sz w:val="28"/>
        </w:rPr>
        <w:t>通过浓缩器浓缩后得到</w:t>
      </w:r>
      <w:r>
        <w:rPr>
          <w:rFonts w:hint="eastAsia"/>
          <w:sz w:val="28"/>
        </w:rPr>
        <w:t>浓缩</w:t>
      </w:r>
      <w:r>
        <w:rPr>
          <w:sz w:val="28"/>
        </w:rPr>
        <w:t>油</w:t>
      </w:r>
      <w:r>
        <w:rPr>
          <w:rFonts w:hint="eastAsia"/>
          <w:sz w:val="28"/>
        </w:rPr>
        <w:t>，浓缩油送至热解设备处置，浓缩过程中有有机废气（G</w:t>
      </w:r>
      <w:r>
        <w:rPr>
          <w:sz w:val="28"/>
        </w:rPr>
        <w:t>1-8</w:t>
      </w:r>
      <w:r>
        <w:rPr>
          <w:rFonts w:hint="eastAsia"/>
          <w:sz w:val="28"/>
        </w:rPr>
        <w:t>）产生</w:t>
      </w:r>
      <w:r>
        <w:rPr>
          <w:sz w:val="28"/>
        </w:rPr>
        <w:t>。</w:t>
      </w:r>
    </w:p>
    <w:p w14:paraId="06F95BB8">
      <w:pPr>
        <w:spacing w:before="6"/>
        <w:ind w:left="220" w:leftChars="100" w:right="0" w:firstLine="0" w:firstLineChars="0"/>
        <w:jc w:val="left"/>
        <w:rPr>
          <w:sz w:val="28"/>
        </w:rPr>
      </w:pPr>
    </w:p>
    <w:p w14:paraId="200BC518">
      <w:pPr>
        <w:spacing w:before="0" w:line="244" w:lineRule="auto"/>
        <w:ind w:left="792" w:right="2363" w:hanging="560"/>
        <w:jc w:val="left"/>
        <w:rPr>
          <w:sz w:val="28"/>
        </w:rPr>
      </w:pPr>
      <w:r>
        <w:rPr>
          <w:sz w:val="28"/>
        </w:rPr>
        <w:t>2、废物预处理设施、设备废物处置工艺及设备、设施离心机、破碎筛分机、精密过滤器等。</w:t>
      </w:r>
    </w:p>
    <w:p w14:paraId="18A774FB">
      <w:pPr>
        <w:spacing w:after="0" w:line="244" w:lineRule="auto"/>
        <w:jc w:val="left"/>
        <w:rPr>
          <w:sz w:val="28"/>
        </w:rPr>
        <w:sectPr>
          <w:pgSz w:w="11900" w:h="16820"/>
          <w:pgMar w:top="1600" w:right="1240" w:bottom="680" w:left="1480" w:header="0" w:footer="486" w:gutter="0"/>
          <w:cols w:space="720" w:num="1"/>
        </w:sectPr>
      </w:pPr>
    </w:p>
    <w:p w14:paraId="6D1AA0D7">
      <w:pPr>
        <w:spacing w:before="94" w:line="244" w:lineRule="auto"/>
        <w:ind w:left="106" w:right="5711" w:firstLine="440" w:firstLineChars="200"/>
        <w:jc w:val="left"/>
        <w:rPr>
          <w:sz w:val="28"/>
        </w:rPr>
      </w:pPr>
      <w:r>
        <w:pict>
          <v:shape id="_x0000_s1029" o:spid="_x0000_s1029" style="position:absolute;left:0pt;margin-left:73.1pt;margin-top:-1.7pt;height:598.7pt;width:456.25pt;mso-position-horizontal-relative:page;z-index:-251654144;mso-width-relative:page;mso-height-relative:page;" filled="f" stroked="t" coordorigin="1476,84" coordsize="9125,10107" path="m1476,88l10601,88m1476,10190l10601,10190m1481,84l1481,10185m10596,84l10596,10185e">
            <v:path arrowok="t"/>
            <v:fill on="f" focussize="0,0"/>
            <v:stroke weight="0.48pt" color="#000000"/>
            <v:imagedata o:title=""/>
            <o:lock v:ext="edit" aspectratio="f"/>
          </v:shape>
        </w:pict>
      </w:r>
      <w:r>
        <w:rPr>
          <w:sz w:val="28"/>
        </w:rPr>
        <w:t>废物处置工艺及设备、设施</w:t>
      </w:r>
    </w:p>
    <w:p w14:paraId="1F662267">
      <w:pPr>
        <w:numPr>
          <w:ilvl w:val="0"/>
          <w:numId w:val="2"/>
        </w:numPr>
        <w:spacing w:before="94" w:line="244" w:lineRule="auto"/>
        <w:ind w:left="106" w:right="5711" w:firstLine="560" w:firstLineChars="200"/>
        <w:jc w:val="left"/>
        <w:rPr>
          <w:sz w:val="28"/>
        </w:rPr>
      </w:pPr>
      <w:r>
        <w:rPr>
          <w:sz w:val="28"/>
        </w:rPr>
        <w:t>废物处置工艺</w:t>
      </w:r>
    </w:p>
    <w:p w14:paraId="7838C482">
      <w:pPr>
        <w:numPr>
          <w:ilvl w:val="0"/>
          <w:numId w:val="0"/>
        </w:numPr>
        <w:spacing w:before="94" w:line="244" w:lineRule="auto"/>
        <w:ind w:leftChars="200" w:right="5711" w:rightChars="0"/>
        <w:jc w:val="left"/>
        <w:rPr>
          <w:rFonts w:hint="eastAsia" w:eastAsia="仿宋"/>
          <w:sz w:val="28"/>
          <w:lang w:val="en-US" w:eastAsia="zh-CN"/>
        </w:rPr>
      </w:pPr>
      <w:r>
        <w:rPr>
          <w:rFonts w:hint="eastAsia"/>
          <w:sz w:val="28"/>
          <w:lang w:val="en-US" w:eastAsia="zh-CN"/>
        </w:rPr>
        <w:t>连续热解工艺：</w:t>
      </w:r>
    </w:p>
    <w:p w14:paraId="0499D438">
      <w:pPr>
        <w:numPr>
          <w:ilvl w:val="0"/>
          <w:numId w:val="0"/>
        </w:numPr>
        <w:spacing w:before="94" w:line="244" w:lineRule="auto"/>
        <w:ind w:leftChars="200" w:right="5711" w:rightChars="0"/>
        <w:jc w:val="left"/>
        <w:rPr>
          <w:sz w:val="28"/>
        </w:rPr>
      </w:pPr>
      <w:r>
        <w:pict>
          <v:shape id="_x0000_s1038" o:spid="_x0000_s1038" o:spt="75" type="#_x0000_t75" style="position:absolute;left:0pt;margin-left:23.8pt;margin-top:22.95pt;height:444.65pt;width:466.7pt;mso-wrap-distance-bottom:0pt;mso-wrap-distance-top:0pt;z-index:251664384;mso-width-relative:page;mso-height-relative:page;" o:ole="t" filled="f" o:preferrelative="t" stroked="f" coordsize="21600,21600">
            <v:path/>
            <v:fill on="f" focussize="0,0"/>
            <v:stroke on="f"/>
            <v:imagedata r:id="rId12" o:title=""/>
            <o:lock v:ext="edit" aspectratio="t"/>
            <w10:wrap type="topAndBottom"/>
          </v:shape>
          <o:OLEObject Type="Embed" ProgID="Visio.Drawing.15" ShapeID="_x0000_s1038" DrawAspect="Content" ObjectID="_1468075725">
            <o:LockedField>false</o:LockedField>
          </o:OLEObject>
        </w:pict>
      </w:r>
    </w:p>
    <w:p w14:paraId="0AFC10A4">
      <w:pPr>
        <w:pStyle w:val="6"/>
        <w:ind w:left="0"/>
        <w:rPr>
          <w:sz w:val="20"/>
        </w:rPr>
      </w:pPr>
    </w:p>
    <w:p w14:paraId="250CD262">
      <w:pPr>
        <w:pStyle w:val="6"/>
        <w:ind w:left="0"/>
        <w:rPr>
          <w:sz w:val="20"/>
        </w:rPr>
      </w:pPr>
    </w:p>
    <w:p w14:paraId="7867E16C">
      <w:pPr>
        <w:pStyle w:val="6"/>
        <w:spacing w:after="1"/>
        <w:ind w:left="0"/>
        <w:rPr>
          <w:sz w:val="16"/>
        </w:rPr>
      </w:pPr>
    </w:p>
    <w:p w14:paraId="66804157">
      <w:pPr>
        <w:spacing w:after="0"/>
        <w:jc w:val="center"/>
        <w:rPr>
          <w:sz w:val="28"/>
        </w:rPr>
      </w:pPr>
    </w:p>
    <w:p w14:paraId="6AF2663E">
      <w:pPr>
        <w:spacing w:after="0"/>
        <w:jc w:val="center"/>
        <w:rPr>
          <w:sz w:val="28"/>
        </w:rPr>
      </w:pPr>
    </w:p>
    <w:p w14:paraId="75E5F77C">
      <w:pPr>
        <w:spacing w:after="0"/>
        <w:jc w:val="center"/>
        <w:rPr>
          <w:sz w:val="28"/>
        </w:rPr>
        <w:sectPr>
          <w:footerReference r:id="rId8" w:type="default"/>
          <w:pgSz w:w="11900" w:h="16820"/>
          <w:pgMar w:top="1760" w:right="680" w:bottom="2180" w:left="1100" w:header="0" w:footer="486" w:gutter="0"/>
          <w:cols w:space="720" w:num="1"/>
        </w:sectPr>
      </w:pPr>
    </w:p>
    <w:tbl>
      <w:tblPr>
        <w:tblStyle w:val="9"/>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0"/>
      </w:tblGrid>
      <w:tr w14:paraId="4906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9" w:hRule="atLeast"/>
        </w:trPr>
        <w:tc>
          <w:tcPr>
            <w:tcW w:w="9560" w:type="dxa"/>
          </w:tcPr>
          <w:p w14:paraId="0BA2A73E">
            <w:pPr>
              <w:rPr>
                <w:rFonts w:hint="eastAsia" w:ascii="Times New Roman"/>
                <w:sz w:val="28"/>
                <w:szCs w:val="28"/>
                <w:vertAlign w:val="baseline"/>
                <w:lang w:eastAsia="zh-CN"/>
              </w:rPr>
            </w:pPr>
            <w:r>
              <w:rPr>
                <w:rFonts w:hint="eastAsia" w:ascii="Times New Roman"/>
                <w:sz w:val="28"/>
                <w:szCs w:val="28"/>
                <w:vertAlign w:val="baseline"/>
                <w:lang w:eastAsia="zh-CN"/>
              </w:rPr>
              <w:t>间歇热解工艺：</w:t>
            </w:r>
          </w:p>
          <w:p w14:paraId="77B8AF71">
            <w:pPr>
              <w:rPr>
                <w:rFonts w:hint="eastAsia" w:ascii="Times New Roman"/>
                <w:sz w:val="7"/>
                <w:vertAlign w:val="baseline"/>
                <w:lang w:eastAsia="zh-CN"/>
              </w:rPr>
            </w:pPr>
          </w:p>
          <w:p w14:paraId="2DACCBAC">
            <w:pPr>
              <w:rPr>
                <w:rFonts w:hint="eastAsia" w:ascii="Times New Roman"/>
                <w:sz w:val="7"/>
                <w:vertAlign w:val="baseline"/>
                <w:lang w:eastAsia="zh-CN"/>
              </w:rPr>
            </w:pPr>
          </w:p>
          <w:p w14:paraId="698A8579">
            <w:pPr>
              <w:rPr>
                <w:rFonts w:hint="eastAsia" w:ascii="Times New Roman"/>
                <w:sz w:val="7"/>
                <w:vertAlign w:val="baseline"/>
                <w:lang w:eastAsia="zh-CN"/>
              </w:rPr>
            </w:pPr>
            <w:r>
              <w:pict>
                <v:shape id="_x0000_s1039" o:spid="_x0000_s1039" o:spt="75" type="#_x0000_t75" style="position:absolute;left:0pt;margin-left:-2.05pt;margin-top:10.55pt;height:241.8pt;width:453.05pt;mso-wrap-distance-bottom:0pt;mso-wrap-distance-top:0pt;z-index:251665408;mso-width-relative:page;mso-height-relative:page;" o:ole="t" filled="f" o:preferrelative="t" stroked="f" coordsize="21600,21600">
                  <v:path/>
                  <v:fill on="f" focussize="0,0"/>
                  <v:stroke on="f" joinstyle="miter"/>
                  <v:imagedata r:id="rId13" o:title=""/>
                  <o:lock v:ext="edit" aspectratio="t"/>
                  <w10:wrap type="topAndBottom"/>
                </v:shape>
                <o:OLEObject Type="Embed" ProgID="Visio.Drawing.15" ShapeID="_x0000_s1039" DrawAspect="Content" ObjectID="_1468075726">
                  <o:LockedField>false</o:LockedField>
                </o:OLEObject>
              </w:pict>
            </w:r>
          </w:p>
        </w:tc>
      </w:tr>
      <w:tr w14:paraId="18D4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9" w:hRule="atLeast"/>
        </w:trPr>
        <w:tc>
          <w:tcPr>
            <w:tcW w:w="9560" w:type="dxa"/>
          </w:tcPr>
          <w:p w14:paraId="22C501D6">
            <w:pPr>
              <w:spacing w:before="0"/>
              <w:ind w:left="103" w:right="0" w:firstLine="0"/>
              <w:jc w:val="left"/>
              <w:rPr>
                <w:sz w:val="28"/>
              </w:rPr>
            </w:pPr>
            <w:r>
              <w:rPr>
                <w:sz w:val="28"/>
              </w:rPr>
              <w:t>2、废物处置设备、设施</w:t>
            </w:r>
          </w:p>
          <w:p w14:paraId="716DD95C">
            <w:pPr>
              <w:spacing w:before="7" w:line="244" w:lineRule="auto"/>
              <w:ind w:left="103" w:right="129" w:firstLine="0"/>
              <w:jc w:val="left"/>
              <w:rPr>
                <w:sz w:val="28"/>
              </w:rPr>
            </w:pPr>
            <w:r>
              <w:rPr>
                <w:sz w:val="28"/>
              </w:rPr>
              <w:t>热解设备、燃气处理系统、不凝气处理系统、换热器、余热锅炉、油品加工系统等。</w:t>
            </w:r>
          </w:p>
          <w:p w14:paraId="173B0B41"/>
        </w:tc>
      </w:tr>
    </w:tbl>
    <w:p w14:paraId="65F0DD7E">
      <w:pPr>
        <w:rPr>
          <w:rFonts w:ascii="Times New Roman"/>
          <w:sz w:val="7"/>
        </w:rPr>
      </w:pPr>
    </w:p>
    <w:p w14:paraId="1C90A50A">
      <w:pPr>
        <w:rPr>
          <w:rFonts w:ascii="Times New Roman"/>
          <w:sz w:val="7"/>
        </w:rPr>
      </w:pPr>
    </w:p>
    <w:p w14:paraId="171C7B82">
      <w:pPr>
        <w:rPr>
          <w:rFonts w:ascii="Times New Roman"/>
          <w:sz w:val="7"/>
        </w:rPr>
      </w:pPr>
    </w:p>
    <w:p w14:paraId="1772309B">
      <w:pPr>
        <w:rPr>
          <w:rFonts w:ascii="Times New Roman"/>
          <w:sz w:val="7"/>
        </w:rPr>
      </w:pPr>
    </w:p>
    <w:p w14:paraId="145072A2">
      <w:pPr>
        <w:pStyle w:val="6"/>
        <w:spacing w:before="3"/>
        <w:ind w:left="0"/>
        <w:rPr>
          <w:rFonts w:ascii="Times New Roman"/>
          <w:sz w:val="7"/>
        </w:rPr>
      </w:pPr>
    </w:p>
    <w:p w14:paraId="7C81C944">
      <w:pPr>
        <w:pStyle w:val="6"/>
        <w:ind w:left="113"/>
        <w:rPr>
          <w:rFonts w:ascii="Times New Roman"/>
          <w:sz w:val="20"/>
        </w:rPr>
      </w:pPr>
    </w:p>
    <w:p w14:paraId="01F801F4">
      <w:pPr>
        <w:spacing w:after="0"/>
        <w:rPr>
          <w:rFonts w:ascii="Times New Roman"/>
          <w:sz w:val="20"/>
        </w:rPr>
        <w:sectPr>
          <w:footerReference r:id="rId9" w:type="default"/>
          <w:pgSz w:w="11900" w:h="16820"/>
          <w:pgMar w:top="1600" w:right="720" w:bottom="600" w:left="1360" w:header="0" w:footer="406" w:gutter="0"/>
          <w:pgNumType w:start="14"/>
          <w:cols w:space="720" w:num="1"/>
        </w:sectPr>
      </w:pPr>
    </w:p>
    <w:p w14:paraId="1DA4192A">
      <w:pPr>
        <w:spacing w:before="94" w:line="244" w:lineRule="auto"/>
        <w:ind w:left="773" w:right="5962" w:firstLine="0"/>
        <w:jc w:val="left"/>
        <w:rPr>
          <w:sz w:val="28"/>
        </w:rPr>
      </w:pPr>
      <w:r>
        <w:pict>
          <v:shape id="_x0000_s1032" o:spid="_x0000_s1032" style="position:absolute;left:0pt;margin-left:80pt;margin-top:84.15pt;height:662.05pt;width:445.8pt;mso-position-horizontal-relative:page;mso-position-vertical-relative:page;z-index:-251653120;mso-width-relative:page;mso-height-relative:page;" filled="f" stroked="t" coordorigin="1601,1684" coordsize="8916,13241" path="m1601,1689l10517,1689m1601,14925l10517,14925m1606,1684l1606,14920m10512,1684l10512,14920e">
            <v:path arrowok="t"/>
            <v:fill on="f" focussize="0,0"/>
            <v:stroke weight="0.48pt" color="#000000"/>
            <v:imagedata o:title=""/>
            <o:lock v:ext="edit"/>
          </v:shape>
        </w:pict>
      </w:r>
      <w:r>
        <w:rPr>
          <w:sz w:val="28"/>
        </w:rPr>
        <w:t>污染防治措施及防治效果1、污染物产生情况</w:t>
      </w:r>
    </w:p>
    <w:p w14:paraId="15FA400E">
      <w:pPr>
        <w:pStyle w:val="12"/>
        <w:numPr>
          <w:ilvl w:val="0"/>
          <w:numId w:val="3"/>
        </w:numPr>
        <w:tabs>
          <w:tab w:val="left" w:pos="1476"/>
        </w:tabs>
        <w:spacing w:before="0" w:after="0" w:line="242" w:lineRule="auto"/>
        <w:ind w:left="353" w:right="771" w:firstLine="420"/>
        <w:jc w:val="left"/>
        <w:rPr>
          <w:sz w:val="28"/>
        </w:rPr>
      </w:pPr>
      <w:r>
        <w:rPr>
          <w:spacing w:val="-4"/>
          <w:sz w:val="28"/>
        </w:rPr>
        <w:t>废气：存储废气、预处理废气、热解废气、生产过程中的无组</w:t>
      </w:r>
      <w:r>
        <w:rPr>
          <w:spacing w:val="-3"/>
          <w:sz w:val="28"/>
        </w:rPr>
        <w:t>织废气</w:t>
      </w:r>
      <w:r>
        <w:rPr>
          <w:rFonts w:hint="eastAsia"/>
          <w:spacing w:val="-3"/>
          <w:sz w:val="28"/>
          <w:lang w:eastAsia="zh-CN"/>
        </w:rPr>
        <w:t>。</w:t>
      </w:r>
    </w:p>
    <w:p w14:paraId="7A6FD331">
      <w:pPr>
        <w:pStyle w:val="12"/>
        <w:numPr>
          <w:ilvl w:val="0"/>
          <w:numId w:val="3"/>
        </w:numPr>
        <w:tabs>
          <w:tab w:val="left" w:pos="1476"/>
        </w:tabs>
        <w:spacing w:before="0" w:after="0" w:line="242" w:lineRule="auto"/>
        <w:ind w:left="353" w:right="644" w:firstLine="420"/>
        <w:jc w:val="left"/>
        <w:rPr>
          <w:sz w:val="28"/>
        </w:rPr>
      </w:pPr>
      <w:r>
        <w:rPr>
          <w:spacing w:val="-3"/>
          <w:sz w:val="28"/>
        </w:rPr>
        <w:t>废水：生活污水、半固态</w:t>
      </w:r>
      <w:r>
        <w:rPr>
          <w:sz w:val="28"/>
        </w:rPr>
        <w:t>/</w:t>
      </w:r>
      <w:r>
        <w:rPr>
          <w:spacing w:val="-3"/>
          <w:sz w:val="28"/>
        </w:rPr>
        <w:t>液态危废离心分离废水、危废离心、</w:t>
      </w:r>
      <w:r>
        <w:rPr>
          <w:spacing w:val="-5"/>
          <w:sz w:val="28"/>
        </w:rPr>
        <w:t>过滤废水、软水制备浓水、余热锅炉浓水、静置分层废水、初期雨水、</w:t>
      </w:r>
      <w:r>
        <w:rPr>
          <w:spacing w:val="-3"/>
          <w:sz w:val="28"/>
        </w:rPr>
        <w:t>地面储罐冲洗水、实验室废水、车辆冲洗废水。</w:t>
      </w:r>
    </w:p>
    <w:p w14:paraId="7F6E75BE">
      <w:pPr>
        <w:pStyle w:val="12"/>
        <w:numPr>
          <w:ilvl w:val="0"/>
          <w:numId w:val="3"/>
        </w:numPr>
        <w:tabs>
          <w:tab w:val="left" w:pos="1476"/>
        </w:tabs>
        <w:spacing w:before="0" w:after="0" w:line="244" w:lineRule="auto"/>
        <w:ind w:left="353" w:right="773" w:firstLine="420"/>
        <w:jc w:val="left"/>
        <w:rPr>
          <w:sz w:val="28"/>
        </w:rPr>
      </w:pPr>
      <w:r>
        <w:rPr>
          <w:spacing w:val="-10"/>
          <w:sz w:val="28"/>
        </w:rPr>
        <w:t>噪声：噪声主要来源于固体物料破碎筛分系统、半固态</w:t>
      </w:r>
      <w:r>
        <w:rPr>
          <w:sz w:val="28"/>
        </w:rPr>
        <w:t>/</w:t>
      </w:r>
      <w:r>
        <w:rPr>
          <w:spacing w:val="-2"/>
          <w:sz w:val="28"/>
        </w:rPr>
        <w:t>液体</w:t>
      </w:r>
      <w:r>
        <w:rPr>
          <w:spacing w:val="-3"/>
          <w:sz w:val="28"/>
        </w:rPr>
        <w:t>物料放料系统、热解系统、环保设备。</w:t>
      </w:r>
    </w:p>
    <w:p w14:paraId="0FEAFCDB">
      <w:pPr>
        <w:pStyle w:val="12"/>
        <w:numPr>
          <w:ilvl w:val="0"/>
          <w:numId w:val="3"/>
        </w:numPr>
        <w:tabs>
          <w:tab w:val="left" w:pos="1476"/>
        </w:tabs>
        <w:spacing w:before="0" w:after="0" w:line="242" w:lineRule="auto"/>
        <w:ind w:left="353" w:right="771" w:firstLine="420"/>
        <w:jc w:val="left"/>
        <w:rPr>
          <w:sz w:val="28"/>
        </w:rPr>
      </w:pPr>
      <w:r>
        <w:rPr>
          <w:spacing w:val="-9"/>
          <w:sz w:val="28"/>
        </w:rPr>
        <w:t>固废：热解固体渣、</w:t>
      </w:r>
      <w:r>
        <w:rPr>
          <w:sz w:val="28"/>
        </w:rPr>
        <w:t>RO</w:t>
      </w:r>
      <w:r>
        <w:rPr>
          <w:spacing w:val="-7"/>
          <w:sz w:val="28"/>
        </w:rPr>
        <w:t xml:space="preserve"> 膜精滤膜等、废包装桶、废活性炭、脱</w:t>
      </w:r>
      <w:r>
        <w:rPr>
          <w:spacing w:val="-3"/>
          <w:sz w:val="28"/>
        </w:rPr>
        <w:t>酸除尘残渣、除尘袋、实验室废液、生活垃圾、废劳保用品</w:t>
      </w:r>
      <w:r>
        <w:rPr>
          <w:rFonts w:hint="eastAsia"/>
          <w:spacing w:val="-3"/>
          <w:sz w:val="28"/>
          <w:lang w:eastAsia="zh-CN"/>
        </w:rPr>
        <w:t>、废金属</w:t>
      </w:r>
      <w:r>
        <w:rPr>
          <w:spacing w:val="-3"/>
          <w:sz w:val="28"/>
        </w:rPr>
        <w:t>。</w:t>
      </w:r>
    </w:p>
    <w:p w14:paraId="0871A475">
      <w:pPr>
        <w:pStyle w:val="6"/>
        <w:spacing w:before="12"/>
        <w:ind w:left="0"/>
        <w:rPr>
          <w:sz w:val="27"/>
        </w:rPr>
      </w:pPr>
    </w:p>
    <w:p w14:paraId="6039F1D8">
      <w:pPr>
        <w:spacing w:before="0" w:after="3"/>
        <w:ind w:left="773" w:right="0" w:firstLine="0"/>
        <w:jc w:val="left"/>
        <w:rPr>
          <w:sz w:val="28"/>
        </w:rPr>
      </w:pPr>
      <w:r>
        <w:rPr>
          <w:sz w:val="28"/>
        </w:rPr>
        <w:t>2、污染防治设施及防治效果</w:t>
      </w:r>
    </w:p>
    <w:tbl>
      <w:tblPr>
        <w:tblStyle w:val="8"/>
        <w:tblW w:w="8299" w:type="dxa"/>
        <w:tblInd w:w="4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774"/>
        <w:gridCol w:w="975"/>
        <w:gridCol w:w="1404"/>
        <w:gridCol w:w="2592"/>
        <w:gridCol w:w="2554"/>
      </w:tblGrid>
      <w:tr w14:paraId="52897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64" w:hRule="atLeast"/>
        </w:trPr>
        <w:tc>
          <w:tcPr>
            <w:tcW w:w="774" w:type="dxa"/>
            <w:vAlign w:val="center"/>
          </w:tcPr>
          <w:p w14:paraId="363F8115">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类别</w:t>
            </w:r>
          </w:p>
        </w:tc>
        <w:tc>
          <w:tcPr>
            <w:tcW w:w="975" w:type="dxa"/>
            <w:vAlign w:val="center"/>
          </w:tcPr>
          <w:p w14:paraId="139E59FD">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污染源</w:t>
            </w:r>
          </w:p>
        </w:tc>
        <w:tc>
          <w:tcPr>
            <w:tcW w:w="1404" w:type="dxa"/>
            <w:vAlign w:val="center"/>
          </w:tcPr>
          <w:p w14:paraId="2919F9C3">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污染物</w:t>
            </w:r>
          </w:p>
        </w:tc>
        <w:tc>
          <w:tcPr>
            <w:tcW w:w="2592" w:type="dxa"/>
            <w:vAlign w:val="center"/>
          </w:tcPr>
          <w:p w14:paraId="149DDE08">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治理措施</w:t>
            </w:r>
          </w:p>
          <w:p w14:paraId="7F3309E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（设施数量、规模、处理能力等）</w:t>
            </w:r>
          </w:p>
        </w:tc>
        <w:tc>
          <w:tcPr>
            <w:tcW w:w="2554" w:type="dxa"/>
            <w:vAlign w:val="center"/>
          </w:tcPr>
          <w:p w14:paraId="261C958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1"/>
              </w:rPr>
            </w:pPr>
            <w:r>
              <w:rPr>
                <w:spacing w:val="0"/>
                <w:w w:val="100"/>
                <w:sz w:val="21"/>
              </w:rPr>
              <w:t>处理效果、执行标准或拟达要求</w:t>
            </w:r>
          </w:p>
        </w:tc>
      </w:tr>
      <w:tr w14:paraId="3A8B6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240" w:hRule="atLeast"/>
        </w:trPr>
        <w:tc>
          <w:tcPr>
            <w:tcW w:w="774" w:type="dxa"/>
            <w:vMerge w:val="restart"/>
            <w:vAlign w:val="top"/>
          </w:tcPr>
          <w:p w14:paraId="3EF74D97">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0C00189E">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2ACFDAB8">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6791A72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19B94B7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45CCE7AB">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3C715CF0">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7DFA7609">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17"/>
              </w:rPr>
            </w:pPr>
          </w:p>
          <w:p w14:paraId="46D8489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废气</w:t>
            </w:r>
          </w:p>
        </w:tc>
        <w:tc>
          <w:tcPr>
            <w:tcW w:w="975" w:type="dxa"/>
            <w:vAlign w:val="center"/>
          </w:tcPr>
          <w:p w14:paraId="40A1E425">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存储废气</w:t>
            </w:r>
          </w:p>
        </w:tc>
        <w:tc>
          <w:tcPr>
            <w:tcW w:w="1404" w:type="dxa"/>
            <w:vAlign w:val="center"/>
          </w:tcPr>
          <w:p w14:paraId="074B7419">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氨、硫化氢、非甲烷总烃</w:t>
            </w:r>
          </w:p>
        </w:tc>
        <w:tc>
          <w:tcPr>
            <w:tcW w:w="2592" w:type="dxa"/>
            <w:vAlign w:val="top"/>
          </w:tcPr>
          <w:p w14:paraId="3CF35137">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spacing w:val="0"/>
                <w:w w:val="100"/>
                <w:sz w:val="21"/>
              </w:rPr>
            </w:pPr>
            <w:r>
              <w:rPr>
                <w:rFonts w:hint="eastAsia"/>
                <w:spacing w:val="0"/>
                <w:w w:val="100"/>
                <w:sz w:val="21"/>
              </w:rPr>
              <w:t>负压集气后通过“水喷淋+碱喷淋+活性炭吸附”后通过1#排气筒（15m）排放</w:t>
            </w:r>
          </w:p>
        </w:tc>
        <w:tc>
          <w:tcPr>
            <w:tcW w:w="2554" w:type="dxa"/>
            <w:vAlign w:val="top"/>
          </w:tcPr>
          <w:p w14:paraId="5DFA017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ascii="仿宋" w:hAnsi="仿宋" w:eastAsia="仿宋" w:cs="仿宋"/>
                <w:spacing w:val="0"/>
                <w:w w:val="100"/>
                <w:sz w:val="21"/>
                <w:szCs w:val="22"/>
                <w:lang w:val="zh-CN" w:eastAsia="zh-CN" w:bidi="zh-CN"/>
              </w:rPr>
              <w:t>满足《恶臭污染物排放标准（14554-93）》表 1 中二级标准《大气污染物综合排放标准》（GB16297-1996）</w:t>
            </w:r>
          </w:p>
        </w:tc>
      </w:tr>
      <w:tr w14:paraId="02F65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243" w:hRule="atLeast"/>
        </w:trPr>
        <w:tc>
          <w:tcPr>
            <w:tcW w:w="774" w:type="dxa"/>
            <w:vMerge w:val="continue"/>
            <w:tcBorders>
              <w:top w:val="nil"/>
            </w:tcBorders>
            <w:vAlign w:val="top"/>
          </w:tcPr>
          <w:p w14:paraId="2D6B81DA">
            <w:pPr>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
                <w:szCs w:val="2"/>
              </w:rPr>
            </w:pPr>
          </w:p>
        </w:tc>
        <w:tc>
          <w:tcPr>
            <w:tcW w:w="975" w:type="dxa"/>
            <w:vAlign w:val="center"/>
          </w:tcPr>
          <w:p w14:paraId="1E045C91">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预处理区废气</w:t>
            </w:r>
          </w:p>
        </w:tc>
        <w:tc>
          <w:tcPr>
            <w:tcW w:w="1404" w:type="dxa"/>
            <w:vAlign w:val="center"/>
          </w:tcPr>
          <w:p w14:paraId="08BF8F25">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氨、硫化氢、非甲烷总烃、粉尘</w:t>
            </w:r>
          </w:p>
        </w:tc>
        <w:tc>
          <w:tcPr>
            <w:tcW w:w="2592" w:type="dxa"/>
            <w:vAlign w:val="top"/>
          </w:tcPr>
          <w:p w14:paraId="73F07E5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spacing w:val="0"/>
                <w:w w:val="100"/>
                <w:sz w:val="21"/>
              </w:rPr>
            </w:pPr>
            <w:r>
              <w:rPr>
                <w:rFonts w:hint="eastAsia"/>
                <w:spacing w:val="0"/>
                <w:w w:val="100"/>
                <w:sz w:val="21"/>
              </w:rPr>
              <w:t>负压集气通过“水喷淋+碱喷淋+2级活性炭吸附”后通过2#排气筒（15m）排放</w:t>
            </w:r>
          </w:p>
        </w:tc>
        <w:tc>
          <w:tcPr>
            <w:tcW w:w="2554" w:type="dxa"/>
            <w:vAlign w:val="top"/>
          </w:tcPr>
          <w:p w14:paraId="042C24F0">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ascii="仿宋" w:hAnsi="仿宋" w:eastAsia="仿宋" w:cs="仿宋"/>
                <w:spacing w:val="0"/>
                <w:w w:val="100"/>
                <w:sz w:val="21"/>
                <w:szCs w:val="22"/>
                <w:lang w:val="zh-CN" w:eastAsia="zh-CN" w:bidi="zh-CN"/>
              </w:rPr>
              <w:t>满足《恶臭污染物排放标准（14554-93）》表 1 中二级标准《大气污染物综合排放标准》（GB16297-1996）</w:t>
            </w:r>
          </w:p>
        </w:tc>
      </w:tr>
      <w:tr w14:paraId="02973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581" w:hRule="atLeast"/>
        </w:trPr>
        <w:tc>
          <w:tcPr>
            <w:tcW w:w="774" w:type="dxa"/>
            <w:vMerge w:val="continue"/>
            <w:tcBorders>
              <w:top w:val="nil"/>
            </w:tcBorders>
            <w:vAlign w:val="top"/>
          </w:tcPr>
          <w:p w14:paraId="53D2752D">
            <w:pPr>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
                <w:szCs w:val="2"/>
              </w:rPr>
            </w:pPr>
          </w:p>
        </w:tc>
        <w:tc>
          <w:tcPr>
            <w:tcW w:w="975" w:type="dxa"/>
            <w:vAlign w:val="center"/>
          </w:tcPr>
          <w:p w14:paraId="122EC818">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热解废气</w:t>
            </w:r>
          </w:p>
        </w:tc>
        <w:tc>
          <w:tcPr>
            <w:tcW w:w="1404" w:type="dxa"/>
            <w:vAlign w:val="center"/>
          </w:tcPr>
          <w:p w14:paraId="43911EE1">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hanging="52"/>
              <w:jc w:val="center"/>
              <w:textAlignment w:val="auto"/>
              <w:rPr>
                <w:spacing w:val="0"/>
                <w:w w:val="100"/>
                <w:sz w:val="21"/>
              </w:rPr>
            </w:pPr>
            <w:r>
              <w:rPr>
                <w:spacing w:val="0"/>
                <w:w w:val="100"/>
                <w:position w:val="2"/>
                <w:sz w:val="21"/>
              </w:rPr>
              <w:t>烟尘、</w:t>
            </w:r>
            <w:r>
              <w:rPr>
                <w:rFonts w:ascii="Times New Roman" w:eastAsia="Times New Roman"/>
                <w:spacing w:val="0"/>
                <w:w w:val="100"/>
                <w:position w:val="2"/>
                <w:sz w:val="21"/>
              </w:rPr>
              <w:t>SO</w:t>
            </w:r>
            <w:r>
              <w:rPr>
                <w:rFonts w:ascii="Times New Roman" w:eastAsia="Times New Roman"/>
                <w:spacing w:val="0"/>
                <w:w w:val="100"/>
                <w:position w:val="2"/>
                <w:sz w:val="21"/>
                <w:vertAlign w:val="subscript"/>
              </w:rPr>
              <w:t>2</w:t>
            </w:r>
            <w:r>
              <w:rPr>
                <w:spacing w:val="0"/>
                <w:w w:val="100"/>
                <w:position w:val="2"/>
                <w:sz w:val="21"/>
                <w:vertAlign w:val="baseline"/>
              </w:rPr>
              <w:t>、</w:t>
            </w:r>
            <w:r>
              <w:rPr>
                <w:rFonts w:ascii="Times New Roman" w:eastAsia="Times New Roman"/>
                <w:spacing w:val="0"/>
                <w:w w:val="100"/>
                <w:position w:val="2"/>
                <w:sz w:val="21"/>
                <w:vertAlign w:val="baseline"/>
              </w:rPr>
              <w:t>NO</w:t>
            </w:r>
            <w:r>
              <w:rPr>
                <w:rFonts w:ascii="Times New Roman" w:eastAsia="Times New Roman"/>
                <w:spacing w:val="0"/>
                <w:w w:val="100"/>
                <w:position w:val="2"/>
                <w:sz w:val="21"/>
                <w:vertAlign w:val="subscript"/>
              </w:rPr>
              <w:t>x</w:t>
            </w:r>
            <w:r>
              <w:rPr>
                <w:rFonts w:ascii="Times New Roman" w:eastAsia="Times New Roman"/>
                <w:spacing w:val="0"/>
                <w:w w:val="100"/>
                <w:position w:val="2"/>
                <w:sz w:val="21"/>
                <w:vertAlign w:val="baseline"/>
              </w:rPr>
              <w:t xml:space="preserve"> </w:t>
            </w:r>
            <w:r>
              <w:rPr>
                <w:rFonts w:ascii="Times New Roman" w:eastAsia="Times New Roman"/>
                <w:spacing w:val="0"/>
                <w:w w:val="100"/>
                <w:sz w:val="21"/>
                <w:vertAlign w:val="baseline"/>
              </w:rPr>
              <w:t>CO</w:t>
            </w:r>
            <w:r>
              <w:rPr>
                <w:spacing w:val="0"/>
                <w:w w:val="100"/>
                <w:sz w:val="21"/>
                <w:vertAlign w:val="baseline"/>
              </w:rPr>
              <w:t>、</w:t>
            </w:r>
            <w:r>
              <w:rPr>
                <w:rFonts w:ascii="Times New Roman" w:eastAsia="Times New Roman"/>
                <w:spacing w:val="0"/>
                <w:w w:val="100"/>
                <w:sz w:val="21"/>
                <w:vertAlign w:val="baseline"/>
              </w:rPr>
              <w:t>HCl</w:t>
            </w:r>
            <w:r>
              <w:rPr>
                <w:spacing w:val="0"/>
                <w:w w:val="100"/>
                <w:sz w:val="21"/>
                <w:vertAlign w:val="baseline"/>
              </w:rPr>
              <w:t>、氟化物</w:t>
            </w:r>
            <w:r>
              <w:rPr>
                <w:rFonts w:ascii="Times New Roman" w:eastAsia="Times New Roman"/>
                <w:spacing w:val="0"/>
                <w:w w:val="100"/>
                <w:sz w:val="21"/>
                <w:vertAlign w:val="baseline"/>
              </w:rPr>
              <w:t>Hg</w:t>
            </w:r>
            <w:r>
              <w:rPr>
                <w:spacing w:val="0"/>
                <w:w w:val="100"/>
                <w:sz w:val="21"/>
                <w:vertAlign w:val="baseline"/>
              </w:rPr>
              <w:t>、</w:t>
            </w:r>
            <w:r>
              <w:rPr>
                <w:rFonts w:ascii="Times New Roman" w:eastAsia="Times New Roman"/>
                <w:spacing w:val="0"/>
                <w:w w:val="100"/>
                <w:sz w:val="21"/>
                <w:vertAlign w:val="baseline"/>
              </w:rPr>
              <w:t>Cd</w:t>
            </w:r>
            <w:r>
              <w:rPr>
                <w:spacing w:val="0"/>
                <w:w w:val="100"/>
                <w:sz w:val="21"/>
                <w:vertAlign w:val="baseline"/>
              </w:rPr>
              <w:t>、</w:t>
            </w:r>
            <w:r>
              <w:rPr>
                <w:rFonts w:ascii="Times New Roman" w:eastAsia="Times New Roman"/>
                <w:spacing w:val="0"/>
                <w:w w:val="100"/>
                <w:sz w:val="21"/>
                <w:vertAlign w:val="baseline"/>
              </w:rPr>
              <w:t>As</w:t>
            </w:r>
            <w:r>
              <w:rPr>
                <w:spacing w:val="0"/>
                <w:w w:val="100"/>
                <w:sz w:val="21"/>
                <w:vertAlign w:val="baseline"/>
              </w:rPr>
              <w:t>、</w:t>
            </w:r>
            <w:r>
              <w:rPr>
                <w:rFonts w:ascii="Times New Roman" w:eastAsia="Times New Roman"/>
                <w:spacing w:val="0"/>
                <w:w w:val="100"/>
                <w:sz w:val="21"/>
                <w:vertAlign w:val="baseline"/>
              </w:rPr>
              <w:t>Pb Cr</w:t>
            </w:r>
            <w:r>
              <w:rPr>
                <w:spacing w:val="0"/>
                <w:w w:val="100"/>
                <w:sz w:val="21"/>
                <w:vertAlign w:val="baseline"/>
              </w:rPr>
              <w:t>、</w:t>
            </w:r>
            <w:r>
              <w:rPr>
                <w:rFonts w:ascii="Times New Roman" w:eastAsia="Times New Roman"/>
                <w:spacing w:val="0"/>
                <w:w w:val="100"/>
                <w:sz w:val="21"/>
                <w:vertAlign w:val="baseline"/>
              </w:rPr>
              <w:t>Cu</w:t>
            </w:r>
            <w:r>
              <w:rPr>
                <w:spacing w:val="0"/>
                <w:w w:val="100"/>
                <w:sz w:val="21"/>
                <w:vertAlign w:val="baseline"/>
              </w:rPr>
              <w:t>、</w:t>
            </w:r>
            <w:r>
              <w:rPr>
                <w:rFonts w:ascii="Times New Roman" w:eastAsia="Times New Roman"/>
                <w:spacing w:val="0"/>
                <w:w w:val="100"/>
                <w:sz w:val="21"/>
                <w:vertAlign w:val="baseline"/>
              </w:rPr>
              <w:t>Ni</w:t>
            </w:r>
            <w:r>
              <w:rPr>
                <w:spacing w:val="0"/>
                <w:w w:val="100"/>
                <w:sz w:val="21"/>
                <w:vertAlign w:val="baseline"/>
              </w:rPr>
              <w:t>、二噁英</w:t>
            </w:r>
          </w:p>
        </w:tc>
        <w:tc>
          <w:tcPr>
            <w:tcW w:w="2592" w:type="dxa"/>
            <w:vAlign w:val="top"/>
          </w:tcPr>
          <w:p w14:paraId="6BEFC10C">
            <w:pPr>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spacing w:val="0"/>
                <w:w w:val="100"/>
                <w:sz w:val="21"/>
              </w:rPr>
              <w:t>连续式热解炉废气通过管道集气后经过“水喷淋+二级冷凝+气液分离+碱喷淋”后不凝气代替部分天然气经过“低氮燃烧+干法脱酸+活性炭喷射吸附+布袋除尘”后通过35米（3#）排气筒</w:t>
            </w:r>
            <w:r>
              <w:rPr>
                <w:rFonts w:hint="eastAsia" w:ascii="仿宋" w:hAnsi="仿宋" w:eastAsia="仿宋" w:cs="仿宋"/>
                <w:spacing w:val="0"/>
                <w:w w:val="100"/>
                <w:sz w:val="21"/>
                <w:szCs w:val="22"/>
                <w:lang w:val="zh-CN" w:eastAsia="zh-CN" w:bidi="zh-CN"/>
              </w:rPr>
              <w:t>排放；</w:t>
            </w:r>
          </w:p>
          <w:p w14:paraId="74632AD4">
            <w:pPr>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spacing w:val="0"/>
                <w:w w:val="100"/>
                <w:position w:val="-6"/>
                <w:sz w:val="21"/>
              </w:rPr>
            </w:pPr>
            <w:r>
              <w:rPr>
                <w:rFonts w:hint="eastAsia" w:ascii="仿宋" w:hAnsi="仿宋" w:eastAsia="仿宋" w:cs="仿宋"/>
                <w:spacing w:val="0"/>
                <w:w w:val="100"/>
                <w:sz w:val="21"/>
                <w:szCs w:val="22"/>
                <w:lang w:val="zh-CN" w:eastAsia="zh-CN" w:bidi="zh-CN"/>
              </w:rPr>
              <w:t>间歇式热解炉废气通过管道集气后经过“二级冷凝+气液分离+碱喷淋”后不凝气代替部分天然气经过“低氮燃烧+急冷+二级碱喷淋+活性炭喷射吸附”后通过35米（3#）排气筒排放；</w:t>
            </w:r>
          </w:p>
        </w:tc>
        <w:tc>
          <w:tcPr>
            <w:tcW w:w="2554" w:type="dxa"/>
            <w:vAlign w:val="top"/>
          </w:tcPr>
          <w:p w14:paraId="24C8D30A">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ascii="仿宋" w:hAnsi="仿宋" w:eastAsia="仿宋" w:cs="仿宋"/>
                <w:spacing w:val="0"/>
                <w:w w:val="100"/>
                <w:sz w:val="21"/>
                <w:szCs w:val="22"/>
                <w:lang w:val="zh-CN" w:eastAsia="zh-CN" w:bidi="zh-CN"/>
              </w:rPr>
              <w:t>参照执行《江苏省工业炉窑大气污染物排放标准》（DB32/3728—2019）</w:t>
            </w:r>
          </w:p>
          <w:p w14:paraId="4EBAA59A">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ascii="仿宋" w:hAnsi="仿宋" w:eastAsia="仿宋" w:cs="仿宋"/>
                <w:spacing w:val="0"/>
                <w:w w:val="100"/>
                <w:sz w:val="21"/>
                <w:szCs w:val="22"/>
                <w:lang w:val="zh-CN" w:eastAsia="zh-CN" w:bidi="zh-CN"/>
              </w:rPr>
              <w:t>以及参照执行《危险废物焚烧污染控制标准》(GB18484-2001)</w:t>
            </w:r>
          </w:p>
        </w:tc>
      </w:tr>
      <w:tr w14:paraId="6D37F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149" w:hRule="atLeast"/>
        </w:trPr>
        <w:tc>
          <w:tcPr>
            <w:tcW w:w="774" w:type="dxa"/>
            <w:tcBorders>
              <w:top w:val="nil"/>
            </w:tcBorders>
            <w:vAlign w:val="top"/>
          </w:tcPr>
          <w:p w14:paraId="00B0DB68">
            <w:pPr>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
                <w:szCs w:val="2"/>
              </w:rPr>
            </w:pPr>
            <w:r>
              <w:rPr>
                <w:spacing w:val="0"/>
                <w:w w:val="100"/>
              </w:rPr>
              <w:pict>
                <v:shape id="_x0000_s1040" o:spid="_x0000_s1040" style="position:absolute;left:0pt;margin-left:-17.8pt;margin-top:-5.85pt;height:662.05pt;width:445.8pt;mso-position-horizontal-relative:page;mso-position-vertical-relative:page;z-index:-251650048;mso-width-relative:page;mso-height-relative:page;" filled="f" stroked="t" coordorigin="1601,1684" coordsize="8916,13241" path="m1601,1689l10517,1689m1601,14925l10517,14925m1606,1684l1606,14920m10512,1684l10512,14920e">
                  <v:path arrowok="t"/>
                  <v:fill on="f" focussize="0,0"/>
                  <v:stroke weight="0.48pt" color="#000000"/>
                  <v:imagedata o:title=""/>
                  <o:lock v:ext="edit"/>
                </v:shape>
              </w:pict>
            </w:r>
          </w:p>
        </w:tc>
        <w:tc>
          <w:tcPr>
            <w:tcW w:w="975" w:type="dxa"/>
            <w:vAlign w:val="center"/>
          </w:tcPr>
          <w:p w14:paraId="77BE7D7F">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rFonts w:ascii="Times New Roman" w:hAnsi="Times New Roman" w:eastAsia="仿宋"/>
                <w:szCs w:val="21"/>
              </w:rPr>
              <w:t>危废贮存废气</w:t>
            </w:r>
          </w:p>
        </w:tc>
        <w:tc>
          <w:tcPr>
            <w:tcW w:w="1404" w:type="dxa"/>
            <w:vAlign w:val="center"/>
          </w:tcPr>
          <w:p w14:paraId="6CCA0FA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hanging="52"/>
              <w:jc w:val="center"/>
              <w:textAlignment w:val="auto"/>
              <w:rPr>
                <w:spacing w:val="0"/>
                <w:w w:val="100"/>
                <w:position w:val="2"/>
                <w:sz w:val="21"/>
              </w:rPr>
            </w:pPr>
            <w:r>
              <w:rPr>
                <w:rFonts w:hint="eastAsia"/>
                <w:spacing w:val="0"/>
                <w:w w:val="100"/>
                <w:position w:val="2"/>
                <w:sz w:val="21"/>
              </w:rPr>
              <w:t>NH3、H2S、非甲烷总烃</w:t>
            </w:r>
          </w:p>
        </w:tc>
        <w:tc>
          <w:tcPr>
            <w:tcW w:w="2592" w:type="dxa"/>
            <w:vAlign w:val="top"/>
          </w:tcPr>
          <w:p w14:paraId="4712B706">
            <w:pPr>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spacing w:val="0"/>
                <w:w w:val="100"/>
                <w:sz w:val="21"/>
              </w:rPr>
              <w:t>集气后通过“水喷淋+碱喷淋+活性炭吸附”后通过</w:t>
            </w:r>
            <w:r>
              <w:rPr>
                <w:rFonts w:hint="eastAsia"/>
                <w:spacing w:val="0"/>
                <w:w w:val="100"/>
                <w:sz w:val="21"/>
                <w:lang w:val="en-US" w:eastAsia="zh-CN"/>
              </w:rPr>
              <w:t>4</w:t>
            </w:r>
            <w:r>
              <w:rPr>
                <w:rFonts w:hint="eastAsia"/>
                <w:spacing w:val="0"/>
                <w:w w:val="100"/>
                <w:sz w:val="21"/>
              </w:rPr>
              <w:t>#排气筒（15m）排放</w:t>
            </w:r>
          </w:p>
        </w:tc>
        <w:tc>
          <w:tcPr>
            <w:tcW w:w="2554" w:type="dxa"/>
            <w:vAlign w:val="top"/>
          </w:tcPr>
          <w:p w14:paraId="7765872B">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rFonts w:hint="eastAsia" w:ascii="仿宋" w:hAnsi="仿宋" w:eastAsia="仿宋" w:cs="仿宋"/>
                <w:spacing w:val="0"/>
                <w:w w:val="100"/>
                <w:sz w:val="21"/>
                <w:szCs w:val="22"/>
                <w:lang w:val="zh-CN" w:eastAsia="zh-CN" w:bidi="zh-CN"/>
              </w:rPr>
            </w:pPr>
            <w:r>
              <w:rPr>
                <w:rFonts w:hint="eastAsia" w:eastAsia="仿宋"/>
                <w:sz w:val="21"/>
                <w:szCs w:val="22"/>
              </w:rPr>
              <w:t>非甲烷总烃</w:t>
            </w:r>
            <w:r>
              <w:rPr>
                <w:rFonts w:hint="eastAsia" w:eastAsia="仿宋"/>
                <w:sz w:val="21"/>
              </w:rPr>
              <w:t>排放浓度及排放速率均符合《大气污染物综合排放标准》（DB32/4041-2021）表1、表3规定的标准限值要求，NH</w:t>
            </w:r>
            <w:r>
              <w:rPr>
                <w:rFonts w:hint="eastAsia" w:eastAsia="仿宋"/>
                <w:sz w:val="21"/>
                <w:vertAlign w:val="baseline"/>
              </w:rPr>
              <w:t>3</w:t>
            </w:r>
            <w:r>
              <w:rPr>
                <w:rFonts w:hint="eastAsia" w:eastAsia="仿宋"/>
                <w:sz w:val="21"/>
              </w:rPr>
              <w:t>、H</w:t>
            </w:r>
            <w:r>
              <w:rPr>
                <w:rFonts w:hint="eastAsia" w:eastAsia="仿宋"/>
                <w:sz w:val="21"/>
                <w:vertAlign w:val="baseline"/>
              </w:rPr>
              <w:t>2</w:t>
            </w:r>
            <w:r>
              <w:rPr>
                <w:rFonts w:hint="eastAsia" w:eastAsia="仿宋"/>
                <w:sz w:val="21"/>
              </w:rPr>
              <w:t>S排放速率均符合《恶臭污染物排放标准》（GB 14554-93）限值要求</w:t>
            </w:r>
          </w:p>
        </w:tc>
      </w:tr>
      <w:tr w14:paraId="5801B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53" w:hRule="atLeast"/>
        </w:trPr>
        <w:tc>
          <w:tcPr>
            <w:tcW w:w="774" w:type="dxa"/>
            <w:vAlign w:val="top"/>
          </w:tcPr>
          <w:p w14:paraId="1A227F2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0"/>
              </w:rPr>
            </w:pPr>
          </w:p>
          <w:p w14:paraId="260F88B3">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0"/>
              </w:rPr>
            </w:pPr>
          </w:p>
          <w:p w14:paraId="41375858">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15"/>
              </w:rPr>
            </w:pPr>
          </w:p>
          <w:p w14:paraId="31C339A7">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spacing w:val="0"/>
                <w:w w:val="100"/>
                <w:sz w:val="21"/>
              </w:rPr>
            </w:pPr>
            <w:r>
              <w:rPr>
                <w:spacing w:val="0"/>
                <w:w w:val="100"/>
                <w:sz w:val="21"/>
              </w:rPr>
              <w:t>废水</w:t>
            </w:r>
          </w:p>
        </w:tc>
        <w:tc>
          <w:tcPr>
            <w:tcW w:w="975" w:type="dxa"/>
            <w:vAlign w:val="top"/>
          </w:tcPr>
          <w:p w14:paraId="6AE94905">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6DE59131">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0"/>
              </w:rPr>
            </w:pPr>
          </w:p>
          <w:p w14:paraId="6D1471D9">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15"/>
              </w:rPr>
            </w:pPr>
          </w:p>
          <w:p w14:paraId="4052D72B">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1"/>
              </w:rPr>
            </w:pPr>
            <w:r>
              <w:rPr>
                <w:spacing w:val="0"/>
                <w:w w:val="100"/>
                <w:sz w:val="21"/>
              </w:rPr>
              <w:t>生活污水</w:t>
            </w:r>
          </w:p>
        </w:tc>
        <w:tc>
          <w:tcPr>
            <w:tcW w:w="1404" w:type="dxa"/>
            <w:vAlign w:val="top"/>
          </w:tcPr>
          <w:p w14:paraId="5C3FCB8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2"/>
              </w:rPr>
            </w:pPr>
          </w:p>
          <w:p w14:paraId="5B5ABFA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5"/>
              </w:rPr>
            </w:pPr>
          </w:p>
          <w:p w14:paraId="64FC938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hanging="15"/>
              <w:jc w:val="left"/>
              <w:textAlignment w:val="auto"/>
              <w:rPr>
                <w:rFonts w:ascii="Times New Roman" w:eastAsia="Times New Roman"/>
                <w:spacing w:val="0"/>
                <w:w w:val="100"/>
                <w:sz w:val="21"/>
              </w:rPr>
            </w:pPr>
            <w:r>
              <w:rPr>
                <w:rFonts w:ascii="Times New Roman" w:eastAsia="Times New Roman"/>
                <w:spacing w:val="0"/>
                <w:w w:val="100"/>
                <w:sz w:val="21"/>
              </w:rPr>
              <w:t>pH</w:t>
            </w:r>
            <w:r>
              <w:rPr>
                <w:spacing w:val="0"/>
                <w:w w:val="100"/>
                <w:sz w:val="21"/>
              </w:rPr>
              <w:t>、</w:t>
            </w:r>
            <w:r>
              <w:rPr>
                <w:rFonts w:ascii="Times New Roman" w:eastAsia="Times New Roman"/>
                <w:spacing w:val="0"/>
                <w:w w:val="100"/>
                <w:sz w:val="21"/>
              </w:rPr>
              <w:t>COD</w:t>
            </w:r>
            <w:r>
              <w:rPr>
                <w:spacing w:val="0"/>
                <w:w w:val="100"/>
                <w:sz w:val="21"/>
              </w:rPr>
              <w:t>、</w:t>
            </w:r>
            <w:r>
              <w:rPr>
                <w:rFonts w:ascii="Times New Roman" w:eastAsia="Times New Roman"/>
                <w:spacing w:val="0"/>
                <w:w w:val="100"/>
                <w:sz w:val="21"/>
              </w:rPr>
              <w:t>SS</w:t>
            </w:r>
            <w:r>
              <w:rPr>
                <w:spacing w:val="0"/>
                <w:w w:val="100"/>
                <w:sz w:val="21"/>
              </w:rPr>
              <w:t>、</w:t>
            </w:r>
            <w:r>
              <w:rPr>
                <w:rFonts w:ascii="Times New Roman" w:eastAsia="Times New Roman"/>
                <w:spacing w:val="0"/>
                <w:w w:val="100"/>
                <w:position w:val="2"/>
                <w:sz w:val="21"/>
              </w:rPr>
              <w:t>NH</w:t>
            </w:r>
            <w:r>
              <w:rPr>
                <w:rFonts w:ascii="Times New Roman" w:eastAsia="Times New Roman"/>
                <w:spacing w:val="0"/>
                <w:w w:val="100"/>
                <w:position w:val="2"/>
                <w:sz w:val="21"/>
                <w:vertAlign w:val="subscript"/>
              </w:rPr>
              <w:t>3</w:t>
            </w:r>
            <w:r>
              <w:rPr>
                <w:rFonts w:ascii="Times New Roman" w:eastAsia="Times New Roman"/>
                <w:spacing w:val="0"/>
                <w:w w:val="100"/>
                <w:position w:val="2"/>
                <w:sz w:val="21"/>
                <w:vertAlign w:val="baseline"/>
              </w:rPr>
              <w:t>-N</w:t>
            </w:r>
            <w:r>
              <w:rPr>
                <w:spacing w:val="0"/>
                <w:w w:val="100"/>
                <w:position w:val="2"/>
                <w:sz w:val="21"/>
                <w:vertAlign w:val="baseline"/>
              </w:rPr>
              <w:t>、</w:t>
            </w:r>
            <w:r>
              <w:rPr>
                <w:rFonts w:ascii="Times New Roman" w:eastAsia="Times New Roman"/>
                <w:spacing w:val="0"/>
                <w:w w:val="100"/>
                <w:position w:val="2"/>
                <w:sz w:val="21"/>
                <w:vertAlign w:val="baseline"/>
              </w:rPr>
              <w:t>TN</w:t>
            </w:r>
            <w:r>
              <w:rPr>
                <w:spacing w:val="0"/>
                <w:w w:val="100"/>
                <w:position w:val="2"/>
                <w:sz w:val="21"/>
                <w:vertAlign w:val="baseline"/>
              </w:rPr>
              <w:t>、</w:t>
            </w:r>
            <w:r>
              <w:rPr>
                <w:rFonts w:ascii="Times New Roman" w:eastAsia="Times New Roman"/>
                <w:spacing w:val="0"/>
                <w:w w:val="100"/>
                <w:sz w:val="21"/>
                <w:vertAlign w:val="baseline"/>
              </w:rPr>
              <w:t>TP</w:t>
            </w:r>
          </w:p>
        </w:tc>
        <w:tc>
          <w:tcPr>
            <w:tcW w:w="2592" w:type="dxa"/>
            <w:vAlign w:val="top"/>
          </w:tcPr>
          <w:p w14:paraId="68A21FE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firstLine="420" w:firstLineChars="200"/>
              <w:jc w:val="left"/>
              <w:textAlignment w:val="auto"/>
              <w:rPr>
                <w:spacing w:val="0"/>
                <w:w w:val="100"/>
                <w:sz w:val="21"/>
              </w:rPr>
            </w:pPr>
            <w:r>
              <w:rPr>
                <w:spacing w:val="0"/>
                <w:w w:val="100"/>
                <w:sz w:val="21"/>
              </w:rPr>
              <w:t>本项目仅生活污水依托“绿联环境”管网接管至横山桥污水厂处理，生产废水以及初期雨水经过</w:t>
            </w:r>
            <w:r>
              <w:rPr>
                <w:rFonts w:ascii="Times New Roman" w:hAnsi="Times New Roman" w:eastAsia="Times New Roman"/>
                <w:spacing w:val="0"/>
                <w:w w:val="100"/>
                <w:sz w:val="21"/>
              </w:rPr>
              <w:t xml:space="preserve">2 </w:t>
            </w:r>
            <w:r>
              <w:rPr>
                <w:spacing w:val="0"/>
                <w:w w:val="100"/>
                <w:sz w:val="21"/>
              </w:rPr>
              <w:t>套废水处理设施处理后回用，不外排。</w:t>
            </w:r>
          </w:p>
        </w:tc>
        <w:tc>
          <w:tcPr>
            <w:tcW w:w="2554" w:type="dxa"/>
            <w:vAlign w:val="top"/>
          </w:tcPr>
          <w:p w14:paraId="6008817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firstLine="420" w:firstLineChars="200"/>
              <w:jc w:val="left"/>
              <w:textAlignment w:val="auto"/>
              <w:rPr>
                <w:spacing w:val="0"/>
                <w:w w:val="100"/>
                <w:sz w:val="21"/>
              </w:rPr>
            </w:pPr>
            <w:r>
              <w:rPr>
                <w:spacing w:val="0"/>
                <w:w w:val="100"/>
                <w:sz w:val="21"/>
              </w:rPr>
              <w:t>《污水排入城镇下水道水质标准》（</w:t>
            </w:r>
            <w:r>
              <w:rPr>
                <w:rFonts w:ascii="Times New Roman" w:eastAsia="Times New Roman"/>
                <w:spacing w:val="0"/>
                <w:w w:val="100"/>
                <w:sz w:val="21"/>
              </w:rPr>
              <w:t>GB/T31962-2015</w:t>
            </w:r>
            <w:r>
              <w:rPr>
                <w:spacing w:val="0"/>
                <w:w w:val="100"/>
                <w:sz w:val="21"/>
              </w:rPr>
              <w:t>）中</w:t>
            </w:r>
            <w:r>
              <w:rPr>
                <w:rFonts w:ascii="Times New Roman" w:eastAsia="Times New Roman"/>
                <w:spacing w:val="0"/>
                <w:w w:val="100"/>
                <w:sz w:val="21"/>
              </w:rPr>
              <w:t xml:space="preserve">B </w:t>
            </w:r>
            <w:r>
              <w:rPr>
                <w:spacing w:val="0"/>
                <w:w w:val="100"/>
                <w:sz w:val="21"/>
              </w:rPr>
              <w:t>级限值</w:t>
            </w:r>
          </w:p>
        </w:tc>
      </w:tr>
      <w:tr w14:paraId="25666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53" w:hRule="atLeast"/>
        </w:trPr>
        <w:tc>
          <w:tcPr>
            <w:tcW w:w="774" w:type="dxa"/>
            <w:vAlign w:val="top"/>
          </w:tcPr>
          <w:p w14:paraId="5A6FED22">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rFonts w:ascii="Times New Roman"/>
                <w:spacing w:val="0"/>
                <w:w w:val="100"/>
                <w:sz w:val="20"/>
              </w:rPr>
            </w:pPr>
          </w:p>
          <w:p w14:paraId="42346601">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jc w:val="center"/>
              <w:textAlignment w:val="auto"/>
              <w:rPr>
                <w:rFonts w:ascii="仿宋" w:hAnsi="仿宋" w:eastAsia="仿宋" w:cs="仿宋"/>
                <w:spacing w:val="0"/>
                <w:w w:val="100"/>
                <w:sz w:val="21"/>
                <w:szCs w:val="22"/>
                <w:lang w:val="zh-CN" w:eastAsia="zh-CN" w:bidi="zh-CN"/>
              </w:rPr>
            </w:pPr>
            <w:r>
              <w:rPr>
                <w:spacing w:val="0"/>
                <w:w w:val="100"/>
                <w:sz w:val="21"/>
              </w:rPr>
              <w:t>噪声</w:t>
            </w:r>
          </w:p>
        </w:tc>
        <w:tc>
          <w:tcPr>
            <w:tcW w:w="975" w:type="dxa"/>
            <w:vAlign w:val="top"/>
          </w:tcPr>
          <w:p w14:paraId="1DAA08FE">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firstLine="2" w:firstLineChars="0"/>
              <w:jc w:val="left"/>
              <w:textAlignment w:val="auto"/>
              <w:rPr>
                <w:rFonts w:ascii="仿宋" w:hAnsi="仿宋" w:eastAsia="仿宋" w:cs="仿宋"/>
                <w:spacing w:val="0"/>
                <w:w w:val="100"/>
                <w:sz w:val="21"/>
                <w:szCs w:val="22"/>
                <w:lang w:val="zh-CN" w:eastAsia="zh-CN" w:bidi="zh-CN"/>
              </w:rPr>
            </w:pPr>
            <w:r>
              <w:rPr>
                <w:spacing w:val="0"/>
                <w:w w:val="100"/>
                <w:sz w:val="21"/>
              </w:rPr>
              <w:t>主体工 程、环保工程、主要生产设备等</w:t>
            </w:r>
          </w:p>
        </w:tc>
        <w:tc>
          <w:tcPr>
            <w:tcW w:w="1404" w:type="dxa"/>
            <w:vAlign w:val="top"/>
          </w:tcPr>
          <w:p w14:paraId="6984A57E">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rFonts w:ascii="Times New Roman"/>
                <w:spacing w:val="0"/>
                <w:w w:val="100"/>
                <w:sz w:val="20"/>
              </w:rPr>
            </w:pPr>
          </w:p>
          <w:p w14:paraId="3CC5FA05">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jc w:val="left"/>
              <w:textAlignment w:val="auto"/>
              <w:rPr>
                <w:rFonts w:ascii="仿宋" w:hAnsi="仿宋" w:eastAsia="仿宋" w:cs="仿宋"/>
                <w:spacing w:val="0"/>
                <w:w w:val="100"/>
                <w:sz w:val="21"/>
                <w:szCs w:val="22"/>
                <w:lang w:val="zh-CN" w:eastAsia="zh-CN" w:bidi="zh-CN"/>
              </w:rPr>
            </w:pPr>
            <w:r>
              <w:rPr>
                <w:spacing w:val="0"/>
                <w:w w:val="100"/>
                <w:sz w:val="21"/>
              </w:rPr>
              <w:t>噪声</w:t>
            </w:r>
          </w:p>
        </w:tc>
        <w:tc>
          <w:tcPr>
            <w:tcW w:w="2592" w:type="dxa"/>
            <w:vAlign w:val="top"/>
          </w:tcPr>
          <w:p w14:paraId="5D850ED7">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firstLine="420" w:firstLineChars="200"/>
              <w:jc w:val="left"/>
              <w:textAlignment w:val="auto"/>
              <w:rPr>
                <w:rFonts w:hint="eastAsia" w:ascii="仿宋" w:hAnsi="仿宋" w:eastAsia="仿宋" w:cs="仿宋"/>
                <w:spacing w:val="0"/>
                <w:w w:val="100"/>
                <w:sz w:val="21"/>
                <w:szCs w:val="22"/>
                <w:lang w:val="zh-CN" w:eastAsia="zh-CN" w:bidi="zh-CN"/>
              </w:rPr>
            </w:pPr>
            <w:r>
              <w:rPr>
                <w:spacing w:val="0"/>
                <w:w w:val="100"/>
                <w:sz w:val="21"/>
              </w:rPr>
              <w:t>合理布局，厂房隔声风机消音设施</w:t>
            </w:r>
            <w:r>
              <w:rPr>
                <w:rFonts w:hint="eastAsia"/>
                <w:spacing w:val="0"/>
                <w:w w:val="100"/>
                <w:sz w:val="21"/>
                <w:lang w:eastAsia="zh-CN"/>
              </w:rPr>
              <w:t>。</w:t>
            </w:r>
          </w:p>
        </w:tc>
        <w:tc>
          <w:tcPr>
            <w:tcW w:w="2554" w:type="dxa"/>
            <w:vAlign w:val="top"/>
          </w:tcPr>
          <w:p w14:paraId="249B9D86">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firstLine="420" w:firstLineChars="200"/>
              <w:jc w:val="left"/>
              <w:textAlignment w:val="auto"/>
              <w:rPr>
                <w:rFonts w:ascii="仿宋" w:hAnsi="仿宋" w:eastAsia="仿宋" w:cs="仿宋"/>
                <w:spacing w:val="0"/>
                <w:w w:val="100"/>
                <w:sz w:val="21"/>
                <w:szCs w:val="22"/>
                <w:lang w:val="zh-CN" w:eastAsia="zh-CN" w:bidi="zh-CN"/>
              </w:rPr>
            </w:pPr>
            <w:r>
              <w:rPr>
                <w:spacing w:val="0"/>
                <w:w w:val="100"/>
                <w:sz w:val="21"/>
              </w:rPr>
              <w:t>昼、夜间噪声均达到《工业企业厂界环境噪声排放标准》（</w:t>
            </w:r>
            <w:r>
              <w:rPr>
                <w:rFonts w:ascii="Times New Roman" w:hAnsi="Times New Roman" w:eastAsia="Times New Roman"/>
                <w:spacing w:val="0"/>
                <w:w w:val="100"/>
                <w:sz w:val="21"/>
              </w:rPr>
              <w:t>12348—2008</w:t>
            </w:r>
            <w:r>
              <w:rPr>
                <w:spacing w:val="0"/>
                <w:w w:val="100"/>
                <w:sz w:val="21"/>
              </w:rPr>
              <w:t xml:space="preserve">）中的 </w:t>
            </w:r>
            <w:r>
              <w:rPr>
                <w:rFonts w:ascii="Times New Roman" w:hAnsi="Times New Roman" w:eastAsia="Times New Roman"/>
                <w:spacing w:val="0"/>
                <w:w w:val="100"/>
                <w:sz w:val="21"/>
              </w:rPr>
              <w:t>3</w:t>
            </w:r>
            <w:r>
              <w:rPr>
                <w:spacing w:val="0"/>
                <w:w w:val="100"/>
                <w:sz w:val="21"/>
              </w:rPr>
              <w:t>类标准</w:t>
            </w:r>
          </w:p>
        </w:tc>
      </w:tr>
      <w:tr w14:paraId="71D85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753" w:hRule="atLeast"/>
        </w:trPr>
        <w:tc>
          <w:tcPr>
            <w:tcW w:w="774" w:type="dxa"/>
            <w:vAlign w:val="top"/>
          </w:tcPr>
          <w:p w14:paraId="70B30C60">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rFonts w:ascii="Times New Roman"/>
                <w:spacing w:val="0"/>
                <w:w w:val="100"/>
                <w:sz w:val="20"/>
              </w:rPr>
            </w:pPr>
          </w:p>
          <w:p w14:paraId="2D8F334F">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center"/>
              <w:textAlignment w:val="auto"/>
              <w:rPr>
                <w:rFonts w:ascii="Times New Roman"/>
                <w:spacing w:val="0"/>
                <w:w w:val="100"/>
                <w:sz w:val="20"/>
              </w:rPr>
            </w:pPr>
          </w:p>
          <w:p w14:paraId="4BE9C4E9">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jc w:val="center"/>
              <w:textAlignment w:val="auto"/>
              <w:rPr>
                <w:rFonts w:ascii="仿宋" w:hAnsi="仿宋" w:eastAsia="仿宋" w:cs="仿宋"/>
                <w:spacing w:val="0"/>
                <w:w w:val="100"/>
                <w:sz w:val="21"/>
                <w:szCs w:val="22"/>
                <w:lang w:val="zh-CN" w:eastAsia="zh-CN" w:bidi="zh-CN"/>
              </w:rPr>
            </w:pPr>
            <w:r>
              <w:rPr>
                <w:spacing w:val="0"/>
                <w:w w:val="100"/>
                <w:sz w:val="21"/>
              </w:rPr>
              <w:t>固废</w:t>
            </w:r>
          </w:p>
        </w:tc>
        <w:tc>
          <w:tcPr>
            <w:tcW w:w="975" w:type="dxa"/>
            <w:vAlign w:val="top"/>
          </w:tcPr>
          <w:p w14:paraId="47150A51">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rFonts w:ascii="Times New Roman"/>
                <w:spacing w:val="0"/>
                <w:w w:val="100"/>
                <w:sz w:val="20"/>
              </w:rPr>
            </w:pPr>
          </w:p>
          <w:p w14:paraId="09D6C9A4">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rFonts w:ascii="Times New Roman"/>
                <w:spacing w:val="0"/>
                <w:w w:val="100"/>
                <w:sz w:val="22"/>
              </w:rPr>
            </w:pPr>
          </w:p>
          <w:p w14:paraId="08F320A0">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spacing w:val="0"/>
                <w:w w:val="100"/>
                <w:sz w:val="21"/>
              </w:rPr>
            </w:pPr>
            <w:r>
              <w:rPr>
                <w:spacing w:val="0"/>
                <w:w w:val="100"/>
                <w:sz w:val="21"/>
              </w:rPr>
              <w:t>一般工业</w:t>
            </w:r>
          </w:p>
          <w:p w14:paraId="680459AA">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jc w:val="left"/>
              <w:textAlignment w:val="auto"/>
              <w:rPr>
                <w:rFonts w:ascii="仿宋" w:hAnsi="仿宋" w:eastAsia="仿宋" w:cs="仿宋"/>
                <w:spacing w:val="0"/>
                <w:w w:val="100"/>
                <w:sz w:val="21"/>
                <w:szCs w:val="22"/>
                <w:lang w:val="zh-CN" w:eastAsia="zh-CN" w:bidi="zh-CN"/>
              </w:rPr>
            </w:pPr>
            <w:r>
              <w:rPr>
                <w:spacing w:val="0"/>
                <w:w w:val="100"/>
                <w:sz w:val="21"/>
              </w:rPr>
              <w:t>固废</w:t>
            </w:r>
          </w:p>
        </w:tc>
        <w:tc>
          <w:tcPr>
            <w:tcW w:w="1404" w:type="dxa"/>
            <w:vAlign w:val="top"/>
          </w:tcPr>
          <w:p w14:paraId="4B6C4225">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rFonts w:ascii="Times New Roman"/>
                <w:spacing w:val="0"/>
                <w:w w:val="100"/>
                <w:sz w:val="22"/>
              </w:rPr>
            </w:pPr>
          </w:p>
          <w:p w14:paraId="694FBB4B">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right="0"/>
              <w:jc w:val="left"/>
              <w:textAlignment w:val="auto"/>
              <w:rPr>
                <w:rFonts w:ascii="Times New Roman"/>
                <w:spacing w:val="0"/>
                <w:w w:val="100"/>
                <w:sz w:val="30"/>
              </w:rPr>
            </w:pPr>
          </w:p>
          <w:p w14:paraId="1138456B">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jc w:val="left"/>
              <w:textAlignment w:val="auto"/>
              <w:rPr>
                <w:rFonts w:ascii="Times New Roman" w:hAnsi="仿宋" w:eastAsia="仿宋" w:cs="仿宋"/>
                <w:spacing w:val="0"/>
                <w:w w:val="100"/>
                <w:sz w:val="21"/>
                <w:szCs w:val="22"/>
                <w:lang w:val="zh-CN" w:eastAsia="zh-CN" w:bidi="zh-CN"/>
              </w:rPr>
            </w:pPr>
            <w:r>
              <w:rPr>
                <w:rFonts w:ascii="Times New Roman"/>
                <w:spacing w:val="0"/>
                <w:w w:val="100"/>
                <w:sz w:val="21"/>
              </w:rPr>
              <w:t>/</w:t>
            </w:r>
          </w:p>
        </w:tc>
        <w:tc>
          <w:tcPr>
            <w:tcW w:w="2592" w:type="dxa"/>
            <w:vAlign w:val="top"/>
          </w:tcPr>
          <w:p w14:paraId="26CDFE27">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rightChars="0" w:firstLine="420" w:firstLineChars="200"/>
              <w:jc w:val="left"/>
              <w:textAlignment w:val="auto"/>
              <w:rPr>
                <w:rFonts w:hint="eastAsia" w:ascii="仿宋" w:hAnsi="仿宋" w:eastAsia="仿宋" w:cs="仿宋"/>
                <w:spacing w:val="0"/>
                <w:w w:val="100"/>
                <w:sz w:val="21"/>
                <w:szCs w:val="22"/>
                <w:lang w:val="zh-CN" w:eastAsia="zh-CN" w:bidi="zh-CN"/>
              </w:rPr>
            </w:pPr>
            <w:r>
              <w:rPr>
                <w:spacing w:val="0"/>
                <w:w w:val="100"/>
                <w:sz w:val="21"/>
              </w:rPr>
              <w:t>热解固渣、实验废液废包装桶委托有资质单位处置；废活性炭废劳保用品、</w:t>
            </w:r>
            <w:r>
              <w:rPr>
                <w:rFonts w:ascii="Times New Roman" w:eastAsia="Times New Roman"/>
                <w:spacing w:val="0"/>
                <w:w w:val="100"/>
                <w:sz w:val="21"/>
              </w:rPr>
              <w:t xml:space="preserve">RO </w:t>
            </w:r>
            <w:r>
              <w:rPr>
                <w:spacing w:val="0"/>
                <w:w w:val="100"/>
                <w:sz w:val="21"/>
              </w:rPr>
              <w:t>膜自行处置，</w:t>
            </w:r>
            <w:r>
              <w:rPr>
                <w:rFonts w:hint="eastAsia"/>
                <w:spacing w:val="0"/>
                <w:w w:val="100"/>
                <w:sz w:val="21"/>
                <w:lang w:eastAsia="zh-CN"/>
              </w:rPr>
              <w:t>废金属委外处置，</w:t>
            </w:r>
            <w:r>
              <w:rPr>
                <w:spacing w:val="0"/>
                <w:w w:val="100"/>
                <w:sz w:val="21"/>
              </w:rPr>
              <w:t>生活垃圾委托环卫清运</w:t>
            </w:r>
            <w:r>
              <w:rPr>
                <w:rFonts w:hint="eastAsia"/>
                <w:spacing w:val="0"/>
                <w:w w:val="100"/>
                <w:sz w:val="21"/>
                <w:lang w:eastAsia="zh-CN"/>
              </w:rPr>
              <w:t>。</w:t>
            </w:r>
          </w:p>
        </w:tc>
        <w:tc>
          <w:tcPr>
            <w:tcW w:w="2554" w:type="dxa"/>
            <w:vAlign w:val="top"/>
          </w:tcPr>
          <w:p w14:paraId="2B2567C1">
            <w:pPr>
              <w:pStyle w:val="13"/>
              <w:keepNext w:val="0"/>
              <w:keepLines w:val="0"/>
              <w:pageBreakBefore w:val="0"/>
              <w:widowControl w:val="0"/>
              <w:kinsoku/>
              <w:wordWrap/>
              <w:overflowPunct/>
              <w:topLinePunct w:val="0"/>
              <w:autoSpaceDE w:val="0"/>
              <w:autoSpaceDN w:val="0"/>
              <w:bidi w:val="0"/>
              <w:adjustRightInd w:val="0"/>
              <w:snapToGrid w:val="0"/>
              <w:spacing w:before="0" w:line="240" w:lineRule="exact"/>
              <w:ind w:left="0" w:leftChars="0" w:right="0" w:firstLine="420" w:firstLineChars="200"/>
              <w:jc w:val="left"/>
              <w:textAlignment w:val="auto"/>
              <w:rPr>
                <w:rFonts w:ascii="Times New Roman" w:hAnsi="仿宋" w:eastAsia="仿宋" w:cs="仿宋"/>
                <w:spacing w:val="0"/>
                <w:w w:val="100"/>
                <w:sz w:val="21"/>
                <w:szCs w:val="22"/>
                <w:lang w:val="zh-CN" w:eastAsia="zh-CN" w:bidi="zh-CN"/>
              </w:rPr>
            </w:pPr>
            <w:r>
              <w:rPr>
                <w:spacing w:val="0"/>
                <w:w w:val="100"/>
                <w:sz w:val="21"/>
              </w:rPr>
              <w:t>各固废均合理处置，处置率</w:t>
            </w:r>
            <w:r>
              <w:rPr>
                <w:rFonts w:ascii="Times New Roman"/>
                <w:spacing w:val="0"/>
                <w:w w:val="100"/>
                <w:sz w:val="21"/>
              </w:rPr>
              <w:t>100%</w:t>
            </w:r>
          </w:p>
        </w:tc>
      </w:tr>
    </w:tbl>
    <w:p w14:paraId="337DE497">
      <w:pPr>
        <w:spacing w:after="0" w:line="242" w:lineRule="auto"/>
        <w:rPr>
          <w:sz w:val="21"/>
        </w:rPr>
        <w:sectPr>
          <w:pgSz w:w="11900" w:h="16820"/>
          <w:pgMar w:top="1820" w:right="720" w:bottom="2082" w:left="1360" w:header="0" w:footer="406" w:gutter="0"/>
          <w:cols w:space="720" w:num="1"/>
        </w:sectPr>
      </w:pPr>
    </w:p>
    <w:tbl>
      <w:tblPr>
        <w:tblStyle w:val="8"/>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0"/>
        <w:gridCol w:w="2002"/>
        <w:gridCol w:w="1510"/>
        <w:gridCol w:w="1700"/>
        <w:gridCol w:w="1470"/>
        <w:gridCol w:w="1564"/>
        <w:gridCol w:w="762"/>
      </w:tblGrid>
      <w:tr w14:paraId="3D8F0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6" w:hRule="atLeast"/>
        </w:trPr>
        <w:tc>
          <w:tcPr>
            <w:tcW w:w="9438" w:type="dxa"/>
            <w:gridSpan w:val="7"/>
            <w:tcBorders>
              <w:bottom w:val="nil"/>
            </w:tcBorders>
          </w:tcPr>
          <w:p w14:paraId="6555D501">
            <w:pPr>
              <w:pStyle w:val="13"/>
              <w:ind w:left="107"/>
              <w:jc w:val="left"/>
              <w:rPr>
                <w:sz w:val="28"/>
              </w:rPr>
            </w:pPr>
            <w:r>
              <w:rPr>
                <w:sz w:val="28"/>
              </w:rPr>
              <w:t>预防和处理污染事故和其它突发性事件的方案和资金保障计划</w:t>
            </w:r>
          </w:p>
          <w:p w14:paraId="5D2500EE">
            <w:pPr>
              <w:pStyle w:val="13"/>
              <w:spacing w:before="6"/>
              <w:ind w:left="107"/>
              <w:jc w:val="left"/>
              <w:rPr>
                <w:sz w:val="28"/>
              </w:rPr>
            </w:pPr>
            <w:r>
              <w:rPr>
                <w:rFonts w:ascii="Times New Roman" w:eastAsia="Times New Roman"/>
                <w:sz w:val="28"/>
              </w:rPr>
              <w:t>1</w:t>
            </w:r>
            <w:r>
              <w:rPr>
                <w:sz w:val="28"/>
              </w:rPr>
              <w:t>、废物分析的主要仪器、设备及分析项目</w:t>
            </w:r>
          </w:p>
          <w:p w14:paraId="3A63FD80">
            <w:pPr>
              <w:pStyle w:val="13"/>
              <w:spacing w:before="90"/>
              <w:ind w:left="107"/>
              <w:jc w:val="left"/>
              <w:rPr>
                <w:sz w:val="28"/>
              </w:rPr>
            </w:pPr>
            <w:r>
              <w:rPr>
                <w:sz w:val="28"/>
              </w:rPr>
              <w:t>（1）主要分析项目</w:t>
            </w:r>
          </w:p>
          <w:p w14:paraId="084003B6">
            <w:pPr>
              <w:pStyle w:val="13"/>
              <w:spacing w:before="112" w:line="341" w:lineRule="exact"/>
              <w:ind w:left="107"/>
              <w:jc w:val="left"/>
              <w:rPr>
                <w:sz w:val="28"/>
              </w:rPr>
            </w:pPr>
            <w:r>
              <w:rPr>
                <w:sz w:val="28"/>
              </w:rPr>
              <w:t>本项目拟接收危废入厂控制指标见下表。</w:t>
            </w:r>
          </w:p>
        </w:tc>
      </w:tr>
      <w:tr w14:paraId="2EFA3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restart"/>
            <w:tcBorders>
              <w:top w:val="nil"/>
            </w:tcBorders>
          </w:tcPr>
          <w:p w14:paraId="60752B42">
            <w:pPr>
              <w:pStyle w:val="13"/>
              <w:jc w:val="left"/>
              <w:rPr>
                <w:rFonts w:ascii="Times New Roman"/>
                <w:sz w:val="20"/>
              </w:rPr>
            </w:pPr>
          </w:p>
        </w:tc>
        <w:tc>
          <w:tcPr>
            <w:tcW w:w="2002" w:type="dxa"/>
          </w:tcPr>
          <w:p w14:paraId="4F56BD63">
            <w:pPr>
              <w:pStyle w:val="13"/>
              <w:spacing w:line="251" w:lineRule="exact"/>
              <w:ind w:left="770" w:right="762"/>
              <w:rPr>
                <w:sz w:val="21"/>
              </w:rPr>
            </w:pPr>
            <w:r>
              <w:rPr>
                <w:sz w:val="21"/>
              </w:rPr>
              <w:t>类别</w:t>
            </w:r>
          </w:p>
        </w:tc>
        <w:tc>
          <w:tcPr>
            <w:tcW w:w="1510" w:type="dxa"/>
          </w:tcPr>
          <w:p w14:paraId="76B9A32A">
            <w:pPr>
              <w:pStyle w:val="13"/>
              <w:spacing w:line="251" w:lineRule="exact"/>
              <w:ind w:left="522" w:right="517"/>
              <w:rPr>
                <w:sz w:val="21"/>
              </w:rPr>
            </w:pPr>
            <w:r>
              <w:rPr>
                <w:sz w:val="21"/>
              </w:rPr>
              <w:t>序号</w:t>
            </w:r>
          </w:p>
        </w:tc>
        <w:tc>
          <w:tcPr>
            <w:tcW w:w="1700" w:type="dxa"/>
          </w:tcPr>
          <w:p w14:paraId="325DFFE2">
            <w:pPr>
              <w:pStyle w:val="13"/>
              <w:spacing w:line="251" w:lineRule="exact"/>
              <w:ind w:left="167" w:right="159"/>
              <w:rPr>
                <w:sz w:val="21"/>
              </w:rPr>
            </w:pPr>
            <w:r>
              <w:rPr>
                <w:sz w:val="21"/>
              </w:rPr>
              <w:t>检测项目</w:t>
            </w:r>
          </w:p>
        </w:tc>
        <w:tc>
          <w:tcPr>
            <w:tcW w:w="1470" w:type="dxa"/>
          </w:tcPr>
          <w:p w14:paraId="6A65ACD4">
            <w:pPr>
              <w:pStyle w:val="13"/>
              <w:spacing w:line="251" w:lineRule="exact"/>
              <w:ind w:left="371" w:right="367"/>
              <w:rPr>
                <w:sz w:val="21"/>
              </w:rPr>
            </w:pPr>
            <w:r>
              <w:rPr>
                <w:sz w:val="21"/>
              </w:rPr>
              <w:t>单位</w:t>
            </w:r>
          </w:p>
        </w:tc>
        <w:tc>
          <w:tcPr>
            <w:tcW w:w="1564" w:type="dxa"/>
          </w:tcPr>
          <w:p w14:paraId="6D5B186F">
            <w:pPr>
              <w:pStyle w:val="13"/>
              <w:spacing w:line="251" w:lineRule="exact"/>
              <w:ind w:left="419" w:right="419"/>
              <w:rPr>
                <w:sz w:val="21"/>
              </w:rPr>
            </w:pPr>
            <w:r>
              <w:rPr>
                <w:sz w:val="21"/>
              </w:rPr>
              <w:t>限值</w:t>
            </w:r>
          </w:p>
        </w:tc>
        <w:tc>
          <w:tcPr>
            <w:tcW w:w="762" w:type="dxa"/>
            <w:vMerge w:val="restart"/>
            <w:tcBorders>
              <w:top w:val="nil"/>
            </w:tcBorders>
          </w:tcPr>
          <w:p w14:paraId="2BC7ECB5">
            <w:pPr>
              <w:pStyle w:val="13"/>
              <w:jc w:val="left"/>
              <w:rPr>
                <w:rFonts w:ascii="Times New Roman"/>
                <w:sz w:val="20"/>
              </w:rPr>
            </w:pPr>
          </w:p>
        </w:tc>
      </w:tr>
      <w:tr w14:paraId="6B4B7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70432FFC">
            <w:pPr>
              <w:rPr>
                <w:sz w:val="2"/>
                <w:szCs w:val="2"/>
              </w:rPr>
            </w:pPr>
          </w:p>
        </w:tc>
        <w:tc>
          <w:tcPr>
            <w:tcW w:w="2002" w:type="dxa"/>
            <w:vMerge w:val="restart"/>
          </w:tcPr>
          <w:p w14:paraId="20207168">
            <w:pPr>
              <w:pStyle w:val="13"/>
              <w:jc w:val="left"/>
              <w:rPr>
                <w:rFonts w:ascii="Times New Roman"/>
                <w:sz w:val="20"/>
              </w:rPr>
            </w:pPr>
          </w:p>
          <w:p w14:paraId="39A26F77">
            <w:pPr>
              <w:pStyle w:val="13"/>
              <w:jc w:val="left"/>
              <w:rPr>
                <w:rFonts w:ascii="Times New Roman"/>
                <w:sz w:val="20"/>
              </w:rPr>
            </w:pPr>
          </w:p>
          <w:p w14:paraId="7C3CE1E5">
            <w:pPr>
              <w:pStyle w:val="13"/>
              <w:jc w:val="left"/>
              <w:rPr>
                <w:rFonts w:ascii="Times New Roman"/>
                <w:sz w:val="20"/>
              </w:rPr>
            </w:pPr>
          </w:p>
          <w:p w14:paraId="3448F530">
            <w:pPr>
              <w:pStyle w:val="13"/>
              <w:jc w:val="left"/>
              <w:rPr>
                <w:rFonts w:ascii="Times New Roman"/>
                <w:sz w:val="20"/>
              </w:rPr>
            </w:pPr>
          </w:p>
          <w:p w14:paraId="678F2B77">
            <w:pPr>
              <w:pStyle w:val="13"/>
              <w:spacing w:before="10"/>
              <w:jc w:val="left"/>
              <w:rPr>
                <w:rFonts w:ascii="Times New Roman"/>
                <w:sz w:val="21"/>
              </w:rPr>
            </w:pPr>
          </w:p>
          <w:p w14:paraId="24A0D9E0">
            <w:pPr>
              <w:pStyle w:val="13"/>
              <w:spacing w:line="242" w:lineRule="auto"/>
              <w:ind w:left="685" w:right="149" w:hanging="524"/>
              <w:jc w:val="left"/>
              <w:rPr>
                <w:sz w:val="21"/>
              </w:rPr>
            </w:pPr>
            <w:r>
              <w:rPr>
                <w:sz w:val="21"/>
              </w:rPr>
              <w:t>废矿物油与含矿物油废物</w:t>
            </w:r>
          </w:p>
        </w:tc>
        <w:tc>
          <w:tcPr>
            <w:tcW w:w="1510" w:type="dxa"/>
          </w:tcPr>
          <w:p w14:paraId="220A99D4">
            <w:pPr>
              <w:pStyle w:val="13"/>
              <w:spacing w:before="3"/>
              <w:ind w:left="10"/>
              <w:rPr>
                <w:rFonts w:ascii="Times New Roman"/>
                <w:sz w:val="21"/>
              </w:rPr>
            </w:pPr>
            <w:r>
              <w:rPr>
                <w:rFonts w:ascii="Times New Roman"/>
                <w:w w:val="96"/>
                <w:sz w:val="21"/>
              </w:rPr>
              <w:t>1</w:t>
            </w:r>
          </w:p>
        </w:tc>
        <w:tc>
          <w:tcPr>
            <w:tcW w:w="1700" w:type="dxa"/>
          </w:tcPr>
          <w:p w14:paraId="35ACEE13">
            <w:pPr>
              <w:pStyle w:val="13"/>
              <w:spacing w:before="3"/>
              <w:ind w:left="172" w:right="159"/>
              <w:rPr>
                <w:rFonts w:ascii="Times New Roman"/>
                <w:sz w:val="21"/>
              </w:rPr>
            </w:pPr>
            <w:r>
              <w:rPr>
                <w:rFonts w:ascii="Times New Roman"/>
                <w:sz w:val="21"/>
              </w:rPr>
              <w:t>pH</w:t>
            </w:r>
          </w:p>
        </w:tc>
        <w:tc>
          <w:tcPr>
            <w:tcW w:w="1470" w:type="dxa"/>
          </w:tcPr>
          <w:p w14:paraId="0E4C1C61">
            <w:pPr>
              <w:pStyle w:val="13"/>
              <w:spacing w:line="251" w:lineRule="exact"/>
              <w:ind w:left="371" w:right="367"/>
              <w:rPr>
                <w:sz w:val="21"/>
              </w:rPr>
            </w:pPr>
            <w:r>
              <w:rPr>
                <w:sz w:val="21"/>
              </w:rPr>
              <w:t>无量纲</w:t>
            </w:r>
          </w:p>
        </w:tc>
        <w:tc>
          <w:tcPr>
            <w:tcW w:w="1564" w:type="dxa"/>
          </w:tcPr>
          <w:p w14:paraId="0A432A26">
            <w:pPr>
              <w:pStyle w:val="13"/>
              <w:spacing w:before="3"/>
              <w:ind w:left="421" w:right="419"/>
              <w:rPr>
                <w:rFonts w:ascii="Times New Roman"/>
                <w:sz w:val="21"/>
              </w:rPr>
            </w:pPr>
            <w:r>
              <w:rPr>
                <w:rFonts w:ascii="Times New Roman"/>
                <w:sz w:val="21"/>
              </w:rPr>
              <w:t>5-10</w:t>
            </w:r>
          </w:p>
        </w:tc>
        <w:tc>
          <w:tcPr>
            <w:tcW w:w="762" w:type="dxa"/>
            <w:vMerge w:val="continue"/>
            <w:tcBorders>
              <w:top w:val="nil"/>
            </w:tcBorders>
          </w:tcPr>
          <w:p w14:paraId="79FC7866">
            <w:pPr>
              <w:rPr>
                <w:sz w:val="2"/>
                <w:szCs w:val="2"/>
              </w:rPr>
            </w:pPr>
          </w:p>
        </w:tc>
      </w:tr>
      <w:tr w14:paraId="37DFC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2D2D9886">
            <w:pPr>
              <w:rPr>
                <w:sz w:val="2"/>
                <w:szCs w:val="2"/>
              </w:rPr>
            </w:pPr>
          </w:p>
        </w:tc>
        <w:tc>
          <w:tcPr>
            <w:tcW w:w="2002" w:type="dxa"/>
            <w:vMerge w:val="continue"/>
            <w:tcBorders>
              <w:top w:val="nil"/>
            </w:tcBorders>
          </w:tcPr>
          <w:p w14:paraId="3213E4A6">
            <w:pPr>
              <w:rPr>
                <w:sz w:val="2"/>
                <w:szCs w:val="2"/>
              </w:rPr>
            </w:pPr>
          </w:p>
        </w:tc>
        <w:tc>
          <w:tcPr>
            <w:tcW w:w="1510" w:type="dxa"/>
          </w:tcPr>
          <w:p w14:paraId="41E64990">
            <w:pPr>
              <w:pStyle w:val="13"/>
              <w:spacing w:before="3"/>
              <w:ind w:left="10"/>
              <w:rPr>
                <w:rFonts w:ascii="Times New Roman"/>
                <w:sz w:val="21"/>
              </w:rPr>
            </w:pPr>
            <w:r>
              <w:rPr>
                <w:rFonts w:ascii="Times New Roman"/>
                <w:w w:val="96"/>
                <w:sz w:val="21"/>
              </w:rPr>
              <w:t>2</w:t>
            </w:r>
          </w:p>
        </w:tc>
        <w:tc>
          <w:tcPr>
            <w:tcW w:w="1700" w:type="dxa"/>
          </w:tcPr>
          <w:p w14:paraId="1E6A0F9D">
            <w:pPr>
              <w:pStyle w:val="13"/>
              <w:spacing w:line="248" w:lineRule="exact"/>
              <w:ind w:left="165" w:right="159"/>
              <w:rPr>
                <w:sz w:val="21"/>
              </w:rPr>
            </w:pPr>
            <w:r>
              <w:rPr>
                <w:sz w:val="21"/>
              </w:rPr>
              <w:t>含油率</w:t>
            </w:r>
          </w:p>
        </w:tc>
        <w:tc>
          <w:tcPr>
            <w:tcW w:w="1470" w:type="dxa"/>
          </w:tcPr>
          <w:p w14:paraId="37789823">
            <w:pPr>
              <w:pStyle w:val="13"/>
              <w:spacing w:before="3"/>
              <w:ind w:left="4"/>
              <w:rPr>
                <w:rFonts w:ascii="Times New Roman"/>
                <w:sz w:val="21"/>
              </w:rPr>
            </w:pPr>
            <w:r>
              <w:rPr>
                <w:rFonts w:ascii="Times New Roman"/>
                <w:w w:val="96"/>
                <w:sz w:val="21"/>
              </w:rPr>
              <w:t>%</w:t>
            </w:r>
          </w:p>
        </w:tc>
        <w:tc>
          <w:tcPr>
            <w:tcW w:w="1564" w:type="dxa"/>
          </w:tcPr>
          <w:p w14:paraId="2E03B3D6">
            <w:pPr>
              <w:pStyle w:val="13"/>
              <w:spacing w:line="248" w:lineRule="exact"/>
              <w:ind w:left="436" w:right="419"/>
              <w:rPr>
                <w:rFonts w:ascii="Times New Roman" w:hAnsi="Times New Roman"/>
                <w:sz w:val="21"/>
              </w:rPr>
            </w:pPr>
            <w:r>
              <w:rPr>
                <w:sz w:val="21"/>
              </w:rPr>
              <w:t>≥</w:t>
            </w:r>
            <w:r>
              <w:rPr>
                <w:rFonts w:ascii="Times New Roman" w:hAnsi="Times New Roman"/>
                <w:sz w:val="21"/>
              </w:rPr>
              <w:t>20%</w:t>
            </w:r>
          </w:p>
        </w:tc>
        <w:tc>
          <w:tcPr>
            <w:tcW w:w="762" w:type="dxa"/>
            <w:vMerge w:val="continue"/>
            <w:tcBorders>
              <w:top w:val="nil"/>
            </w:tcBorders>
          </w:tcPr>
          <w:p w14:paraId="61B6C05E">
            <w:pPr>
              <w:rPr>
                <w:sz w:val="2"/>
                <w:szCs w:val="2"/>
              </w:rPr>
            </w:pPr>
          </w:p>
        </w:tc>
      </w:tr>
      <w:tr w14:paraId="15301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2AB7A56C">
            <w:pPr>
              <w:rPr>
                <w:sz w:val="2"/>
                <w:szCs w:val="2"/>
              </w:rPr>
            </w:pPr>
          </w:p>
        </w:tc>
        <w:tc>
          <w:tcPr>
            <w:tcW w:w="2002" w:type="dxa"/>
            <w:vMerge w:val="continue"/>
            <w:tcBorders>
              <w:top w:val="nil"/>
            </w:tcBorders>
          </w:tcPr>
          <w:p w14:paraId="330FEDC2">
            <w:pPr>
              <w:rPr>
                <w:sz w:val="2"/>
                <w:szCs w:val="2"/>
              </w:rPr>
            </w:pPr>
          </w:p>
        </w:tc>
        <w:tc>
          <w:tcPr>
            <w:tcW w:w="1510" w:type="dxa"/>
          </w:tcPr>
          <w:p w14:paraId="4FD29B96">
            <w:pPr>
              <w:pStyle w:val="13"/>
              <w:spacing w:before="5"/>
              <w:ind w:left="10"/>
              <w:rPr>
                <w:rFonts w:ascii="Times New Roman"/>
                <w:sz w:val="21"/>
              </w:rPr>
            </w:pPr>
            <w:r>
              <w:rPr>
                <w:rFonts w:ascii="Times New Roman"/>
                <w:w w:val="96"/>
                <w:sz w:val="21"/>
              </w:rPr>
              <w:t>3</w:t>
            </w:r>
          </w:p>
        </w:tc>
        <w:tc>
          <w:tcPr>
            <w:tcW w:w="1700" w:type="dxa"/>
          </w:tcPr>
          <w:p w14:paraId="3E969E57">
            <w:pPr>
              <w:pStyle w:val="13"/>
              <w:spacing w:line="251" w:lineRule="exact"/>
              <w:ind w:left="165" w:right="159"/>
              <w:rPr>
                <w:sz w:val="21"/>
              </w:rPr>
            </w:pPr>
            <w:r>
              <w:rPr>
                <w:sz w:val="21"/>
              </w:rPr>
              <w:t>含水率</w:t>
            </w:r>
          </w:p>
        </w:tc>
        <w:tc>
          <w:tcPr>
            <w:tcW w:w="1470" w:type="dxa"/>
          </w:tcPr>
          <w:p w14:paraId="46327883">
            <w:pPr>
              <w:pStyle w:val="13"/>
              <w:spacing w:before="5"/>
              <w:ind w:left="4"/>
              <w:rPr>
                <w:rFonts w:ascii="Times New Roman"/>
                <w:sz w:val="21"/>
              </w:rPr>
            </w:pPr>
            <w:r>
              <w:rPr>
                <w:rFonts w:ascii="Times New Roman"/>
                <w:w w:val="96"/>
                <w:sz w:val="21"/>
              </w:rPr>
              <w:t>%</w:t>
            </w:r>
          </w:p>
        </w:tc>
        <w:tc>
          <w:tcPr>
            <w:tcW w:w="1564" w:type="dxa"/>
          </w:tcPr>
          <w:p w14:paraId="4F764DEF">
            <w:pPr>
              <w:pStyle w:val="13"/>
              <w:spacing w:line="251" w:lineRule="exact"/>
              <w:ind w:left="436" w:right="419"/>
              <w:rPr>
                <w:rFonts w:ascii="Times New Roman" w:hAnsi="Times New Roman"/>
                <w:sz w:val="21"/>
              </w:rPr>
            </w:pPr>
            <w:r>
              <w:rPr>
                <w:sz w:val="21"/>
              </w:rPr>
              <w:t>≤</w:t>
            </w:r>
            <w:r>
              <w:rPr>
                <w:rFonts w:ascii="Times New Roman" w:hAnsi="Times New Roman"/>
                <w:sz w:val="21"/>
              </w:rPr>
              <w:t>60%</w:t>
            </w:r>
          </w:p>
        </w:tc>
        <w:tc>
          <w:tcPr>
            <w:tcW w:w="762" w:type="dxa"/>
            <w:vMerge w:val="continue"/>
            <w:tcBorders>
              <w:top w:val="nil"/>
            </w:tcBorders>
          </w:tcPr>
          <w:p w14:paraId="01A0936F">
            <w:pPr>
              <w:rPr>
                <w:sz w:val="2"/>
                <w:szCs w:val="2"/>
              </w:rPr>
            </w:pPr>
          </w:p>
        </w:tc>
      </w:tr>
      <w:tr w14:paraId="53590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78CD0A87">
            <w:pPr>
              <w:rPr>
                <w:sz w:val="2"/>
                <w:szCs w:val="2"/>
              </w:rPr>
            </w:pPr>
          </w:p>
        </w:tc>
        <w:tc>
          <w:tcPr>
            <w:tcW w:w="2002" w:type="dxa"/>
            <w:vMerge w:val="continue"/>
            <w:tcBorders>
              <w:top w:val="nil"/>
            </w:tcBorders>
          </w:tcPr>
          <w:p w14:paraId="1C83299D">
            <w:pPr>
              <w:rPr>
                <w:sz w:val="2"/>
                <w:szCs w:val="2"/>
              </w:rPr>
            </w:pPr>
          </w:p>
        </w:tc>
        <w:tc>
          <w:tcPr>
            <w:tcW w:w="1510" w:type="dxa"/>
          </w:tcPr>
          <w:p w14:paraId="6BD488E6">
            <w:pPr>
              <w:pStyle w:val="13"/>
              <w:spacing w:before="3"/>
              <w:ind w:left="10"/>
              <w:rPr>
                <w:rFonts w:ascii="Times New Roman"/>
                <w:sz w:val="21"/>
              </w:rPr>
            </w:pPr>
            <w:r>
              <w:rPr>
                <w:rFonts w:ascii="Times New Roman"/>
                <w:w w:val="96"/>
                <w:sz w:val="21"/>
              </w:rPr>
              <w:t>4</w:t>
            </w:r>
          </w:p>
        </w:tc>
        <w:tc>
          <w:tcPr>
            <w:tcW w:w="1700" w:type="dxa"/>
          </w:tcPr>
          <w:p w14:paraId="6F951880">
            <w:pPr>
              <w:pStyle w:val="13"/>
              <w:spacing w:line="251" w:lineRule="exact"/>
              <w:ind w:left="172" w:right="159"/>
              <w:rPr>
                <w:sz w:val="21"/>
              </w:rPr>
            </w:pPr>
            <w:r>
              <w:rPr>
                <w:sz w:val="21"/>
              </w:rPr>
              <w:t>氯离子（</w:t>
            </w:r>
            <w:r>
              <w:rPr>
                <w:rFonts w:ascii="Times New Roman" w:eastAsia="Times New Roman"/>
                <w:sz w:val="21"/>
              </w:rPr>
              <w:t>Cl-</w:t>
            </w:r>
            <w:r>
              <w:rPr>
                <w:sz w:val="21"/>
              </w:rPr>
              <w:t>）</w:t>
            </w:r>
          </w:p>
        </w:tc>
        <w:tc>
          <w:tcPr>
            <w:tcW w:w="1470" w:type="dxa"/>
          </w:tcPr>
          <w:p w14:paraId="2519B974">
            <w:pPr>
              <w:pStyle w:val="13"/>
              <w:spacing w:line="232" w:lineRule="exact"/>
              <w:ind w:left="376" w:right="367"/>
              <w:rPr>
                <w:rFonts w:ascii="Times New Roman"/>
                <w:sz w:val="21"/>
              </w:rPr>
            </w:pPr>
            <w:r>
              <w:rPr>
                <w:rFonts w:ascii="Times New Roman"/>
                <w:sz w:val="21"/>
              </w:rPr>
              <w:t>(mg/kg)</w:t>
            </w:r>
          </w:p>
        </w:tc>
        <w:tc>
          <w:tcPr>
            <w:tcW w:w="1564" w:type="dxa"/>
          </w:tcPr>
          <w:p w14:paraId="5D8D5698">
            <w:pPr>
              <w:pStyle w:val="13"/>
              <w:spacing w:line="251"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7D5367AF">
            <w:pPr>
              <w:rPr>
                <w:sz w:val="2"/>
                <w:szCs w:val="2"/>
              </w:rPr>
            </w:pPr>
          </w:p>
        </w:tc>
      </w:tr>
      <w:tr w14:paraId="4DDA7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69A5984A">
            <w:pPr>
              <w:rPr>
                <w:sz w:val="2"/>
                <w:szCs w:val="2"/>
              </w:rPr>
            </w:pPr>
          </w:p>
        </w:tc>
        <w:tc>
          <w:tcPr>
            <w:tcW w:w="2002" w:type="dxa"/>
            <w:vMerge w:val="continue"/>
            <w:tcBorders>
              <w:top w:val="nil"/>
            </w:tcBorders>
          </w:tcPr>
          <w:p w14:paraId="33742126">
            <w:pPr>
              <w:rPr>
                <w:sz w:val="2"/>
                <w:szCs w:val="2"/>
              </w:rPr>
            </w:pPr>
          </w:p>
        </w:tc>
        <w:tc>
          <w:tcPr>
            <w:tcW w:w="1510" w:type="dxa"/>
          </w:tcPr>
          <w:p w14:paraId="4B3C0E76">
            <w:pPr>
              <w:pStyle w:val="13"/>
              <w:spacing w:before="3"/>
              <w:ind w:left="10"/>
              <w:rPr>
                <w:rFonts w:ascii="Times New Roman"/>
                <w:sz w:val="21"/>
              </w:rPr>
            </w:pPr>
            <w:r>
              <w:rPr>
                <w:rFonts w:ascii="Times New Roman"/>
                <w:w w:val="96"/>
                <w:sz w:val="21"/>
              </w:rPr>
              <w:t>5</w:t>
            </w:r>
          </w:p>
        </w:tc>
        <w:tc>
          <w:tcPr>
            <w:tcW w:w="1700" w:type="dxa"/>
          </w:tcPr>
          <w:p w14:paraId="0170EDB8">
            <w:pPr>
              <w:pStyle w:val="13"/>
              <w:spacing w:line="248" w:lineRule="exact"/>
              <w:ind w:left="170" w:right="159"/>
              <w:rPr>
                <w:sz w:val="21"/>
              </w:rPr>
            </w:pPr>
            <w:r>
              <w:rPr>
                <w:sz w:val="21"/>
              </w:rPr>
              <w:t>铅（</w:t>
            </w:r>
            <w:r>
              <w:rPr>
                <w:rFonts w:ascii="Times New Roman" w:eastAsia="Times New Roman"/>
                <w:sz w:val="21"/>
              </w:rPr>
              <w:t>Pb</w:t>
            </w:r>
            <w:r>
              <w:rPr>
                <w:sz w:val="21"/>
              </w:rPr>
              <w:t>）</w:t>
            </w:r>
          </w:p>
        </w:tc>
        <w:tc>
          <w:tcPr>
            <w:tcW w:w="1470" w:type="dxa"/>
          </w:tcPr>
          <w:p w14:paraId="2583EA39">
            <w:pPr>
              <w:pStyle w:val="13"/>
              <w:spacing w:line="232" w:lineRule="exact"/>
              <w:ind w:left="376" w:right="367"/>
              <w:rPr>
                <w:rFonts w:ascii="Times New Roman"/>
                <w:sz w:val="21"/>
              </w:rPr>
            </w:pPr>
            <w:r>
              <w:rPr>
                <w:rFonts w:ascii="Times New Roman"/>
                <w:sz w:val="21"/>
              </w:rPr>
              <w:t>(mg/kg)</w:t>
            </w:r>
          </w:p>
        </w:tc>
        <w:tc>
          <w:tcPr>
            <w:tcW w:w="1564" w:type="dxa"/>
          </w:tcPr>
          <w:p w14:paraId="6FA7E000">
            <w:pPr>
              <w:pStyle w:val="13"/>
              <w:spacing w:line="248"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7C670C1F">
            <w:pPr>
              <w:rPr>
                <w:sz w:val="2"/>
                <w:szCs w:val="2"/>
              </w:rPr>
            </w:pPr>
          </w:p>
        </w:tc>
      </w:tr>
      <w:tr w14:paraId="4CDA2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40681570">
            <w:pPr>
              <w:rPr>
                <w:sz w:val="2"/>
                <w:szCs w:val="2"/>
              </w:rPr>
            </w:pPr>
          </w:p>
        </w:tc>
        <w:tc>
          <w:tcPr>
            <w:tcW w:w="2002" w:type="dxa"/>
            <w:vMerge w:val="continue"/>
            <w:tcBorders>
              <w:top w:val="nil"/>
            </w:tcBorders>
          </w:tcPr>
          <w:p w14:paraId="34556E0B">
            <w:pPr>
              <w:rPr>
                <w:sz w:val="2"/>
                <w:szCs w:val="2"/>
              </w:rPr>
            </w:pPr>
          </w:p>
        </w:tc>
        <w:tc>
          <w:tcPr>
            <w:tcW w:w="1510" w:type="dxa"/>
          </w:tcPr>
          <w:p w14:paraId="5CC50D3B">
            <w:pPr>
              <w:pStyle w:val="13"/>
              <w:spacing w:before="5"/>
              <w:ind w:left="10"/>
              <w:rPr>
                <w:rFonts w:ascii="Times New Roman"/>
                <w:sz w:val="21"/>
              </w:rPr>
            </w:pPr>
            <w:r>
              <w:rPr>
                <w:rFonts w:ascii="Times New Roman"/>
                <w:w w:val="96"/>
                <w:sz w:val="21"/>
              </w:rPr>
              <w:t>6</w:t>
            </w:r>
          </w:p>
        </w:tc>
        <w:tc>
          <w:tcPr>
            <w:tcW w:w="1700" w:type="dxa"/>
          </w:tcPr>
          <w:p w14:paraId="5089003A">
            <w:pPr>
              <w:pStyle w:val="13"/>
              <w:spacing w:line="251" w:lineRule="exact"/>
              <w:ind w:left="167" w:right="159"/>
              <w:rPr>
                <w:sz w:val="21"/>
              </w:rPr>
            </w:pPr>
            <w:r>
              <w:rPr>
                <w:sz w:val="21"/>
              </w:rPr>
              <w:t>汞（</w:t>
            </w:r>
            <w:r>
              <w:rPr>
                <w:rFonts w:ascii="Times New Roman" w:eastAsia="Times New Roman"/>
                <w:sz w:val="21"/>
              </w:rPr>
              <w:t>Hg</w:t>
            </w:r>
            <w:r>
              <w:rPr>
                <w:sz w:val="21"/>
              </w:rPr>
              <w:t>）</w:t>
            </w:r>
          </w:p>
        </w:tc>
        <w:tc>
          <w:tcPr>
            <w:tcW w:w="1470" w:type="dxa"/>
          </w:tcPr>
          <w:p w14:paraId="068D3B13">
            <w:pPr>
              <w:pStyle w:val="13"/>
              <w:spacing w:line="235" w:lineRule="exact"/>
              <w:ind w:left="376" w:right="367"/>
              <w:rPr>
                <w:rFonts w:ascii="Times New Roman"/>
                <w:sz w:val="21"/>
              </w:rPr>
            </w:pPr>
            <w:r>
              <w:rPr>
                <w:rFonts w:ascii="Times New Roman"/>
                <w:sz w:val="21"/>
              </w:rPr>
              <w:t>(mg/kg)</w:t>
            </w:r>
          </w:p>
        </w:tc>
        <w:tc>
          <w:tcPr>
            <w:tcW w:w="1564" w:type="dxa"/>
          </w:tcPr>
          <w:p w14:paraId="45593ABC">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4832A259">
            <w:pPr>
              <w:rPr>
                <w:sz w:val="2"/>
                <w:szCs w:val="2"/>
              </w:rPr>
            </w:pPr>
          </w:p>
        </w:tc>
      </w:tr>
      <w:tr w14:paraId="697C6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62D509BC">
            <w:pPr>
              <w:rPr>
                <w:sz w:val="2"/>
                <w:szCs w:val="2"/>
              </w:rPr>
            </w:pPr>
          </w:p>
        </w:tc>
        <w:tc>
          <w:tcPr>
            <w:tcW w:w="2002" w:type="dxa"/>
            <w:vMerge w:val="continue"/>
            <w:tcBorders>
              <w:top w:val="nil"/>
            </w:tcBorders>
          </w:tcPr>
          <w:p w14:paraId="0242BB97">
            <w:pPr>
              <w:rPr>
                <w:sz w:val="2"/>
                <w:szCs w:val="2"/>
              </w:rPr>
            </w:pPr>
          </w:p>
        </w:tc>
        <w:tc>
          <w:tcPr>
            <w:tcW w:w="1510" w:type="dxa"/>
          </w:tcPr>
          <w:p w14:paraId="3F63D460">
            <w:pPr>
              <w:pStyle w:val="13"/>
              <w:spacing w:before="3"/>
              <w:ind w:left="10"/>
              <w:rPr>
                <w:rFonts w:ascii="Times New Roman"/>
                <w:sz w:val="21"/>
              </w:rPr>
            </w:pPr>
            <w:r>
              <w:rPr>
                <w:rFonts w:ascii="Times New Roman"/>
                <w:w w:val="96"/>
                <w:sz w:val="21"/>
              </w:rPr>
              <w:t>7</w:t>
            </w:r>
          </w:p>
        </w:tc>
        <w:tc>
          <w:tcPr>
            <w:tcW w:w="1700" w:type="dxa"/>
          </w:tcPr>
          <w:p w14:paraId="7E0DC766">
            <w:pPr>
              <w:pStyle w:val="13"/>
              <w:spacing w:line="251" w:lineRule="exact"/>
              <w:ind w:left="170" w:right="159"/>
              <w:rPr>
                <w:sz w:val="21"/>
              </w:rPr>
            </w:pPr>
            <w:r>
              <w:rPr>
                <w:sz w:val="21"/>
              </w:rPr>
              <w:t>镉（</w:t>
            </w:r>
            <w:r>
              <w:rPr>
                <w:rFonts w:ascii="Times New Roman" w:eastAsia="Times New Roman"/>
                <w:sz w:val="21"/>
              </w:rPr>
              <w:t>Cd</w:t>
            </w:r>
            <w:r>
              <w:rPr>
                <w:sz w:val="21"/>
              </w:rPr>
              <w:t>）</w:t>
            </w:r>
          </w:p>
        </w:tc>
        <w:tc>
          <w:tcPr>
            <w:tcW w:w="1470" w:type="dxa"/>
          </w:tcPr>
          <w:p w14:paraId="4680AE77">
            <w:pPr>
              <w:pStyle w:val="13"/>
              <w:spacing w:line="232" w:lineRule="exact"/>
              <w:ind w:left="376" w:right="367"/>
              <w:rPr>
                <w:rFonts w:ascii="Times New Roman"/>
                <w:sz w:val="21"/>
              </w:rPr>
            </w:pPr>
            <w:r>
              <w:rPr>
                <w:rFonts w:ascii="Times New Roman"/>
                <w:sz w:val="21"/>
              </w:rPr>
              <w:t>(mg/kg)</w:t>
            </w:r>
          </w:p>
        </w:tc>
        <w:tc>
          <w:tcPr>
            <w:tcW w:w="1564" w:type="dxa"/>
          </w:tcPr>
          <w:p w14:paraId="4BE5DC8C">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7D8B99C2">
            <w:pPr>
              <w:rPr>
                <w:sz w:val="2"/>
                <w:szCs w:val="2"/>
              </w:rPr>
            </w:pPr>
          </w:p>
        </w:tc>
      </w:tr>
      <w:tr w14:paraId="46E19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62444086">
            <w:pPr>
              <w:rPr>
                <w:sz w:val="2"/>
                <w:szCs w:val="2"/>
              </w:rPr>
            </w:pPr>
          </w:p>
        </w:tc>
        <w:tc>
          <w:tcPr>
            <w:tcW w:w="2002" w:type="dxa"/>
            <w:vMerge w:val="continue"/>
            <w:tcBorders>
              <w:top w:val="nil"/>
            </w:tcBorders>
          </w:tcPr>
          <w:p w14:paraId="075C18D8">
            <w:pPr>
              <w:rPr>
                <w:sz w:val="2"/>
                <w:szCs w:val="2"/>
              </w:rPr>
            </w:pPr>
          </w:p>
        </w:tc>
        <w:tc>
          <w:tcPr>
            <w:tcW w:w="1510" w:type="dxa"/>
          </w:tcPr>
          <w:p w14:paraId="6E1C5C4C">
            <w:pPr>
              <w:pStyle w:val="13"/>
              <w:spacing w:before="3"/>
              <w:ind w:left="10"/>
              <w:rPr>
                <w:rFonts w:ascii="Times New Roman"/>
                <w:sz w:val="21"/>
              </w:rPr>
            </w:pPr>
            <w:r>
              <w:rPr>
                <w:rFonts w:ascii="Times New Roman"/>
                <w:w w:val="96"/>
                <w:sz w:val="21"/>
              </w:rPr>
              <w:t>8</w:t>
            </w:r>
          </w:p>
        </w:tc>
        <w:tc>
          <w:tcPr>
            <w:tcW w:w="1700" w:type="dxa"/>
          </w:tcPr>
          <w:p w14:paraId="44A69E52">
            <w:pPr>
              <w:pStyle w:val="13"/>
              <w:spacing w:line="248" w:lineRule="exact"/>
              <w:ind w:left="172" w:right="159"/>
              <w:rPr>
                <w:sz w:val="21"/>
              </w:rPr>
            </w:pPr>
            <w:r>
              <w:rPr>
                <w:sz w:val="21"/>
              </w:rPr>
              <w:t>铬（</w:t>
            </w:r>
            <w:r>
              <w:rPr>
                <w:rFonts w:ascii="Times New Roman" w:eastAsia="Times New Roman"/>
                <w:sz w:val="21"/>
              </w:rPr>
              <w:t>Cr</w:t>
            </w:r>
            <w:r>
              <w:rPr>
                <w:sz w:val="21"/>
              </w:rPr>
              <w:t>）</w:t>
            </w:r>
          </w:p>
        </w:tc>
        <w:tc>
          <w:tcPr>
            <w:tcW w:w="1470" w:type="dxa"/>
          </w:tcPr>
          <w:p w14:paraId="7526A015">
            <w:pPr>
              <w:pStyle w:val="13"/>
              <w:spacing w:line="232" w:lineRule="exact"/>
              <w:ind w:left="376" w:right="367"/>
              <w:rPr>
                <w:rFonts w:ascii="Times New Roman"/>
                <w:sz w:val="21"/>
              </w:rPr>
            </w:pPr>
            <w:r>
              <w:rPr>
                <w:rFonts w:ascii="Times New Roman"/>
                <w:sz w:val="21"/>
              </w:rPr>
              <w:t>(mg/kg)</w:t>
            </w:r>
          </w:p>
        </w:tc>
        <w:tc>
          <w:tcPr>
            <w:tcW w:w="1564" w:type="dxa"/>
          </w:tcPr>
          <w:p w14:paraId="6518FDEA">
            <w:pPr>
              <w:pStyle w:val="13"/>
              <w:spacing w:line="248"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17DEA544">
            <w:pPr>
              <w:rPr>
                <w:sz w:val="2"/>
                <w:szCs w:val="2"/>
              </w:rPr>
            </w:pPr>
          </w:p>
        </w:tc>
      </w:tr>
      <w:tr w14:paraId="23A95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0BD6F53A">
            <w:pPr>
              <w:rPr>
                <w:sz w:val="2"/>
                <w:szCs w:val="2"/>
              </w:rPr>
            </w:pPr>
          </w:p>
        </w:tc>
        <w:tc>
          <w:tcPr>
            <w:tcW w:w="2002" w:type="dxa"/>
            <w:vMerge w:val="continue"/>
            <w:tcBorders>
              <w:top w:val="nil"/>
            </w:tcBorders>
          </w:tcPr>
          <w:p w14:paraId="60B939D7">
            <w:pPr>
              <w:rPr>
                <w:sz w:val="2"/>
                <w:szCs w:val="2"/>
              </w:rPr>
            </w:pPr>
          </w:p>
        </w:tc>
        <w:tc>
          <w:tcPr>
            <w:tcW w:w="1510" w:type="dxa"/>
          </w:tcPr>
          <w:p w14:paraId="4A865368">
            <w:pPr>
              <w:pStyle w:val="13"/>
              <w:spacing w:before="5"/>
              <w:ind w:left="10"/>
              <w:rPr>
                <w:rFonts w:ascii="Times New Roman"/>
                <w:sz w:val="21"/>
              </w:rPr>
            </w:pPr>
            <w:r>
              <w:rPr>
                <w:rFonts w:ascii="Times New Roman"/>
                <w:w w:val="96"/>
                <w:sz w:val="21"/>
              </w:rPr>
              <w:t>9</w:t>
            </w:r>
          </w:p>
        </w:tc>
        <w:tc>
          <w:tcPr>
            <w:tcW w:w="1700" w:type="dxa"/>
          </w:tcPr>
          <w:p w14:paraId="00CE241C">
            <w:pPr>
              <w:pStyle w:val="13"/>
              <w:spacing w:line="251" w:lineRule="exact"/>
              <w:ind w:left="170" w:right="159"/>
              <w:rPr>
                <w:sz w:val="21"/>
              </w:rPr>
            </w:pPr>
            <w:r>
              <w:rPr>
                <w:sz w:val="21"/>
              </w:rPr>
              <w:t>砷（</w:t>
            </w:r>
            <w:r>
              <w:rPr>
                <w:rFonts w:ascii="Times New Roman" w:eastAsia="Times New Roman"/>
                <w:sz w:val="21"/>
              </w:rPr>
              <w:t>As</w:t>
            </w:r>
            <w:r>
              <w:rPr>
                <w:sz w:val="21"/>
              </w:rPr>
              <w:t>）</w:t>
            </w:r>
          </w:p>
        </w:tc>
        <w:tc>
          <w:tcPr>
            <w:tcW w:w="1470" w:type="dxa"/>
          </w:tcPr>
          <w:p w14:paraId="36DEA76C">
            <w:pPr>
              <w:pStyle w:val="13"/>
              <w:spacing w:line="235" w:lineRule="exact"/>
              <w:ind w:left="376" w:right="367"/>
              <w:rPr>
                <w:rFonts w:ascii="Times New Roman"/>
                <w:sz w:val="21"/>
              </w:rPr>
            </w:pPr>
            <w:r>
              <w:rPr>
                <w:rFonts w:ascii="Times New Roman"/>
                <w:sz w:val="21"/>
              </w:rPr>
              <w:t>(mg/kg)</w:t>
            </w:r>
          </w:p>
        </w:tc>
        <w:tc>
          <w:tcPr>
            <w:tcW w:w="1564" w:type="dxa"/>
          </w:tcPr>
          <w:p w14:paraId="7684C69C">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68ADDFA7">
            <w:pPr>
              <w:rPr>
                <w:sz w:val="2"/>
                <w:szCs w:val="2"/>
              </w:rPr>
            </w:pPr>
          </w:p>
        </w:tc>
      </w:tr>
      <w:tr w14:paraId="3A0BC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78AF9FEA">
            <w:pPr>
              <w:rPr>
                <w:sz w:val="2"/>
                <w:szCs w:val="2"/>
              </w:rPr>
            </w:pPr>
          </w:p>
        </w:tc>
        <w:tc>
          <w:tcPr>
            <w:tcW w:w="2002" w:type="dxa"/>
            <w:vMerge w:val="continue"/>
            <w:tcBorders>
              <w:top w:val="nil"/>
            </w:tcBorders>
          </w:tcPr>
          <w:p w14:paraId="31048830">
            <w:pPr>
              <w:rPr>
                <w:sz w:val="2"/>
                <w:szCs w:val="2"/>
              </w:rPr>
            </w:pPr>
          </w:p>
        </w:tc>
        <w:tc>
          <w:tcPr>
            <w:tcW w:w="1510" w:type="dxa"/>
          </w:tcPr>
          <w:p w14:paraId="78155389">
            <w:pPr>
              <w:pStyle w:val="13"/>
              <w:spacing w:before="3"/>
              <w:ind w:left="522" w:right="509"/>
              <w:rPr>
                <w:rFonts w:ascii="Times New Roman"/>
                <w:sz w:val="21"/>
              </w:rPr>
            </w:pPr>
            <w:r>
              <w:rPr>
                <w:rFonts w:ascii="Times New Roman"/>
                <w:sz w:val="21"/>
              </w:rPr>
              <w:t>10</w:t>
            </w:r>
          </w:p>
        </w:tc>
        <w:tc>
          <w:tcPr>
            <w:tcW w:w="1700" w:type="dxa"/>
          </w:tcPr>
          <w:p w14:paraId="54837275">
            <w:pPr>
              <w:pStyle w:val="13"/>
              <w:spacing w:line="251" w:lineRule="exact"/>
              <w:ind w:left="172" w:right="159"/>
              <w:rPr>
                <w:sz w:val="21"/>
              </w:rPr>
            </w:pPr>
            <w:r>
              <w:rPr>
                <w:sz w:val="21"/>
              </w:rPr>
              <w:t>镍（</w:t>
            </w:r>
            <w:r>
              <w:rPr>
                <w:rFonts w:ascii="Times New Roman" w:eastAsia="Times New Roman"/>
                <w:sz w:val="21"/>
              </w:rPr>
              <w:t>Ni</w:t>
            </w:r>
            <w:r>
              <w:rPr>
                <w:sz w:val="21"/>
              </w:rPr>
              <w:t>）</w:t>
            </w:r>
          </w:p>
        </w:tc>
        <w:tc>
          <w:tcPr>
            <w:tcW w:w="1470" w:type="dxa"/>
          </w:tcPr>
          <w:p w14:paraId="521CDA67">
            <w:pPr>
              <w:pStyle w:val="13"/>
              <w:spacing w:line="232" w:lineRule="exact"/>
              <w:ind w:left="376" w:right="367"/>
              <w:rPr>
                <w:rFonts w:ascii="Times New Roman"/>
                <w:sz w:val="21"/>
              </w:rPr>
            </w:pPr>
            <w:r>
              <w:rPr>
                <w:rFonts w:ascii="Times New Roman"/>
                <w:sz w:val="21"/>
              </w:rPr>
              <w:t>(mg/kg)</w:t>
            </w:r>
          </w:p>
        </w:tc>
        <w:tc>
          <w:tcPr>
            <w:tcW w:w="1564" w:type="dxa"/>
          </w:tcPr>
          <w:p w14:paraId="58F4FF76">
            <w:pPr>
              <w:pStyle w:val="13"/>
              <w:spacing w:line="251"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798679B6">
            <w:pPr>
              <w:rPr>
                <w:sz w:val="2"/>
                <w:szCs w:val="2"/>
              </w:rPr>
            </w:pPr>
          </w:p>
        </w:tc>
      </w:tr>
      <w:tr w14:paraId="0A598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30" w:type="dxa"/>
            <w:vMerge w:val="continue"/>
            <w:tcBorders>
              <w:top w:val="nil"/>
            </w:tcBorders>
          </w:tcPr>
          <w:p w14:paraId="5767C0AE">
            <w:pPr>
              <w:rPr>
                <w:sz w:val="2"/>
                <w:szCs w:val="2"/>
              </w:rPr>
            </w:pPr>
          </w:p>
        </w:tc>
        <w:tc>
          <w:tcPr>
            <w:tcW w:w="2002" w:type="dxa"/>
            <w:vMerge w:val="restart"/>
          </w:tcPr>
          <w:p w14:paraId="5DF9D092">
            <w:pPr>
              <w:pStyle w:val="13"/>
              <w:jc w:val="left"/>
              <w:rPr>
                <w:rFonts w:ascii="Times New Roman"/>
                <w:sz w:val="20"/>
              </w:rPr>
            </w:pPr>
          </w:p>
          <w:p w14:paraId="428E2C1F">
            <w:pPr>
              <w:pStyle w:val="13"/>
              <w:jc w:val="left"/>
              <w:rPr>
                <w:rFonts w:ascii="Times New Roman"/>
                <w:sz w:val="20"/>
              </w:rPr>
            </w:pPr>
          </w:p>
          <w:p w14:paraId="45E3CDF7">
            <w:pPr>
              <w:pStyle w:val="13"/>
              <w:jc w:val="left"/>
              <w:rPr>
                <w:rFonts w:ascii="Times New Roman"/>
                <w:sz w:val="20"/>
              </w:rPr>
            </w:pPr>
          </w:p>
          <w:p w14:paraId="2FBCB183">
            <w:pPr>
              <w:pStyle w:val="13"/>
              <w:jc w:val="left"/>
              <w:rPr>
                <w:rFonts w:ascii="Times New Roman"/>
                <w:sz w:val="20"/>
              </w:rPr>
            </w:pPr>
          </w:p>
          <w:p w14:paraId="343D3BA1">
            <w:pPr>
              <w:pStyle w:val="13"/>
              <w:spacing w:before="6"/>
              <w:jc w:val="left"/>
              <w:rPr>
                <w:rFonts w:ascii="Times New Roman"/>
                <w:sz w:val="22"/>
              </w:rPr>
            </w:pPr>
          </w:p>
          <w:p w14:paraId="602952A8">
            <w:pPr>
              <w:pStyle w:val="13"/>
              <w:spacing w:line="242" w:lineRule="auto"/>
              <w:ind w:left="582" w:right="84" w:hanging="473"/>
              <w:jc w:val="left"/>
              <w:rPr>
                <w:sz w:val="21"/>
              </w:rPr>
            </w:pPr>
            <w:r>
              <w:rPr>
                <w:sz w:val="21"/>
              </w:rPr>
              <w:t>油</w:t>
            </w:r>
            <w:r>
              <w:rPr>
                <w:rFonts w:ascii="Times New Roman" w:eastAsia="Times New Roman"/>
                <w:sz w:val="21"/>
              </w:rPr>
              <w:t>/</w:t>
            </w:r>
            <w:r>
              <w:rPr>
                <w:sz w:val="21"/>
              </w:rPr>
              <w:t>水、烃</w:t>
            </w:r>
            <w:r>
              <w:rPr>
                <w:rFonts w:ascii="Times New Roman" w:eastAsia="Times New Roman"/>
                <w:sz w:val="21"/>
              </w:rPr>
              <w:t>/</w:t>
            </w:r>
            <w:r>
              <w:rPr>
                <w:sz w:val="21"/>
              </w:rPr>
              <w:t>水混合物或乳化液</w:t>
            </w:r>
          </w:p>
        </w:tc>
        <w:tc>
          <w:tcPr>
            <w:tcW w:w="1510" w:type="dxa"/>
          </w:tcPr>
          <w:p w14:paraId="3756732C">
            <w:pPr>
              <w:pStyle w:val="13"/>
              <w:spacing w:before="17"/>
              <w:ind w:left="10"/>
              <w:rPr>
                <w:rFonts w:ascii="Times New Roman"/>
                <w:sz w:val="21"/>
              </w:rPr>
            </w:pPr>
            <w:r>
              <w:rPr>
                <w:rFonts w:ascii="Times New Roman"/>
                <w:w w:val="96"/>
                <w:sz w:val="21"/>
              </w:rPr>
              <w:t>1</w:t>
            </w:r>
          </w:p>
        </w:tc>
        <w:tc>
          <w:tcPr>
            <w:tcW w:w="1700" w:type="dxa"/>
          </w:tcPr>
          <w:p w14:paraId="3BFB9270">
            <w:pPr>
              <w:pStyle w:val="13"/>
              <w:spacing w:before="17"/>
              <w:ind w:left="172" w:right="159"/>
              <w:rPr>
                <w:rFonts w:ascii="Times New Roman"/>
                <w:sz w:val="21"/>
              </w:rPr>
            </w:pPr>
            <w:r>
              <w:rPr>
                <w:rFonts w:ascii="Times New Roman"/>
                <w:sz w:val="21"/>
              </w:rPr>
              <w:t>pH</w:t>
            </w:r>
          </w:p>
        </w:tc>
        <w:tc>
          <w:tcPr>
            <w:tcW w:w="1470" w:type="dxa"/>
          </w:tcPr>
          <w:p w14:paraId="453C40D3">
            <w:pPr>
              <w:pStyle w:val="13"/>
              <w:spacing w:before="3" w:line="264" w:lineRule="exact"/>
              <w:ind w:left="371" w:right="367"/>
              <w:rPr>
                <w:sz w:val="21"/>
              </w:rPr>
            </w:pPr>
            <w:r>
              <w:rPr>
                <w:sz w:val="21"/>
              </w:rPr>
              <w:t>无量纲</w:t>
            </w:r>
          </w:p>
        </w:tc>
        <w:tc>
          <w:tcPr>
            <w:tcW w:w="1564" w:type="dxa"/>
          </w:tcPr>
          <w:p w14:paraId="736FC3F6">
            <w:pPr>
              <w:pStyle w:val="13"/>
              <w:spacing w:before="17"/>
              <w:ind w:left="421" w:right="419"/>
              <w:rPr>
                <w:rFonts w:ascii="Times New Roman"/>
                <w:sz w:val="21"/>
              </w:rPr>
            </w:pPr>
            <w:r>
              <w:rPr>
                <w:rFonts w:ascii="Times New Roman"/>
                <w:sz w:val="21"/>
              </w:rPr>
              <w:t>5-10</w:t>
            </w:r>
          </w:p>
        </w:tc>
        <w:tc>
          <w:tcPr>
            <w:tcW w:w="762" w:type="dxa"/>
            <w:vMerge w:val="continue"/>
            <w:tcBorders>
              <w:top w:val="nil"/>
            </w:tcBorders>
          </w:tcPr>
          <w:p w14:paraId="2A16D18B">
            <w:pPr>
              <w:rPr>
                <w:sz w:val="2"/>
                <w:szCs w:val="2"/>
              </w:rPr>
            </w:pPr>
          </w:p>
        </w:tc>
      </w:tr>
      <w:tr w14:paraId="2AA4E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43D03F8E">
            <w:pPr>
              <w:rPr>
                <w:sz w:val="2"/>
                <w:szCs w:val="2"/>
              </w:rPr>
            </w:pPr>
          </w:p>
        </w:tc>
        <w:tc>
          <w:tcPr>
            <w:tcW w:w="2002" w:type="dxa"/>
            <w:vMerge w:val="continue"/>
            <w:tcBorders>
              <w:top w:val="nil"/>
            </w:tcBorders>
          </w:tcPr>
          <w:p w14:paraId="02EB8505">
            <w:pPr>
              <w:rPr>
                <w:sz w:val="2"/>
                <w:szCs w:val="2"/>
              </w:rPr>
            </w:pPr>
          </w:p>
        </w:tc>
        <w:tc>
          <w:tcPr>
            <w:tcW w:w="1510" w:type="dxa"/>
          </w:tcPr>
          <w:p w14:paraId="6652F2A0">
            <w:pPr>
              <w:pStyle w:val="13"/>
              <w:spacing w:before="3"/>
              <w:ind w:left="10"/>
              <w:rPr>
                <w:rFonts w:ascii="Times New Roman"/>
                <w:sz w:val="21"/>
              </w:rPr>
            </w:pPr>
            <w:r>
              <w:rPr>
                <w:rFonts w:ascii="Times New Roman"/>
                <w:w w:val="96"/>
                <w:sz w:val="21"/>
              </w:rPr>
              <w:t>2</w:t>
            </w:r>
          </w:p>
        </w:tc>
        <w:tc>
          <w:tcPr>
            <w:tcW w:w="1700" w:type="dxa"/>
          </w:tcPr>
          <w:p w14:paraId="5B3B4031">
            <w:pPr>
              <w:pStyle w:val="13"/>
              <w:spacing w:line="248" w:lineRule="exact"/>
              <w:ind w:left="165" w:right="159"/>
              <w:rPr>
                <w:sz w:val="21"/>
              </w:rPr>
            </w:pPr>
            <w:r>
              <w:rPr>
                <w:sz w:val="21"/>
              </w:rPr>
              <w:t>含油率</w:t>
            </w:r>
          </w:p>
        </w:tc>
        <w:tc>
          <w:tcPr>
            <w:tcW w:w="1470" w:type="dxa"/>
          </w:tcPr>
          <w:p w14:paraId="1E41C9D5">
            <w:pPr>
              <w:pStyle w:val="13"/>
              <w:spacing w:before="3"/>
              <w:ind w:left="4"/>
              <w:rPr>
                <w:rFonts w:ascii="Times New Roman"/>
                <w:sz w:val="21"/>
              </w:rPr>
            </w:pPr>
            <w:r>
              <w:rPr>
                <w:rFonts w:ascii="Times New Roman"/>
                <w:w w:val="96"/>
                <w:sz w:val="21"/>
              </w:rPr>
              <w:t>%</w:t>
            </w:r>
          </w:p>
        </w:tc>
        <w:tc>
          <w:tcPr>
            <w:tcW w:w="1564" w:type="dxa"/>
          </w:tcPr>
          <w:p w14:paraId="33F8791D">
            <w:pPr>
              <w:pStyle w:val="13"/>
              <w:spacing w:line="248" w:lineRule="exact"/>
              <w:ind w:left="457" w:right="419"/>
              <w:rPr>
                <w:rFonts w:ascii="Times New Roman" w:hAnsi="Times New Roman"/>
                <w:sz w:val="21"/>
              </w:rPr>
            </w:pPr>
            <w:r>
              <w:rPr>
                <w:sz w:val="21"/>
              </w:rPr>
              <w:t>≥</w:t>
            </w:r>
            <w:r>
              <w:rPr>
                <w:rFonts w:ascii="Times New Roman" w:hAnsi="Times New Roman"/>
                <w:sz w:val="21"/>
              </w:rPr>
              <w:t>10%</w:t>
            </w:r>
          </w:p>
        </w:tc>
        <w:tc>
          <w:tcPr>
            <w:tcW w:w="762" w:type="dxa"/>
            <w:vMerge w:val="continue"/>
            <w:tcBorders>
              <w:top w:val="nil"/>
            </w:tcBorders>
          </w:tcPr>
          <w:p w14:paraId="2EE663C7">
            <w:pPr>
              <w:rPr>
                <w:sz w:val="2"/>
                <w:szCs w:val="2"/>
              </w:rPr>
            </w:pPr>
          </w:p>
        </w:tc>
      </w:tr>
      <w:tr w14:paraId="0C34E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2FFF9B8E">
            <w:pPr>
              <w:rPr>
                <w:sz w:val="2"/>
                <w:szCs w:val="2"/>
              </w:rPr>
            </w:pPr>
          </w:p>
        </w:tc>
        <w:tc>
          <w:tcPr>
            <w:tcW w:w="2002" w:type="dxa"/>
            <w:vMerge w:val="continue"/>
            <w:tcBorders>
              <w:top w:val="nil"/>
            </w:tcBorders>
          </w:tcPr>
          <w:p w14:paraId="696D66A7">
            <w:pPr>
              <w:rPr>
                <w:sz w:val="2"/>
                <w:szCs w:val="2"/>
              </w:rPr>
            </w:pPr>
          </w:p>
        </w:tc>
        <w:tc>
          <w:tcPr>
            <w:tcW w:w="1510" w:type="dxa"/>
          </w:tcPr>
          <w:p w14:paraId="67439CF3">
            <w:pPr>
              <w:pStyle w:val="13"/>
              <w:spacing w:before="5"/>
              <w:ind w:left="10"/>
              <w:rPr>
                <w:rFonts w:ascii="Times New Roman"/>
                <w:sz w:val="21"/>
              </w:rPr>
            </w:pPr>
            <w:r>
              <w:rPr>
                <w:rFonts w:ascii="Times New Roman"/>
                <w:w w:val="96"/>
                <w:sz w:val="21"/>
              </w:rPr>
              <w:t>3</w:t>
            </w:r>
          </w:p>
        </w:tc>
        <w:tc>
          <w:tcPr>
            <w:tcW w:w="1700" w:type="dxa"/>
          </w:tcPr>
          <w:p w14:paraId="6E695866">
            <w:pPr>
              <w:pStyle w:val="13"/>
              <w:spacing w:line="251" w:lineRule="exact"/>
              <w:ind w:left="165" w:right="159"/>
              <w:rPr>
                <w:sz w:val="21"/>
              </w:rPr>
            </w:pPr>
            <w:r>
              <w:rPr>
                <w:sz w:val="21"/>
              </w:rPr>
              <w:t>含水率</w:t>
            </w:r>
          </w:p>
        </w:tc>
        <w:tc>
          <w:tcPr>
            <w:tcW w:w="1470" w:type="dxa"/>
          </w:tcPr>
          <w:p w14:paraId="5BFE3B7C">
            <w:pPr>
              <w:pStyle w:val="13"/>
              <w:spacing w:before="5"/>
              <w:ind w:left="4"/>
              <w:rPr>
                <w:rFonts w:ascii="Times New Roman"/>
                <w:sz w:val="21"/>
              </w:rPr>
            </w:pPr>
            <w:r>
              <w:rPr>
                <w:rFonts w:ascii="Times New Roman"/>
                <w:w w:val="96"/>
                <w:sz w:val="21"/>
              </w:rPr>
              <w:t>%</w:t>
            </w:r>
          </w:p>
        </w:tc>
        <w:tc>
          <w:tcPr>
            <w:tcW w:w="1564" w:type="dxa"/>
          </w:tcPr>
          <w:p w14:paraId="3E65095C">
            <w:pPr>
              <w:pStyle w:val="13"/>
              <w:spacing w:line="251" w:lineRule="exact"/>
              <w:ind w:left="436" w:right="419"/>
              <w:rPr>
                <w:rFonts w:ascii="Times New Roman" w:hAnsi="Times New Roman"/>
                <w:sz w:val="21"/>
              </w:rPr>
            </w:pPr>
            <w:r>
              <w:rPr>
                <w:sz w:val="21"/>
              </w:rPr>
              <w:t>≤</w:t>
            </w:r>
            <w:r>
              <w:rPr>
                <w:rFonts w:ascii="Times New Roman" w:hAnsi="Times New Roman"/>
                <w:sz w:val="21"/>
              </w:rPr>
              <w:t>60%</w:t>
            </w:r>
          </w:p>
        </w:tc>
        <w:tc>
          <w:tcPr>
            <w:tcW w:w="762" w:type="dxa"/>
            <w:vMerge w:val="continue"/>
            <w:tcBorders>
              <w:top w:val="nil"/>
            </w:tcBorders>
          </w:tcPr>
          <w:p w14:paraId="6ED7E372">
            <w:pPr>
              <w:rPr>
                <w:sz w:val="2"/>
                <w:szCs w:val="2"/>
              </w:rPr>
            </w:pPr>
          </w:p>
        </w:tc>
      </w:tr>
      <w:tr w14:paraId="658D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55FC7CF4">
            <w:pPr>
              <w:rPr>
                <w:sz w:val="2"/>
                <w:szCs w:val="2"/>
              </w:rPr>
            </w:pPr>
          </w:p>
        </w:tc>
        <w:tc>
          <w:tcPr>
            <w:tcW w:w="2002" w:type="dxa"/>
            <w:vMerge w:val="continue"/>
            <w:tcBorders>
              <w:top w:val="nil"/>
            </w:tcBorders>
          </w:tcPr>
          <w:p w14:paraId="1E075A3E">
            <w:pPr>
              <w:rPr>
                <w:sz w:val="2"/>
                <w:szCs w:val="2"/>
              </w:rPr>
            </w:pPr>
          </w:p>
        </w:tc>
        <w:tc>
          <w:tcPr>
            <w:tcW w:w="1510" w:type="dxa"/>
          </w:tcPr>
          <w:p w14:paraId="498A7E1C">
            <w:pPr>
              <w:pStyle w:val="13"/>
              <w:spacing w:before="3"/>
              <w:ind w:left="10"/>
              <w:rPr>
                <w:rFonts w:ascii="Times New Roman"/>
                <w:sz w:val="21"/>
              </w:rPr>
            </w:pPr>
            <w:r>
              <w:rPr>
                <w:rFonts w:ascii="Times New Roman"/>
                <w:w w:val="96"/>
                <w:sz w:val="21"/>
              </w:rPr>
              <w:t>4</w:t>
            </w:r>
          </w:p>
        </w:tc>
        <w:tc>
          <w:tcPr>
            <w:tcW w:w="1700" w:type="dxa"/>
          </w:tcPr>
          <w:p w14:paraId="6B7194CD">
            <w:pPr>
              <w:pStyle w:val="13"/>
              <w:spacing w:line="251" w:lineRule="exact"/>
              <w:ind w:left="172" w:right="159"/>
              <w:rPr>
                <w:sz w:val="21"/>
              </w:rPr>
            </w:pPr>
            <w:r>
              <w:rPr>
                <w:sz w:val="21"/>
              </w:rPr>
              <w:t>氯离子（</w:t>
            </w:r>
            <w:r>
              <w:rPr>
                <w:rFonts w:ascii="Times New Roman" w:eastAsia="Times New Roman"/>
                <w:sz w:val="21"/>
              </w:rPr>
              <w:t>Cl-</w:t>
            </w:r>
            <w:r>
              <w:rPr>
                <w:sz w:val="21"/>
              </w:rPr>
              <w:t>）</w:t>
            </w:r>
          </w:p>
        </w:tc>
        <w:tc>
          <w:tcPr>
            <w:tcW w:w="1470" w:type="dxa"/>
          </w:tcPr>
          <w:p w14:paraId="369BE6BB">
            <w:pPr>
              <w:pStyle w:val="13"/>
              <w:spacing w:line="232" w:lineRule="exact"/>
              <w:ind w:left="376" w:right="367"/>
              <w:rPr>
                <w:rFonts w:ascii="Times New Roman"/>
                <w:sz w:val="21"/>
              </w:rPr>
            </w:pPr>
            <w:r>
              <w:rPr>
                <w:rFonts w:ascii="Times New Roman"/>
                <w:sz w:val="21"/>
              </w:rPr>
              <w:t>(mg/kg)</w:t>
            </w:r>
          </w:p>
        </w:tc>
        <w:tc>
          <w:tcPr>
            <w:tcW w:w="1564" w:type="dxa"/>
          </w:tcPr>
          <w:p w14:paraId="14B8B554">
            <w:pPr>
              <w:pStyle w:val="13"/>
              <w:spacing w:line="251"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6BE79D11">
            <w:pPr>
              <w:rPr>
                <w:sz w:val="2"/>
                <w:szCs w:val="2"/>
              </w:rPr>
            </w:pPr>
          </w:p>
        </w:tc>
      </w:tr>
      <w:tr w14:paraId="03429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02AD7E75">
            <w:pPr>
              <w:rPr>
                <w:sz w:val="2"/>
                <w:szCs w:val="2"/>
              </w:rPr>
            </w:pPr>
          </w:p>
        </w:tc>
        <w:tc>
          <w:tcPr>
            <w:tcW w:w="2002" w:type="dxa"/>
            <w:vMerge w:val="continue"/>
            <w:tcBorders>
              <w:top w:val="nil"/>
            </w:tcBorders>
          </w:tcPr>
          <w:p w14:paraId="78ACAAD5">
            <w:pPr>
              <w:rPr>
                <w:sz w:val="2"/>
                <w:szCs w:val="2"/>
              </w:rPr>
            </w:pPr>
          </w:p>
        </w:tc>
        <w:tc>
          <w:tcPr>
            <w:tcW w:w="1510" w:type="dxa"/>
          </w:tcPr>
          <w:p w14:paraId="6423E71E">
            <w:pPr>
              <w:pStyle w:val="13"/>
              <w:spacing w:before="3"/>
              <w:ind w:left="10"/>
              <w:rPr>
                <w:rFonts w:ascii="Times New Roman"/>
                <w:sz w:val="21"/>
              </w:rPr>
            </w:pPr>
            <w:r>
              <w:rPr>
                <w:rFonts w:ascii="Times New Roman"/>
                <w:w w:val="96"/>
                <w:sz w:val="21"/>
              </w:rPr>
              <w:t>5</w:t>
            </w:r>
          </w:p>
        </w:tc>
        <w:tc>
          <w:tcPr>
            <w:tcW w:w="1700" w:type="dxa"/>
          </w:tcPr>
          <w:p w14:paraId="76C7CF2B">
            <w:pPr>
              <w:pStyle w:val="13"/>
              <w:spacing w:line="248" w:lineRule="exact"/>
              <w:ind w:left="170" w:right="159"/>
              <w:rPr>
                <w:sz w:val="21"/>
              </w:rPr>
            </w:pPr>
            <w:r>
              <w:rPr>
                <w:sz w:val="21"/>
              </w:rPr>
              <w:t>铅（</w:t>
            </w:r>
            <w:r>
              <w:rPr>
                <w:rFonts w:ascii="Times New Roman" w:eastAsia="Times New Roman"/>
                <w:sz w:val="21"/>
              </w:rPr>
              <w:t>Pb</w:t>
            </w:r>
            <w:r>
              <w:rPr>
                <w:sz w:val="21"/>
              </w:rPr>
              <w:t>）</w:t>
            </w:r>
          </w:p>
        </w:tc>
        <w:tc>
          <w:tcPr>
            <w:tcW w:w="1470" w:type="dxa"/>
          </w:tcPr>
          <w:p w14:paraId="7D3AB7E8">
            <w:pPr>
              <w:pStyle w:val="13"/>
              <w:spacing w:line="232" w:lineRule="exact"/>
              <w:ind w:left="376" w:right="367"/>
              <w:rPr>
                <w:rFonts w:ascii="Times New Roman"/>
                <w:sz w:val="21"/>
              </w:rPr>
            </w:pPr>
            <w:r>
              <w:rPr>
                <w:rFonts w:ascii="Times New Roman"/>
                <w:sz w:val="21"/>
              </w:rPr>
              <w:t>(mg/kg)</w:t>
            </w:r>
          </w:p>
        </w:tc>
        <w:tc>
          <w:tcPr>
            <w:tcW w:w="1564" w:type="dxa"/>
          </w:tcPr>
          <w:p w14:paraId="52ED50A1">
            <w:pPr>
              <w:pStyle w:val="13"/>
              <w:spacing w:line="248"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032408FD">
            <w:pPr>
              <w:rPr>
                <w:sz w:val="2"/>
                <w:szCs w:val="2"/>
              </w:rPr>
            </w:pPr>
          </w:p>
        </w:tc>
      </w:tr>
      <w:tr w14:paraId="7E264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18CB1B52">
            <w:pPr>
              <w:rPr>
                <w:sz w:val="2"/>
                <w:szCs w:val="2"/>
              </w:rPr>
            </w:pPr>
          </w:p>
        </w:tc>
        <w:tc>
          <w:tcPr>
            <w:tcW w:w="2002" w:type="dxa"/>
            <w:vMerge w:val="continue"/>
            <w:tcBorders>
              <w:top w:val="nil"/>
            </w:tcBorders>
          </w:tcPr>
          <w:p w14:paraId="4C1FE719">
            <w:pPr>
              <w:rPr>
                <w:sz w:val="2"/>
                <w:szCs w:val="2"/>
              </w:rPr>
            </w:pPr>
          </w:p>
        </w:tc>
        <w:tc>
          <w:tcPr>
            <w:tcW w:w="1510" w:type="dxa"/>
          </w:tcPr>
          <w:p w14:paraId="1E1C3E52">
            <w:pPr>
              <w:pStyle w:val="13"/>
              <w:spacing w:before="5"/>
              <w:ind w:left="10"/>
              <w:rPr>
                <w:rFonts w:ascii="Times New Roman"/>
                <w:sz w:val="21"/>
              </w:rPr>
            </w:pPr>
            <w:r>
              <w:rPr>
                <w:rFonts w:ascii="Times New Roman"/>
                <w:w w:val="96"/>
                <w:sz w:val="21"/>
              </w:rPr>
              <w:t>6</w:t>
            </w:r>
          </w:p>
        </w:tc>
        <w:tc>
          <w:tcPr>
            <w:tcW w:w="1700" w:type="dxa"/>
          </w:tcPr>
          <w:p w14:paraId="7ECEA0FA">
            <w:pPr>
              <w:pStyle w:val="13"/>
              <w:spacing w:line="251" w:lineRule="exact"/>
              <w:ind w:left="167" w:right="159"/>
              <w:rPr>
                <w:sz w:val="21"/>
              </w:rPr>
            </w:pPr>
            <w:r>
              <w:rPr>
                <w:sz w:val="21"/>
              </w:rPr>
              <w:t>汞（</w:t>
            </w:r>
            <w:r>
              <w:rPr>
                <w:rFonts w:ascii="Times New Roman" w:eastAsia="Times New Roman"/>
                <w:sz w:val="21"/>
              </w:rPr>
              <w:t>Hg</w:t>
            </w:r>
            <w:r>
              <w:rPr>
                <w:sz w:val="21"/>
              </w:rPr>
              <w:t>）</w:t>
            </w:r>
          </w:p>
        </w:tc>
        <w:tc>
          <w:tcPr>
            <w:tcW w:w="1470" w:type="dxa"/>
          </w:tcPr>
          <w:p w14:paraId="6810B536">
            <w:pPr>
              <w:pStyle w:val="13"/>
              <w:spacing w:line="232" w:lineRule="exact"/>
              <w:ind w:left="376" w:right="367"/>
              <w:rPr>
                <w:rFonts w:ascii="Times New Roman"/>
                <w:sz w:val="21"/>
              </w:rPr>
            </w:pPr>
            <w:r>
              <w:rPr>
                <w:rFonts w:ascii="Times New Roman"/>
                <w:sz w:val="21"/>
              </w:rPr>
              <w:t>(mg/kg)</w:t>
            </w:r>
          </w:p>
        </w:tc>
        <w:tc>
          <w:tcPr>
            <w:tcW w:w="1564" w:type="dxa"/>
          </w:tcPr>
          <w:p w14:paraId="195CF1C8">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23447456">
            <w:pPr>
              <w:rPr>
                <w:sz w:val="2"/>
                <w:szCs w:val="2"/>
              </w:rPr>
            </w:pPr>
          </w:p>
        </w:tc>
      </w:tr>
      <w:tr w14:paraId="0803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5537DE38">
            <w:pPr>
              <w:rPr>
                <w:sz w:val="2"/>
                <w:szCs w:val="2"/>
              </w:rPr>
            </w:pPr>
          </w:p>
        </w:tc>
        <w:tc>
          <w:tcPr>
            <w:tcW w:w="2002" w:type="dxa"/>
            <w:vMerge w:val="continue"/>
            <w:tcBorders>
              <w:top w:val="nil"/>
            </w:tcBorders>
          </w:tcPr>
          <w:p w14:paraId="40BA55E9">
            <w:pPr>
              <w:rPr>
                <w:sz w:val="2"/>
                <w:szCs w:val="2"/>
              </w:rPr>
            </w:pPr>
          </w:p>
        </w:tc>
        <w:tc>
          <w:tcPr>
            <w:tcW w:w="1510" w:type="dxa"/>
          </w:tcPr>
          <w:p w14:paraId="27B8FF48">
            <w:pPr>
              <w:pStyle w:val="13"/>
              <w:spacing w:before="3"/>
              <w:ind w:left="10"/>
              <w:rPr>
                <w:rFonts w:ascii="Times New Roman"/>
                <w:sz w:val="21"/>
              </w:rPr>
            </w:pPr>
            <w:r>
              <w:rPr>
                <w:rFonts w:ascii="Times New Roman"/>
                <w:w w:val="96"/>
                <w:sz w:val="21"/>
              </w:rPr>
              <w:t>7</w:t>
            </w:r>
          </w:p>
        </w:tc>
        <w:tc>
          <w:tcPr>
            <w:tcW w:w="1700" w:type="dxa"/>
          </w:tcPr>
          <w:p w14:paraId="4A85390F">
            <w:pPr>
              <w:pStyle w:val="13"/>
              <w:spacing w:line="251" w:lineRule="exact"/>
              <w:ind w:left="170" w:right="159"/>
              <w:rPr>
                <w:sz w:val="21"/>
              </w:rPr>
            </w:pPr>
            <w:r>
              <w:rPr>
                <w:sz w:val="21"/>
              </w:rPr>
              <w:t>镉（</w:t>
            </w:r>
            <w:r>
              <w:rPr>
                <w:rFonts w:ascii="Times New Roman" w:eastAsia="Times New Roman"/>
                <w:sz w:val="21"/>
              </w:rPr>
              <w:t>Cd</w:t>
            </w:r>
            <w:r>
              <w:rPr>
                <w:sz w:val="21"/>
              </w:rPr>
              <w:t>）</w:t>
            </w:r>
          </w:p>
        </w:tc>
        <w:tc>
          <w:tcPr>
            <w:tcW w:w="1470" w:type="dxa"/>
          </w:tcPr>
          <w:p w14:paraId="051B3B63">
            <w:pPr>
              <w:pStyle w:val="13"/>
              <w:spacing w:line="232" w:lineRule="exact"/>
              <w:ind w:left="376" w:right="367"/>
              <w:rPr>
                <w:rFonts w:ascii="Times New Roman"/>
                <w:sz w:val="21"/>
              </w:rPr>
            </w:pPr>
            <w:r>
              <w:rPr>
                <w:rFonts w:ascii="Times New Roman"/>
                <w:sz w:val="21"/>
              </w:rPr>
              <w:t>(mg/kg)</w:t>
            </w:r>
          </w:p>
        </w:tc>
        <w:tc>
          <w:tcPr>
            <w:tcW w:w="1564" w:type="dxa"/>
          </w:tcPr>
          <w:p w14:paraId="52F82F62">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6F234D71">
            <w:pPr>
              <w:rPr>
                <w:sz w:val="2"/>
                <w:szCs w:val="2"/>
              </w:rPr>
            </w:pPr>
          </w:p>
        </w:tc>
      </w:tr>
      <w:tr w14:paraId="788AE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761DEC5B">
            <w:pPr>
              <w:rPr>
                <w:sz w:val="2"/>
                <w:szCs w:val="2"/>
              </w:rPr>
            </w:pPr>
          </w:p>
        </w:tc>
        <w:tc>
          <w:tcPr>
            <w:tcW w:w="2002" w:type="dxa"/>
            <w:vMerge w:val="continue"/>
            <w:tcBorders>
              <w:top w:val="nil"/>
            </w:tcBorders>
          </w:tcPr>
          <w:p w14:paraId="14C8DE04">
            <w:pPr>
              <w:rPr>
                <w:sz w:val="2"/>
                <w:szCs w:val="2"/>
              </w:rPr>
            </w:pPr>
          </w:p>
        </w:tc>
        <w:tc>
          <w:tcPr>
            <w:tcW w:w="1510" w:type="dxa"/>
          </w:tcPr>
          <w:p w14:paraId="2910BEFD">
            <w:pPr>
              <w:pStyle w:val="13"/>
              <w:spacing w:before="3"/>
              <w:ind w:left="10"/>
              <w:rPr>
                <w:rFonts w:ascii="Times New Roman"/>
                <w:sz w:val="21"/>
              </w:rPr>
            </w:pPr>
            <w:r>
              <w:rPr>
                <w:rFonts w:ascii="Times New Roman"/>
                <w:w w:val="96"/>
                <w:sz w:val="21"/>
              </w:rPr>
              <w:t>8</w:t>
            </w:r>
          </w:p>
        </w:tc>
        <w:tc>
          <w:tcPr>
            <w:tcW w:w="1700" w:type="dxa"/>
          </w:tcPr>
          <w:p w14:paraId="0E780F6E">
            <w:pPr>
              <w:pStyle w:val="13"/>
              <w:spacing w:line="248" w:lineRule="exact"/>
              <w:ind w:left="172" w:right="159"/>
              <w:rPr>
                <w:sz w:val="21"/>
              </w:rPr>
            </w:pPr>
            <w:r>
              <w:rPr>
                <w:sz w:val="21"/>
              </w:rPr>
              <w:t>铬（</w:t>
            </w:r>
            <w:r>
              <w:rPr>
                <w:rFonts w:ascii="Times New Roman" w:eastAsia="Times New Roman"/>
                <w:sz w:val="21"/>
              </w:rPr>
              <w:t>Cr</w:t>
            </w:r>
            <w:r>
              <w:rPr>
                <w:sz w:val="21"/>
              </w:rPr>
              <w:t>）</w:t>
            </w:r>
          </w:p>
        </w:tc>
        <w:tc>
          <w:tcPr>
            <w:tcW w:w="1470" w:type="dxa"/>
          </w:tcPr>
          <w:p w14:paraId="1D4793DE">
            <w:pPr>
              <w:pStyle w:val="13"/>
              <w:spacing w:line="232" w:lineRule="exact"/>
              <w:ind w:left="376" w:right="367"/>
              <w:rPr>
                <w:rFonts w:ascii="Times New Roman"/>
                <w:sz w:val="21"/>
              </w:rPr>
            </w:pPr>
            <w:r>
              <w:rPr>
                <w:rFonts w:ascii="Times New Roman"/>
                <w:sz w:val="21"/>
              </w:rPr>
              <w:t>(mg/kg)</w:t>
            </w:r>
          </w:p>
        </w:tc>
        <w:tc>
          <w:tcPr>
            <w:tcW w:w="1564" w:type="dxa"/>
          </w:tcPr>
          <w:p w14:paraId="69C93860">
            <w:pPr>
              <w:pStyle w:val="13"/>
              <w:spacing w:line="248"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54903C5C">
            <w:pPr>
              <w:rPr>
                <w:sz w:val="2"/>
                <w:szCs w:val="2"/>
              </w:rPr>
            </w:pPr>
          </w:p>
        </w:tc>
      </w:tr>
      <w:tr w14:paraId="3A81A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05F3CB9E">
            <w:pPr>
              <w:rPr>
                <w:sz w:val="2"/>
                <w:szCs w:val="2"/>
              </w:rPr>
            </w:pPr>
          </w:p>
        </w:tc>
        <w:tc>
          <w:tcPr>
            <w:tcW w:w="2002" w:type="dxa"/>
            <w:vMerge w:val="continue"/>
            <w:tcBorders>
              <w:top w:val="nil"/>
            </w:tcBorders>
          </w:tcPr>
          <w:p w14:paraId="624C837D">
            <w:pPr>
              <w:rPr>
                <w:sz w:val="2"/>
                <w:szCs w:val="2"/>
              </w:rPr>
            </w:pPr>
          </w:p>
        </w:tc>
        <w:tc>
          <w:tcPr>
            <w:tcW w:w="1510" w:type="dxa"/>
          </w:tcPr>
          <w:p w14:paraId="2EBF72CE">
            <w:pPr>
              <w:pStyle w:val="13"/>
              <w:spacing w:before="5"/>
              <w:ind w:left="10"/>
              <w:rPr>
                <w:rFonts w:ascii="Times New Roman"/>
                <w:sz w:val="21"/>
              </w:rPr>
            </w:pPr>
            <w:r>
              <w:rPr>
                <w:rFonts w:ascii="Times New Roman"/>
                <w:w w:val="96"/>
                <w:sz w:val="21"/>
              </w:rPr>
              <w:t>9</w:t>
            </w:r>
          </w:p>
        </w:tc>
        <w:tc>
          <w:tcPr>
            <w:tcW w:w="1700" w:type="dxa"/>
          </w:tcPr>
          <w:p w14:paraId="3A5BF184">
            <w:pPr>
              <w:pStyle w:val="13"/>
              <w:spacing w:line="251" w:lineRule="exact"/>
              <w:ind w:left="170" w:right="159"/>
              <w:rPr>
                <w:sz w:val="21"/>
              </w:rPr>
            </w:pPr>
            <w:r>
              <w:rPr>
                <w:sz w:val="21"/>
              </w:rPr>
              <w:t>砷（</w:t>
            </w:r>
            <w:r>
              <w:rPr>
                <w:rFonts w:ascii="Times New Roman" w:eastAsia="Times New Roman"/>
                <w:sz w:val="21"/>
              </w:rPr>
              <w:t>As</w:t>
            </w:r>
            <w:r>
              <w:rPr>
                <w:sz w:val="21"/>
              </w:rPr>
              <w:t>）</w:t>
            </w:r>
          </w:p>
        </w:tc>
        <w:tc>
          <w:tcPr>
            <w:tcW w:w="1470" w:type="dxa"/>
          </w:tcPr>
          <w:p w14:paraId="32547D64">
            <w:pPr>
              <w:pStyle w:val="13"/>
              <w:spacing w:line="232" w:lineRule="exact"/>
              <w:ind w:left="376" w:right="367"/>
              <w:rPr>
                <w:rFonts w:ascii="Times New Roman"/>
                <w:sz w:val="21"/>
              </w:rPr>
            </w:pPr>
            <w:r>
              <w:rPr>
                <w:rFonts w:ascii="Times New Roman"/>
                <w:sz w:val="21"/>
              </w:rPr>
              <w:t>(mg/kg)</w:t>
            </w:r>
          </w:p>
        </w:tc>
        <w:tc>
          <w:tcPr>
            <w:tcW w:w="1564" w:type="dxa"/>
          </w:tcPr>
          <w:p w14:paraId="26488FBB">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066AA3D6">
            <w:pPr>
              <w:rPr>
                <w:sz w:val="2"/>
                <w:szCs w:val="2"/>
              </w:rPr>
            </w:pPr>
          </w:p>
        </w:tc>
      </w:tr>
      <w:tr w14:paraId="58AC2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241E0D8C">
            <w:pPr>
              <w:rPr>
                <w:sz w:val="2"/>
                <w:szCs w:val="2"/>
              </w:rPr>
            </w:pPr>
          </w:p>
        </w:tc>
        <w:tc>
          <w:tcPr>
            <w:tcW w:w="2002" w:type="dxa"/>
            <w:vMerge w:val="continue"/>
            <w:tcBorders>
              <w:top w:val="nil"/>
            </w:tcBorders>
          </w:tcPr>
          <w:p w14:paraId="010047DA">
            <w:pPr>
              <w:rPr>
                <w:sz w:val="2"/>
                <w:szCs w:val="2"/>
              </w:rPr>
            </w:pPr>
          </w:p>
        </w:tc>
        <w:tc>
          <w:tcPr>
            <w:tcW w:w="1510" w:type="dxa"/>
          </w:tcPr>
          <w:p w14:paraId="5E9408CE">
            <w:pPr>
              <w:pStyle w:val="13"/>
              <w:spacing w:before="3"/>
              <w:ind w:left="522" w:right="509"/>
              <w:rPr>
                <w:rFonts w:ascii="Times New Roman"/>
                <w:sz w:val="21"/>
              </w:rPr>
            </w:pPr>
            <w:r>
              <w:rPr>
                <w:rFonts w:ascii="Times New Roman"/>
                <w:sz w:val="21"/>
              </w:rPr>
              <w:t>10</w:t>
            </w:r>
          </w:p>
        </w:tc>
        <w:tc>
          <w:tcPr>
            <w:tcW w:w="1700" w:type="dxa"/>
          </w:tcPr>
          <w:p w14:paraId="29C30AB5">
            <w:pPr>
              <w:pStyle w:val="13"/>
              <w:spacing w:line="251" w:lineRule="exact"/>
              <w:ind w:left="172" w:right="159"/>
              <w:rPr>
                <w:sz w:val="21"/>
              </w:rPr>
            </w:pPr>
            <w:r>
              <w:rPr>
                <w:sz w:val="21"/>
              </w:rPr>
              <w:t>镍（</w:t>
            </w:r>
            <w:r>
              <w:rPr>
                <w:rFonts w:ascii="Times New Roman" w:eastAsia="Times New Roman"/>
                <w:sz w:val="21"/>
              </w:rPr>
              <w:t>Ni</w:t>
            </w:r>
            <w:r>
              <w:rPr>
                <w:sz w:val="21"/>
              </w:rPr>
              <w:t>）</w:t>
            </w:r>
          </w:p>
        </w:tc>
        <w:tc>
          <w:tcPr>
            <w:tcW w:w="1470" w:type="dxa"/>
          </w:tcPr>
          <w:p w14:paraId="209425D1">
            <w:pPr>
              <w:pStyle w:val="13"/>
              <w:spacing w:line="232" w:lineRule="exact"/>
              <w:ind w:left="376" w:right="367"/>
              <w:rPr>
                <w:rFonts w:ascii="Times New Roman"/>
                <w:sz w:val="21"/>
              </w:rPr>
            </w:pPr>
            <w:r>
              <w:rPr>
                <w:rFonts w:ascii="Times New Roman"/>
                <w:sz w:val="21"/>
              </w:rPr>
              <w:t>(mg/kg)</w:t>
            </w:r>
          </w:p>
        </w:tc>
        <w:tc>
          <w:tcPr>
            <w:tcW w:w="1564" w:type="dxa"/>
          </w:tcPr>
          <w:p w14:paraId="7FE8C700">
            <w:pPr>
              <w:pStyle w:val="13"/>
              <w:spacing w:line="251"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427B4DA0">
            <w:pPr>
              <w:rPr>
                <w:sz w:val="2"/>
                <w:szCs w:val="2"/>
              </w:rPr>
            </w:pPr>
          </w:p>
        </w:tc>
      </w:tr>
      <w:tr w14:paraId="0D078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76B24B20">
            <w:pPr>
              <w:rPr>
                <w:sz w:val="2"/>
                <w:szCs w:val="2"/>
              </w:rPr>
            </w:pPr>
          </w:p>
        </w:tc>
        <w:tc>
          <w:tcPr>
            <w:tcW w:w="2002" w:type="dxa"/>
            <w:vMerge w:val="restart"/>
          </w:tcPr>
          <w:p w14:paraId="465D3586">
            <w:pPr>
              <w:pStyle w:val="13"/>
              <w:jc w:val="left"/>
              <w:rPr>
                <w:rFonts w:ascii="Times New Roman"/>
                <w:sz w:val="20"/>
              </w:rPr>
            </w:pPr>
          </w:p>
          <w:p w14:paraId="09BED5F6">
            <w:pPr>
              <w:pStyle w:val="13"/>
              <w:jc w:val="left"/>
              <w:rPr>
                <w:rFonts w:ascii="Times New Roman"/>
                <w:sz w:val="20"/>
              </w:rPr>
            </w:pPr>
          </w:p>
          <w:p w14:paraId="1BD4F20F">
            <w:pPr>
              <w:pStyle w:val="13"/>
              <w:jc w:val="left"/>
              <w:rPr>
                <w:rFonts w:ascii="Times New Roman"/>
                <w:sz w:val="20"/>
              </w:rPr>
            </w:pPr>
          </w:p>
          <w:p w14:paraId="09DD53CD">
            <w:pPr>
              <w:pStyle w:val="13"/>
              <w:jc w:val="left"/>
              <w:rPr>
                <w:rFonts w:ascii="Times New Roman"/>
                <w:sz w:val="20"/>
              </w:rPr>
            </w:pPr>
          </w:p>
          <w:p w14:paraId="7591EAB9">
            <w:pPr>
              <w:pStyle w:val="13"/>
              <w:spacing w:before="137"/>
              <w:ind w:left="265"/>
              <w:jc w:val="left"/>
              <w:rPr>
                <w:sz w:val="21"/>
              </w:rPr>
            </w:pPr>
            <w:r>
              <w:rPr>
                <w:sz w:val="21"/>
              </w:rPr>
              <w:t>染料、涂料废物</w:t>
            </w:r>
          </w:p>
        </w:tc>
        <w:tc>
          <w:tcPr>
            <w:tcW w:w="1510" w:type="dxa"/>
          </w:tcPr>
          <w:p w14:paraId="19660477">
            <w:pPr>
              <w:pStyle w:val="13"/>
              <w:spacing w:before="3"/>
              <w:ind w:left="10"/>
              <w:rPr>
                <w:rFonts w:ascii="Times New Roman"/>
                <w:sz w:val="21"/>
              </w:rPr>
            </w:pPr>
            <w:r>
              <w:rPr>
                <w:rFonts w:ascii="Times New Roman"/>
                <w:w w:val="96"/>
                <w:sz w:val="21"/>
              </w:rPr>
              <w:t>1</w:t>
            </w:r>
          </w:p>
        </w:tc>
        <w:tc>
          <w:tcPr>
            <w:tcW w:w="1700" w:type="dxa"/>
          </w:tcPr>
          <w:p w14:paraId="05802D4A">
            <w:pPr>
              <w:pStyle w:val="13"/>
              <w:spacing w:before="3"/>
              <w:ind w:left="172" w:right="159"/>
              <w:rPr>
                <w:rFonts w:ascii="Times New Roman"/>
                <w:sz w:val="21"/>
              </w:rPr>
            </w:pPr>
            <w:r>
              <w:rPr>
                <w:rFonts w:ascii="Times New Roman"/>
                <w:sz w:val="21"/>
              </w:rPr>
              <w:t>pH</w:t>
            </w:r>
          </w:p>
        </w:tc>
        <w:tc>
          <w:tcPr>
            <w:tcW w:w="1470" w:type="dxa"/>
          </w:tcPr>
          <w:p w14:paraId="03B0B077">
            <w:pPr>
              <w:pStyle w:val="13"/>
              <w:spacing w:line="248" w:lineRule="exact"/>
              <w:ind w:left="371" w:right="367"/>
              <w:rPr>
                <w:sz w:val="21"/>
              </w:rPr>
            </w:pPr>
            <w:r>
              <w:rPr>
                <w:sz w:val="21"/>
              </w:rPr>
              <w:t>无量纲</w:t>
            </w:r>
          </w:p>
        </w:tc>
        <w:tc>
          <w:tcPr>
            <w:tcW w:w="1564" w:type="dxa"/>
          </w:tcPr>
          <w:p w14:paraId="779E48CC">
            <w:pPr>
              <w:pStyle w:val="13"/>
              <w:spacing w:before="3"/>
              <w:ind w:left="421" w:right="419"/>
              <w:rPr>
                <w:rFonts w:ascii="Times New Roman"/>
                <w:sz w:val="21"/>
              </w:rPr>
            </w:pPr>
            <w:r>
              <w:rPr>
                <w:rFonts w:ascii="Times New Roman"/>
                <w:sz w:val="21"/>
              </w:rPr>
              <w:t>6-9</w:t>
            </w:r>
          </w:p>
        </w:tc>
        <w:tc>
          <w:tcPr>
            <w:tcW w:w="762" w:type="dxa"/>
            <w:vMerge w:val="continue"/>
            <w:tcBorders>
              <w:top w:val="nil"/>
            </w:tcBorders>
          </w:tcPr>
          <w:p w14:paraId="725EDA20">
            <w:pPr>
              <w:rPr>
                <w:sz w:val="2"/>
                <w:szCs w:val="2"/>
              </w:rPr>
            </w:pPr>
          </w:p>
        </w:tc>
      </w:tr>
      <w:tr w14:paraId="07E0C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30" w:type="dxa"/>
            <w:vMerge w:val="continue"/>
            <w:tcBorders>
              <w:top w:val="nil"/>
            </w:tcBorders>
          </w:tcPr>
          <w:p w14:paraId="5758B578">
            <w:pPr>
              <w:rPr>
                <w:sz w:val="2"/>
                <w:szCs w:val="2"/>
              </w:rPr>
            </w:pPr>
          </w:p>
        </w:tc>
        <w:tc>
          <w:tcPr>
            <w:tcW w:w="2002" w:type="dxa"/>
            <w:vMerge w:val="continue"/>
            <w:tcBorders>
              <w:top w:val="nil"/>
            </w:tcBorders>
          </w:tcPr>
          <w:p w14:paraId="796C28C3">
            <w:pPr>
              <w:rPr>
                <w:sz w:val="2"/>
                <w:szCs w:val="2"/>
              </w:rPr>
            </w:pPr>
          </w:p>
        </w:tc>
        <w:tc>
          <w:tcPr>
            <w:tcW w:w="1510" w:type="dxa"/>
          </w:tcPr>
          <w:p w14:paraId="057E0DF1">
            <w:pPr>
              <w:pStyle w:val="13"/>
              <w:spacing w:line="220" w:lineRule="exact"/>
              <w:ind w:left="10"/>
              <w:rPr>
                <w:rFonts w:ascii="Times New Roman"/>
                <w:sz w:val="21"/>
              </w:rPr>
            </w:pPr>
            <w:r>
              <w:rPr>
                <w:rFonts w:ascii="Times New Roman"/>
                <w:w w:val="96"/>
                <w:sz w:val="21"/>
              </w:rPr>
              <w:t>2</w:t>
            </w:r>
          </w:p>
        </w:tc>
        <w:tc>
          <w:tcPr>
            <w:tcW w:w="1700" w:type="dxa"/>
          </w:tcPr>
          <w:p w14:paraId="7FA04FC5">
            <w:pPr>
              <w:pStyle w:val="13"/>
              <w:spacing w:line="222" w:lineRule="exact"/>
              <w:ind w:left="165" w:right="159"/>
              <w:rPr>
                <w:sz w:val="21"/>
              </w:rPr>
            </w:pPr>
            <w:r>
              <w:rPr>
                <w:sz w:val="21"/>
              </w:rPr>
              <w:t>含油率</w:t>
            </w:r>
          </w:p>
        </w:tc>
        <w:tc>
          <w:tcPr>
            <w:tcW w:w="1470" w:type="dxa"/>
          </w:tcPr>
          <w:p w14:paraId="2B847586">
            <w:pPr>
              <w:pStyle w:val="13"/>
              <w:spacing w:line="220" w:lineRule="exact"/>
              <w:ind w:left="4"/>
              <w:rPr>
                <w:rFonts w:ascii="Times New Roman"/>
                <w:sz w:val="21"/>
              </w:rPr>
            </w:pPr>
            <w:r>
              <w:rPr>
                <w:rFonts w:ascii="Times New Roman"/>
                <w:w w:val="96"/>
                <w:sz w:val="21"/>
              </w:rPr>
              <w:t>%</w:t>
            </w:r>
          </w:p>
        </w:tc>
        <w:tc>
          <w:tcPr>
            <w:tcW w:w="1564" w:type="dxa"/>
          </w:tcPr>
          <w:p w14:paraId="0021527F">
            <w:pPr>
              <w:pStyle w:val="13"/>
              <w:spacing w:line="220" w:lineRule="exact"/>
              <w:ind w:left="7"/>
              <w:rPr>
                <w:rFonts w:ascii="Times New Roman"/>
                <w:sz w:val="21"/>
              </w:rPr>
            </w:pPr>
            <w:r>
              <w:rPr>
                <w:rFonts w:ascii="Times New Roman"/>
                <w:w w:val="96"/>
                <w:sz w:val="21"/>
              </w:rPr>
              <w:t>/</w:t>
            </w:r>
          </w:p>
        </w:tc>
        <w:tc>
          <w:tcPr>
            <w:tcW w:w="762" w:type="dxa"/>
            <w:vMerge w:val="continue"/>
            <w:tcBorders>
              <w:top w:val="nil"/>
            </w:tcBorders>
          </w:tcPr>
          <w:p w14:paraId="073CDB68">
            <w:pPr>
              <w:rPr>
                <w:sz w:val="2"/>
                <w:szCs w:val="2"/>
              </w:rPr>
            </w:pPr>
          </w:p>
        </w:tc>
      </w:tr>
      <w:tr w14:paraId="10708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30" w:type="dxa"/>
            <w:vMerge w:val="continue"/>
            <w:tcBorders>
              <w:top w:val="nil"/>
            </w:tcBorders>
          </w:tcPr>
          <w:p w14:paraId="4BAF8DA2">
            <w:pPr>
              <w:rPr>
                <w:sz w:val="2"/>
                <w:szCs w:val="2"/>
              </w:rPr>
            </w:pPr>
          </w:p>
        </w:tc>
        <w:tc>
          <w:tcPr>
            <w:tcW w:w="2002" w:type="dxa"/>
            <w:vMerge w:val="continue"/>
            <w:tcBorders>
              <w:top w:val="nil"/>
            </w:tcBorders>
          </w:tcPr>
          <w:p w14:paraId="1BA15DCF">
            <w:pPr>
              <w:rPr>
                <w:sz w:val="2"/>
                <w:szCs w:val="2"/>
              </w:rPr>
            </w:pPr>
          </w:p>
        </w:tc>
        <w:tc>
          <w:tcPr>
            <w:tcW w:w="1510" w:type="dxa"/>
          </w:tcPr>
          <w:p w14:paraId="56BCF709">
            <w:pPr>
              <w:pStyle w:val="13"/>
              <w:spacing w:line="218" w:lineRule="exact"/>
              <w:ind w:left="10"/>
              <w:rPr>
                <w:rFonts w:ascii="Times New Roman"/>
                <w:sz w:val="21"/>
              </w:rPr>
            </w:pPr>
            <w:r>
              <w:rPr>
                <w:rFonts w:ascii="Times New Roman"/>
                <w:w w:val="96"/>
                <w:sz w:val="21"/>
              </w:rPr>
              <w:t>3</w:t>
            </w:r>
          </w:p>
        </w:tc>
        <w:tc>
          <w:tcPr>
            <w:tcW w:w="1700" w:type="dxa"/>
          </w:tcPr>
          <w:p w14:paraId="69DC6F3A">
            <w:pPr>
              <w:pStyle w:val="13"/>
              <w:spacing w:line="220" w:lineRule="exact"/>
              <w:ind w:left="165" w:right="159"/>
              <w:rPr>
                <w:sz w:val="21"/>
              </w:rPr>
            </w:pPr>
            <w:r>
              <w:rPr>
                <w:sz w:val="21"/>
              </w:rPr>
              <w:t>含水率</w:t>
            </w:r>
          </w:p>
        </w:tc>
        <w:tc>
          <w:tcPr>
            <w:tcW w:w="1470" w:type="dxa"/>
          </w:tcPr>
          <w:p w14:paraId="775439EE">
            <w:pPr>
              <w:pStyle w:val="13"/>
              <w:spacing w:line="218" w:lineRule="exact"/>
              <w:ind w:left="4"/>
              <w:rPr>
                <w:rFonts w:ascii="Times New Roman"/>
                <w:sz w:val="21"/>
              </w:rPr>
            </w:pPr>
            <w:r>
              <w:rPr>
                <w:rFonts w:ascii="Times New Roman"/>
                <w:w w:val="96"/>
                <w:sz w:val="21"/>
              </w:rPr>
              <w:t>%</w:t>
            </w:r>
          </w:p>
        </w:tc>
        <w:tc>
          <w:tcPr>
            <w:tcW w:w="1564" w:type="dxa"/>
          </w:tcPr>
          <w:p w14:paraId="5AB8CE7F">
            <w:pPr>
              <w:pStyle w:val="13"/>
              <w:spacing w:line="220" w:lineRule="exact"/>
              <w:ind w:left="436" w:right="419"/>
              <w:rPr>
                <w:rFonts w:ascii="Times New Roman" w:hAnsi="Times New Roman"/>
                <w:sz w:val="21"/>
              </w:rPr>
            </w:pPr>
            <w:r>
              <w:rPr>
                <w:sz w:val="21"/>
              </w:rPr>
              <w:t>≤</w:t>
            </w:r>
            <w:r>
              <w:rPr>
                <w:rFonts w:ascii="Times New Roman" w:hAnsi="Times New Roman"/>
                <w:sz w:val="21"/>
              </w:rPr>
              <w:t>60%</w:t>
            </w:r>
          </w:p>
        </w:tc>
        <w:tc>
          <w:tcPr>
            <w:tcW w:w="762" w:type="dxa"/>
            <w:vMerge w:val="continue"/>
            <w:tcBorders>
              <w:top w:val="nil"/>
            </w:tcBorders>
          </w:tcPr>
          <w:p w14:paraId="2D3C9BEA">
            <w:pPr>
              <w:rPr>
                <w:sz w:val="2"/>
                <w:szCs w:val="2"/>
              </w:rPr>
            </w:pPr>
          </w:p>
        </w:tc>
      </w:tr>
      <w:tr w14:paraId="67095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30" w:type="dxa"/>
            <w:vMerge w:val="continue"/>
            <w:tcBorders>
              <w:top w:val="nil"/>
            </w:tcBorders>
          </w:tcPr>
          <w:p w14:paraId="325AC0E4">
            <w:pPr>
              <w:rPr>
                <w:sz w:val="2"/>
                <w:szCs w:val="2"/>
              </w:rPr>
            </w:pPr>
          </w:p>
        </w:tc>
        <w:tc>
          <w:tcPr>
            <w:tcW w:w="2002" w:type="dxa"/>
            <w:vMerge w:val="continue"/>
            <w:tcBorders>
              <w:top w:val="nil"/>
            </w:tcBorders>
          </w:tcPr>
          <w:p w14:paraId="5AFE244B">
            <w:pPr>
              <w:rPr>
                <w:sz w:val="2"/>
                <w:szCs w:val="2"/>
              </w:rPr>
            </w:pPr>
          </w:p>
        </w:tc>
        <w:tc>
          <w:tcPr>
            <w:tcW w:w="1510" w:type="dxa"/>
          </w:tcPr>
          <w:p w14:paraId="76A088A7">
            <w:pPr>
              <w:pStyle w:val="13"/>
              <w:spacing w:line="218" w:lineRule="exact"/>
              <w:ind w:left="10"/>
              <w:rPr>
                <w:rFonts w:ascii="Times New Roman"/>
                <w:sz w:val="21"/>
              </w:rPr>
            </w:pPr>
            <w:r>
              <w:rPr>
                <w:rFonts w:ascii="Times New Roman"/>
                <w:w w:val="96"/>
                <w:sz w:val="21"/>
              </w:rPr>
              <w:t>4</w:t>
            </w:r>
          </w:p>
        </w:tc>
        <w:tc>
          <w:tcPr>
            <w:tcW w:w="1700" w:type="dxa"/>
          </w:tcPr>
          <w:p w14:paraId="27E39DA6">
            <w:pPr>
              <w:pStyle w:val="13"/>
              <w:spacing w:line="220" w:lineRule="exact"/>
              <w:ind w:left="172" w:right="159"/>
              <w:rPr>
                <w:sz w:val="21"/>
              </w:rPr>
            </w:pPr>
            <w:r>
              <w:rPr>
                <w:sz w:val="21"/>
              </w:rPr>
              <w:t>氯离子（</w:t>
            </w:r>
            <w:r>
              <w:rPr>
                <w:rFonts w:ascii="Times New Roman" w:eastAsia="Times New Roman"/>
                <w:sz w:val="21"/>
              </w:rPr>
              <w:t>Cl-</w:t>
            </w:r>
            <w:r>
              <w:rPr>
                <w:sz w:val="21"/>
              </w:rPr>
              <w:t>）</w:t>
            </w:r>
          </w:p>
        </w:tc>
        <w:tc>
          <w:tcPr>
            <w:tcW w:w="1470" w:type="dxa"/>
          </w:tcPr>
          <w:p w14:paraId="7BBC6803">
            <w:pPr>
              <w:pStyle w:val="13"/>
              <w:spacing w:line="218" w:lineRule="exact"/>
              <w:ind w:left="376" w:right="367"/>
              <w:rPr>
                <w:rFonts w:ascii="Times New Roman"/>
                <w:sz w:val="21"/>
              </w:rPr>
            </w:pPr>
            <w:r>
              <w:rPr>
                <w:rFonts w:ascii="Times New Roman"/>
                <w:sz w:val="21"/>
              </w:rPr>
              <w:t>(mg/kg)</w:t>
            </w:r>
          </w:p>
        </w:tc>
        <w:tc>
          <w:tcPr>
            <w:tcW w:w="1564" w:type="dxa"/>
          </w:tcPr>
          <w:p w14:paraId="41C5814F">
            <w:pPr>
              <w:pStyle w:val="13"/>
              <w:spacing w:line="220"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7E0593D2">
            <w:pPr>
              <w:rPr>
                <w:sz w:val="2"/>
                <w:szCs w:val="2"/>
              </w:rPr>
            </w:pPr>
          </w:p>
        </w:tc>
      </w:tr>
      <w:tr w14:paraId="72B04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30" w:type="dxa"/>
            <w:vMerge w:val="continue"/>
            <w:tcBorders>
              <w:top w:val="nil"/>
            </w:tcBorders>
          </w:tcPr>
          <w:p w14:paraId="269D1BE9">
            <w:pPr>
              <w:rPr>
                <w:sz w:val="2"/>
                <w:szCs w:val="2"/>
              </w:rPr>
            </w:pPr>
          </w:p>
        </w:tc>
        <w:tc>
          <w:tcPr>
            <w:tcW w:w="2002" w:type="dxa"/>
            <w:vMerge w:val="continue"/>
            <w:tcBorders>
              <w:top w:val="nil"/>
            </w:tcBorders>
          </w:tcPr>
          <w:p w14:paraId="7E2FD35C">
            <w:pPr>
              <w:rPr>
                <w:sz w:val="2"/>
                <w:szCs w:val="2"/>
              </w:rPr>
            </w:pPr>
          </w:p>
        </w:tc>
        <w:tc>
          <w:tcPr>
            <w:tcW w:w="1510" w:type="dxa"/>
          </w:tcPr>
          <w:p w14:paraId="183DA83C">
            <w:pPr>
              <w:pStyle w:val="13"/>
              <w:spacing w:line="218" w:lineRule="exact"/>
              <w:ind w:left="10"/>
              <w:rPr>
                <w:rFonts w:ascii="Times New Roman"/>
                <w:sz w:val="21"/>
              </w:rPr>
            </w:pPr>
            <w:r>
              <w:rPr>
                <w:rFonts w:ascii="Times New Roman"/>
                <w:w w:val="96"/>
                <w:sz w:val="21"/>
              </w:rPr>
              <w:t>5</w:t>
            </w:r>
          </w:p>
        </w:tc>
        <w:tc>
          <w:tcPr>
            <w:tcW w:w="1700" w:type="dxa"/>
          </w:tcPr>
          <w:p w14:paraId="59806286">
            <w:pPr>
              <w:pStyle w:val="13"/>
              <w:spacing w:line="220" w:lineRule="exact"/>
              <w:ind w:left="170" w:right="159"/>
              <w:rPr>
                <w:sz w:val="21"/>
              </w:rPr>
            </w:pPr>
            <w:r>
              <w:rPr>
                <w:sz w:val="21"/>
              </w:rPr>
              <w:t>铅（</w:t>
            </w:r>
            <w:r>
              <w:rPr>
                <w:rFonts w:ascii="Times New Roman" w:eastAsia="Times New Roman"/>
                <w:sz w:val="21"/>
              </w:rPr>
              <w:t>Pb</w:t>
            </w:r>
            <w:r>
              <w:rPr>
                <w:sz w:val="21"/>
              </w:rPr>
              <w:t>）</w:t>
            </w:r>
          </w:p>
        </w:tc>
        <w:tc>
          <w:tcPr>
            <w:tcW w:w="1470" w:type="dxa"/>
          </w:tcPr>
          <w:p w14:paraId="6ED4DC7C">
            <w:pPr>
              <w:pStyle w:val="13"/>
              <w:spacing w:line="218" w:lineRule="exact"/>
              <w:ind w:left="376" w:right="367"/>
              <w:rPr>
                <w:rFonts w:ascii="Times New Roman"/>
                <w:sz w:val="21"/>
              </w:rPr>
            </w:pPr>
            <w:r>
              <w:rPr>
                <w:rFonts w:ascii="Times New Roman"/>
                <w:sz w:val="21"/>
              </w:rPr>
              <w:t>(mg/kg)</w:t>
            </w:r>
          </w:p>
        </w:tc>
        <w:tc>
          <w:tcPr>
            <w:tcW w:w="1564" w:type="dxa"/>
          </w:tcPr>
          <w:p w14:paraId="1701D482">
            <w:pPr>
              <w:pStyle w:val="13"/>
              <w:spacing w:line="220"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17401DAA">
            <w:pPr>
              <w:rPr>
                <w:sz w:val="2"/>
                <w:szCs w:val="2"/>
              </w:rPr>
            </w:pPr>
          </w:p>
        </w:tc>
      </w:tr>
      <w:tr w14:paraId="46BC6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30" w:type="dxa"/>
            <w:vMerge w:val="continue"/>
            <w:tcBorders>
              <w:top w:val="nil"/>
            </w:tcBorders>
          </w:tcPr>
          <w:p w14:paraId="7AADBB09">
            <w:pPr>
              <w:rPr>
                <w:sz w:val="2"/>
                <w:szCs w:val="2"/>
              </w:rPr>
            </w:pPr>
          </w:p>
        </w:tc>
        <w:tc>
          <w:tcPr>
            <w:tcW w:w="2002" w:type="dxa"/>
            <w:vMerge w:val="continue"/>
            <w:tcBorders>
              <w:top w:val="nil"/>
            </w:tcBorders>
          </w:tcPr>
          <w:p w14:paraId="2418EE16">
            <w:pPr>
              <w:rPr>
                <w:sz w:val="2"/>
                <w:szCs w:val="2"/>
              </w:rPr>
            </w:pPr>
          </w:p>
        </w:tc>
        <w:tc>
          <w:tcPr>
            <w:tcW w:w="1510" w:type="dxa"/>
          </w:tcPr>
          <w:p w14:paraId="64B293B7">
            <w:pPr>
              <w:pStyle w:val="13"/>
              <w:spacing w:line="220" w:lineRule="exact"/>
              <w:ind w:left="10"/>
              <w:rPr>
                <w:rFonts w:ascii="Times New Roman"/>
                <w:sz w:val="21"/>
              </w:rPr>
            </w:pPr>
            <w:r>
              <w:rPr>
                <w:rFonts w:ascii="Times New Roman"/>
                <w:w w:val="96"/>
                <w:sz w:val="21"/>
              </w:rPr>
              <w:t>6</w:t>
            </w:r>
          </w:p>
        </w:tc>
        <w:tc>
          <w:tcPr>
            <w:tcW w:w="1700" w:type="dxa"/>
          </w:tcPr>
          <w:p w14:paraId="74367601">
            <w:pPr>
              <w:pStyle w:val="13"/>
              <w:spacing w:line="220" w:lineRule="exact"/>
              <w:ind w:left="167" w:right="159"/>
              <w:rPr>
                <w:sz w:val="21"/>
              </w:rPr>
            </w:pPr>
            <w:r>
              <w:rPr>
                <w:sz w:val="21"/>
              </w:rPr>
              <w:t>汞（</w:t>
            </w:r>
            <w:r>
              <w:rPr>
                <w:rFonts w:ascii="Times New Roman" w:eastAsia="Times New Roman"/>
                <w:sz w:val="21"/>
              </w:rPr>
              <w:t>Hg</w:t>
            </w:r>
            <w:r>
              <w:rPr>
                <w:sz w:val="21"/>
              </w:rPr>
              <w:t>）</w:t>
            </w:r>
          </w:p>
        </w:tc>
        <w:tc>
          <w:tcPr>
            <w:tcW w:w="1470" w:type="dxa"/>
          </w:tcPr>
          <w:p w14:paraId="26053351">
            <w:pPr>
              <w:pStyle w:val="13"/>
              <w:spacing w:line="220" w:lineRule="exact"/>
              <w:ind w:left="376" w:right="367"/>
              <w:rPr>
                <w:rFonts w:ascii="Times New Roman"/>
                <w:sz w:val="21"/>
              </w:rPr>
            </w:pPr>
            <w:r>
              <w:rPr>
                <w:rFonts w:ascii="Times New Roman"/>
                <w:sz w:val="21"/>
              </w:rPr>
              <w:t>(mg/kg)</w:t>
            </w:r>
          </w:p>
        </w:tc>
        <w:tc>
          <w:tcPr>
            <w:tcW w:w="1564" w:type="dxa"/>
          </w:tcPr>
          <w:p w14:paraId="6A8D821B">
            <w:pPr>
              <w:pStyle w:val="13"/>
              <w:spacing w:line="220"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65FE87C9">
            <w:pPr>
              <w:rPr>
                <w:sz w:val="2"/>
                <w:szCs w:val="2"/>
              </w:rPr>
            </w:pPr>
          </w:p>
        </w:tc>
      </w:tr>
      <w:tr w14:paraId="1A626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430" w:type="dxa"/>
            <w:vMerge w:val="continue"/>
            <w:tcBorders>
              <w:top w:val="nil"/>
            </w:tcBorders>
          </w:tcPr>
          <w:p w14:paraId="7F81629D">
            <w:pPr>
              <w:rPr>
                <w:sz w:val="2"/>
                <w:szCs w:val="2"/>
              </w:rPr>
            </w:pPr>
          </w:p>
        </w:tc>
        <w:tc>
          <w:tcPr>
            <w:tcW w:w="2002" w:type="dxa"/>
            <w:vMerge w:val="continue"/>
            <w:tcBorders>
              <w:top w:val="nil"/>
            </w:tcBorders>
          </w:tcPr>
          <w:p w14:paraId="7EC5A788">
            <w:pPr>
              <w:rPr>
                <w:sz w:val="2"/>
                <w:szCs w:val="2"/>
              </w:rPr>
            </w:pPr>
          </w:p>
        </w:tc>
        <w:tc>
          <w:tcPr>
            <w:tcW w:w="1510" w:type="dxa"/>
          </w:tcPr>
          <w:p w14:paraId="096BC382">
            <w:pPr>
              <w:pStyle w:val="13"/>
              <w:spacing w:line="220" w:lineRule="exact"/>
              <w:ind w:left="10"/>
              <w:rPr>
                <w:rFonts w:ascii="Times New Roman"/>
                <w:sz w:val="21"/>
              </w:rPr>
            </w:pPr>
            <w:r>
              <w:rPr>
                <w:rFonts w:ascii="Times New Roman"/>
                <w:w w:val="96"/>
                <w:sz w:val="21"/>
              </w:rPr>
              <w:t>7</w:t>
            </w:r>
          </w:p>
        </w:tc>
        <w:tc>
          <w:tcPr>
            <w:tcW w:w="1700" w:type="dxa"/>
          </w:tcPr>
          <w:p w14:paraId="6A5B7F6E">
            <w:pPr>
              <w:pStyle w:val="13"/>
              <w:spacing w:line="220" w:lineRule="exact"/>
              <w:ind w:left="170" w:right="159"/>
              <w:rPr>
                <w:sz w:val="21"/>
              </w:rPr>
            </w:pPr>
            <w:r>
              <w:rPr>
                <w:sz w:val="21"/>
              </w:rPr>
              <w:t>镉（</w:t>
            </w:r>
            <w:r>
              <w:rPr>
                <w:rFonts w:ascii="Times New Roman" w:eastAsia="Times New Roman"/>
                <w:sz w:val="21"/>
              </w:rPr>
              <w:t>Cd</w:t>
            </w:r>
            <w:r>
              <w:rPr>
                <w:sz w:val="21"/>
              </w:rPr>
              <w:t>）</w:t>
            </w:r>
          </w:p>
        </w:tc>
        <w:tc>
          <w:tcPr>
            <w:tcW w:w="1470" w:type="dxa"/>
          </w:tcPr>
          <w:p w14:paraId="1DFAA720">
            <w:pPr>
              <w:pStyle w:val="13"/>
              <w:spacing w:line="220" w:lineRule="exact"/>
              <w:ind w:left="376" w:right="367"/>
              <w:rPr>
                <w:rFonts w:ascii="Times New Roman"/>
                <w:sz w:val="21"/>
              </w:rPr>
            </w:pPr>
            <w:r>
              <w:rPr>
                <w:rFonts w:ascii="Times New Roman"/>
                <w:sz w:val="21"/>
              </w:rPr>
              <w:t>(mg/kg)</w:t>
            </w:r>
          </w:p>
        </w:tc>
        <w:tc>
          <w:tcPr>
            <w:tcW w:w="1564" w:type="dxa"/>
          </w:tcPr>
          <w:p w14:paraId="6ECCA7EF">
            <w:pPr>
              <w:pStyle w:val="13"/>
              <w:spacing w:line="220"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5C77FF29">
            <w:pPr>
              <w:rPr>
                <w:sz w:val="2"/>
                <w:szCs w:val="2"/>
              </w:rPr>
            </w:pPr>
          </w:p>
        </w:tc>
      </w:tr>
      <w:tr w14:paraId="1107B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01A5057E">
            <w:pPr>
              <w:rPr>
                <w:sz w:val="2"/>
                <w:szCs w:val="2"/>
              </w:rPr>
            </w:pPr>
          </w:p>
        </w:tc>
        <w:tc>
          <w:tcPr>
            <w:tcW w:w="2002" w:type="dxa"/>
            <w:vMerge w:val="continue"/>
            <w:tcBorders>
              <w:top w:val="nil"/>
            </w:tcBorders>
          </w:tcPr>
          <w:p w14:paraId="5E5C4C15">
            <w:pPr>
              <w:rPr>
                <w:sz w:val="2"/>
                <w:szCs w:val="2"/>
              </w:rPr>
            </w:pPr>
          </w:p>
        </w:tc>
        <w:tc>
          <w:tcPr>
            <w:tcW w:w="1510" w:type="dxa"/>
          </w:tcPr>
          <w:p w14:paraId="3B47CE01">
            <w:pPr>
              <w:pStyle w:val="13"/>
              <w:spacing w:before="5"/>
              <w:ind w:left="10"/>
              <w:rPr>
                <w:rFonts w:ascii="Times New Roman"/>
                <w:sz w:val="21"/>
              </w:rPr>
            </w:pPr>
            <w:r>
              <w:rPr>
                <w:rFonts w:ascii="Times New Roman"/>
                <w:w w:val="96"/>
                <w:sz w:val="21"/>
              </w:rPr>
              <w:t>8</w:t>
            </w:r>
          </w:p>
        </w:tc>
        <w:tc>
          <w:tcPr>
            <w:tcW w:w="1700" w:type="dxa"/>
          </w:tcPr>
          <w:p w14:paraId="02A59D0B">
            <w:pPr>
              <w:pStyle w:val="13"/>
              <w:spacing w:line="251" w:lineRule="exact"/>
              <w:ind w:left="172" w:right="159"/>
              <w:rPr>
                <w:sz w:val="21"/>
              </w:rPr>
            </w:pPr>
            <w:r>
              <w:rPr>
                <w:sz w:val="21"/>
              </w:rPr>
              <w:t>铬（</w:t>
            </w:r>
            <w:r>
              <w:rPr>
                <w:rFonts w:ascii="Times New Roman" w:eastAsia="Times New Roman"/>
                <w:sz w:val="21"/>
              </w:rPr>
              <w:t>Cr</w:t>
            </w:r>
            <w:r>
              <w:rPr>
                <w:sz w:val="21"/>
              </w:rPr>
              <w:t>）</w:t>
            </w:r>
          </w:p>
        </w:tc>
        <w:tc>
          <w:tcPr>
            <w:tcW w:w="1470" w:type="dxa"/>
          </w:tcPr>
          <w:p w14:paraId="764F8BAB">
            <w:pPr>
              <w:pStyle w:val="13"/>
              <w:spacing w:line="232" w:lineRule="exact"/>
              <w:ind w:left="376" w:right="367"/>
              <w:rPr>
                <w:rFonts w:ascii="Times New Roman"/>
                <w:sz w:val="21"/>
              </w:rPr>
            </w:pPr>
            <w:r>
              <w:rPr>
                <w:rFonts w:ascii="Times New Roman"/>
                <w:sz w:val="21"/>
              </w:rPr>
              <w:t>(mg/kg)</w:t>
            </w:r>
          </w:p>
        </w:tc>
        <w:tc>
          <w:tcPr>
            <w:tcW w:w="1564" w:type="dxa"/>
          </w:tcPr>
          <w:p w14:paraId="1F53AF2F">
            <w:pPr>
              <w:pStyle w:val="13"/>
              <w:spacing w:line="251"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663D1A83">
            <w:pPr>
              <w:rPr>
                <w:sz w:val="2"/>
                <w:szCs w:val="2"/>
              </w:rPr>
            </w:pPr>
          </w:p>
        </w:tc>
      </w:tr>
      <w:tr w14:paraId="784EF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40000AF2">
            <w:pPr>
              <w:rPr>
                <w:sz w:val="2"/>
                <w:szCs w:val="2"/>
              </w:rPr>
            </w:pPr>
          </w:p>
        </w:tc>
        <w:tc>
          <w:tcPr>
            <w:tcW w:w="2002" w:type="dxa"/>
            <w:vMerge w:val="continue"/>
            <w:tcBorders>
              <w:top w:val="nil"/>
            </w:tcBorders>
          </w:tcPr>
          <w:p w14:paraId="5B1EC86B">
            <w:pPr>
              <w:rPr>
                <w:sz w:val="2"/>
                <w:szCs w:val="2"/>
              </w:rPr>
            </w:pPr>
          </w:p>
        </w:tc>
        <w:tc>
          <w:tcPr>
            <w:tcW w:w="1510" w:type="dxa"/>
          </w:tcPr>
          <w:p w14:paraId="742C5606">
            <w:pPr>
              <w:pStyle w:val="13"/>
              <w:spacing w:before="3"/>
              <w:ind w:left="10"/>
              <w:rPr>
                <w:rFonts w:ascii="Times New Roman"/>
                <w:sz w:val="21"/>
              </w:rPr>
            </w:pPr>
            <w:r>
              <w:rPr>
                <w:rFonts w:ascii="Times New Roman"/>
                <w:w w:val="96"/>
                <w:sz w:val="21"/>
              </w:rPr>
              <w:t>9</w:t>
            </w:r>
          </w:p>
        </w:tc>
        <w:tc>
          <w:tcPr>
            <w:tcW w:w="1700" w:type="dxa"/>
          </w:tcPr>
          <w:p w14:paraId="78F70A43">
            <w:pPr>
              <w:pStyle w:val="13"/>
              <w:spacing w:line="251" w:lineRule="exact"/>
              <w:ind w:left="170" w:right="159"/>
              <w:rPr>
                <w:sz w:val="21"/>
              </w:rPr>
            </w:pPr>
            <w:r>
              <w:rPr>
                <w:sz w:val="21"/>
              </w:rPr>
              <w:t>砷（</w:t>
            </w:r>
            <w:r>
              <w:rPr>
                <w:rFonts w:ascii="Times New Roman" w:eastAsia="Times New Roman"/>
                <w:sz w:val="21"/>
              </w:rPr>
              <w:t>As</w:t>
            </w:r>
            <w:r>
              <w:rPr>
                <w:sz w:val="21"/>
              </w:rPr>
              <w:t>）</w:t>
            </w:r>
          </w:p>
        </w:tc>
        <w:tc>
          <w:tcPr>
            <w:tcW w:w="1470" w:type="dxa"/>
          </w:tcPr>
          <w:p w14:paraId="5B9E69EF">
            <w:pPr>
              <w:pStyle w:val="13"/>
              <w:spacing w:line="232" w:lineRule="exact"/>
              <w:ind w:left="376" w:right="367"/>
              <w:rPr>
                <w:rFonts w:ascii="Times New Roman"/>
                <w:sz w:val="21"/>
              </w:rPr>
            </w:pPr>
            <w:r>
              <w:rPr>
                <w:rFonts w:ascii="Times New Roman"/>
                <w:sz w:val="21"/>
              </w:rPr>
              <w:t>(mg/kg)</w:t>
            </w:r>
          </w:p>
        </w:tc>
        <w:tc>
          <w:tcPr>
            <w:tcW w:w="1564" w:type="dxa"/>
          </w:tcPr>
          <w:p w14:paraId="46B4B87F">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2358436D">
            <w:pPr>
              <w:rPr>
                <w:sz w:val="2"/>
                <w:szCs w:val="2"/>
              </w:rPr>
            </w:pPr>
          </w:p>
        </w:tc>
      </w:tr>
      <w:tr w14:paraId="6E612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4D1F40E6">
            <w:pPr>
              <w:rPr>
                <w:sz w:val="2"/>
                <w:szCs w:val="2"/>
              </w:rPr>
            </w:pPr>
          </w:p>
        </w:tc>
        <w:tc>
          <w:tcPr>
            <w:tcW w:w="2002" w:type="dxa"/>
            <w:vMerge w:val="continue"/>
            <w:tcBorders>
              <w:top w:val="nil"/>
            </w:tcBorders>
          </w:tcPr>
          <w:p w14:paraId="15D4B465">
            <w:pPr>
              <w:rPr>
                <w:sz w:val="2"/>
                <w:szCs w:val="2"/>
              </w:rPr>
            </w:pPr>
          </w:p>
        </w:tc>
        <w:tc>
          <w:tcPr>
            <w:tcW w:w="1510" w:type="dxa"/>
          </w:tcPr>
          <w:p w14:paraId="757E5D31">
            <w:pPr>
              <w:pStyle w:val="13"/>
              <w:spacing w:before="3"/>
              <w:ind w:left="522" w:right="509"/>
              <w:rPr>
                <w:rFonts w:ascii="Times New Roman"/>
                <w:sz w:val="21"/>
              </w:rPr>
            </w:pPr>
            <w:r>
              <w:rPr>
                <w:rFonts w:ascii="Times New Roman"/>
                <w:sz w:val="21"/>
              </w:rPr>
              <w:t>10</w:t>
            </w:r>
          </w:p>
        </w:tc>
        <w:tc>
          <w:tcPr>
            <w:tcW w:w="1700" w:type="dxa"/>
          </w:tcPr>
          <w:p w14:paraId="70458300">
            <w:pPr>
              <w:pStyle w:val="13"/>
              <w:spacing w:line="248" w:lineRule="exact"/>
              <w:ind w:left="172" w:right="159"/>
              <w:rPr>
                <w:sz w:val="21"/>
              </w:rPr>
            </w:pPr>
            <w:r>
              <w:rPr>
                <w:sz w:val="21"/>
              </w:rPr>
              <w:t>镍（</w:t>
            </w:r>
            <w:r>
              <w:rPr>
                <w:rFonts w:ascii="Times New Roman" w:eastAsia="Times New Roman"/>
                <w:sz w:val="21"/>
              </w:rPr>
              <w:t>Ni</w:t>
            </w:r>
            <w:r>
              <w:rPr>
                <w:sz w:val="21"/>
              </w:rPr>
              <w:t>）</w:t>
            </w:r>
          </w:p>
        </w:tc>
        <w:tc>
          <w:tcPr>
            <w:tcW w:w="1470" w:type="dxa"/>
          </w:tcPr>
          <w:p w14:paraId="663EFF57">
            <w:pPr>
              <w:pStyle w:val="13"/>
              <w:spacing w:line="232" w:lineRule="exact"/>
              <w:ind w:left="376" w:right="367"/>
              <w:rPr>
                <w:rFonts w:ascii="Times New Roman"/>
                <w:sz w:val="21"/>
              </w:rPr>
            </w:pPr>
            <w:r>
              <w:rPr>
                <w:rFonts w:ascii="Times New Roman"/>
                <w:sz w:val="21"/>
              </w:rPr>
              <w:t>(mg/kg)</w:t>
            </w:r>
          </w:p>
        </w:tc>
        <w:tc>
          <w:tcPr>
            <w:tcW w:w="1564" w:type="dxa"/>
          </w:tcPr>
          <w:p w14:paraId="4CDB745A">
            <w:pPr>
              <w:pStyle w:val="13"/>
              <w:spacing w:line="248"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6445E9B9">
            <w:pPr>
              <w:rPr>
                <w:sz w:val="2"/>
                <w:szCs w:val="2"/>
              </w:rPr>
            </w:pPr>
          </w:p>
        </w:tc>
      </w:tr>
      <w:tr w14:paraId="69793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20705AC0">
            <w:pPr>
              <w:rPr>
                <w:sz w:val="2"/>
                <w:szCs w:val="2"/>
              </w:rPr>
            </w:pPr>
          </w:p>
        </w:tc>
        <w:tc>
          <w:tcPr>
            <w:tcW w:w="2002" w:type="dxa"/>
            <w:vMerge w:val="restart"/>
          </w:tcPr>
          <w:p w14:paraId="28DA6459">
            <w:pPr>
              <w:pStyle w:val="13"/>
              <w:jc w:val="left"/>
              <w:rPr>
                <w:rFonts w:ascii="Times New Roman"/>
                <w:sz w:val="20"/>
              </w:rPr>
            </w:pPr>
          </w:p>
          <w:p w14:paraId="2919E9B2">
            <w:pPr>
              <w:pStyle w:val="13"/>
              <w:jc w:val="left"/>
              <w:rPr>
                <w:rFonts w:ascii="Times New Roman"/>
                <w:sz w:val="20"/>
              </w:rPr>
            </w:pPr>
          </w:p>
          <w:p w14:paraId="2F19B06B">
            <w:pPr>
              <w:pStyle w:val="13"/>
              <w:jc w:val="left"/>
              <w:rPr>
                <w:rFonts w:ascii="Times New Roman"/>
                <w:sz w:val="20"/>
              </w:rPr>
            </w:pPr>
          </w:p>
          <w:p w14:paraId="02CCB4ED">
            <w:pPr>
              <w:pStyle w:val="13"/>
              <w:jc w:val="left"/>
              <w:rPr>
                <w:rFonts w:ascii="Times New Roman"/>
                <w:sz w:val="20"/>
              </w:rPr>
            </w:pPr>
          </w:p>
          <w:p w14:paraId="60305A74">
            <w:pPr>
              <w:pStyle w:val="13"/>
              <w:spacing w:before="10"/>
              <w:jc w:val="left"/>
              <w:rPr>
                <w:rFonts w:ascii="Times New Roman"/>
                <w:sz w:val="21"/>
              </w:rPr>
            </w:pPr>
          </w:p>
          <w:p w14:paraId="43A07BE4">
            <w:pPr>
              <w:pStyle w:val="13"/>
              <w:spacing w:line="244" w:lineRule="auto"/>
              <w:ind w:left="685" w:right="569" w:hanging="104"/>
              <w:jc w:val="left"/>
              <w:rPr>
                <w:sz w:val="21"/>
              </w:rPr>
            </w:pPr>
            <w:r>
              <w:rPr>
                <w:sz w:val="21"/>
              </w:rPr>
              <w:t>有机树脂类废物</w:t>
            </w:r>
          </w:p>
        </w:tc>
        <w:tc>
          <w:tcPr>
            <w:tcW w:w="1510" w:type="dxa"/>
          </w:tcPr>
          <w:p w14:paraId="6F146D48">
            <w:pPr>
              <w:pStyle w:val="13"/>
              <w:spacing w:before="5"/>
              <w:ind w:left="10"/>
              <w:rPr>
                <w:rFonts w:ascii="Times New Roman"/>
                <w:sz w:val="21"/>
              </w:rPr>
            </w:pPr>
            <w:r>
              <w:rPr>
                <w:rFonts w:ascii="Times New Roman"/>
                <w:w w:val="96"/>
                <w:sz w:val="21"/>
              </w:rPr>
              <w:t>1</w:t>
            </w:r>
          </w:p>
        </w:tc>
        <w:tc>
          <w:tcPr>
            <w:tcW w:w="1700" w:type="dxa"/>
          </w:tcPr>
          <w:p w14:paraId="48127595">
            <w:pPr>
              <w:pStyle w:val="13"/>
              <w:spacing w:before="5"/>
              <w:ind w:left="172" w:right="159"/>
              <w:rPr>
                <w:rFonts w:ascii="Times New Roman"/>
                <w:sz w:val="21"/>
              </w:rPr>
            </w:pPr>
            <w:r>
              <w:rPr>
                <w:rFonts w:ascii="Times New Roman"/>
                <w:sz w:val="21"/>
              </w:rPr>
              <w:t>pH</w:t>
            </w:r>
          </w:p>
        </w:tc>
        <w:tc>
          <w:tcPr>
            <w:tcW w:w="1470" w:type="dxa"/>
          </w:tcPr>
          <w:p w14:paraId="5B0664D7">
            <w:pPr>
              <w:pStyle w:val="13"/>
              <w:spacing w:line="251" w:lineRule="exact"/>
              <w:ind w:left="371" w:right="367"/>
              <w:rPr>
                <w:sz w:val="21"/>
              </w:rPr>
            </w:pPr>
            <w:r>
              <w:rPr>
                <w:sz w:val="21"/>
              </w:rPr>
              <w:t>无量纲</w:t>
            </w:r>
          </w:p>
        </w:tc>
        <w:tc>
          <w:tcPr>
            <w:tcW w:w="1564" w:type="dxa"/>
          </w:tcPr>
          <w:p w14:paraId="50575105">
            <w:pPr>
              <w:pStyle w:val="13"/>
              <w:spacing w:before="5"/>
              <w:ind w:left="421" w:right="419"/>
              <w:rPr>
                <w:rFonts w:ascii="Times New Roman"/>
                <w:sz w:val="21"/>
              </w:rPr>
            </w:pPr>
            <w:r>
              <w:rPr>
                <w:rFonts w:ascii="Times New Roman"/>
                <w:sz w:val="21"/>
              </w:rPr>
              <w:t>6-9</w:t>
            </w:r>
          </w:p>
        </w:tc>
        <w:tc>
          <w:tcPr>
            <w:tcW w:w="762" w:type="dxa"/>
            <w:vMerge w:val="continue"/>
            <w:tcBorders>
              <w:top w:val="nil"/>
            </w:tcBorders>
          </w:tcPr>
          <w:p w14:paraId="11F5B201">
            <w:pPr>
              <w:rPr>
                <w:sz w:val="2"/>
                <w:szCs w:val="2"/>
              </w:rPr>
            </w:pPr>
          </w:p>
        </w:tc>
      </w:tr>
      <w:tr w14:paraId="6700C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586994CE">
            <w:pPr>
              <w:rPr>
                <w:sz w:val="2"/>
                <w:szCs w:val="2"/>
              </w:rPr>
            </w:pPr>
          </w:p>
        </w:tc>
        <w:tc>
          <w:tcPr>
            <w:tcW w:w="2002" w:type="dxa"/>
            <w:vMerge w:val="continue"/>
            <w:tcBorders>
              <w:top w:val="nil"/>
            </w:tcBorders>
          </w:tcPr>
          <w:p w14:paraId="0B54F100">
            <w:pPr>
              <w:rPr>
                <w:sz w:val="2"/>
                <w:szCs w:val="2"/>
              </w:rPr>
            </w:pPr>
          </w:p>
        </w:tc>
        <w:tc>
          <w:tcPr>
            <w:tcW w:w="1510" w:type="dxa"/>
          </w:tcPr>
          <w:p w14:paraId="20B4DE9A">
            <w:pPr>
              <w:pStyle w:val="13"/>
              <w:spacing w:before="3"/>
              <w:ind w:left="10"/>
              <w:rPr>
                <w:rFonts w:ascii="Times New Roman"/>
                <w:sz w:val="21"/>
              </w:rPr>
            </w:pPr>
            <w:r>
              <w:rPr>
                <w:rFonts w:ascii="Times New Roman"/>
                <w:w w:val="96"/>
                <w:sz w:val="21"/>
              </w:rPr>
              <w:t>2</w:t>
            </w:r>
          </w:p>
        </w:tc>
        <w:tc>
          <w:tcPr>
            <w:tcW w:w="1700" w:type="dxa"/>
          </w:tcPr>
          <w:p w14:paraId="255779B6">
            <w:pPr>
              <w:pStyle w:val="13"/>
              <w:spacing w:line="251" w:lineRule="exact"/>
              <w:ind w:left="165" w:right="159"/>
              <w:rPr>
                <w:sz w:val="21"/>
              </w:rPr>
            </w:pPr>
            <w:r>
              <w:rPr>
                <w:sz w:val="21"/>
              </w:rPr>
              <w:t>含油率</w:t>
            </w:r>
          </w:p>
        </w:tc>
        <w:tc>
          <w:tcPr>
            <w:tcW w:w="1470" w:type="dxa"/>
          </w:tcPr>
          <w:p w14:paraId="66C7EA59">
            <w:pPr>
              <w:pStyle w:val="13"/>
              <w:spacing w:before="3"/>
              <w:ind w:left="4"/>
              <w:rPr>
                <w:rFonts w:ascii="Times New Roman"/>
                <w:sz w:val="21"/>
              </w:rPr>
            </w:pPr>
            <w:r>
              <w:rPr>
                <w:rFonts w:ascii="Times New Roman"/>
                <w:w w:val="96"/>
                <w:sz w:val="21"/>
              </w:rPr>
              <w:t>%</w:t>
            </w:r>
          </w:p>
        </w:tc>
        <w:tc>
          <w:tcPr>
            <w:tcW w:w="1564" w:type="dxa"/>
          </w:tcPr>
          <w:p w14:paraId="4DE95D3D">
            <w:pPr>
              <w:pStyle w:val="13"/>
              <w:spacing w:before="3"/>
              <w:ind w:left="7"/>
              <w:rPr>
                <w:rFonts w:ascii="Times New Roman"/>
                <w:sz w:val="21"/>
              </w:rPr>
            </w:pPr>
            <w:r>
              <w:rPr>
                <w:rFonts w:ascii="Times New Roman"/>
                <w:w w:val="96"/>
                <w:sz w:val="21"/>
              </w:rPr>
              <w:t>/</w:t>
            </w:r>
          </w:p>
        </w:tc>
        <w:tc>
          <w:tcPr>
            <w:tcW w:w="762" w:type="dxa"/>
            <w:vMerge w:val="continue"/>
            <w:tcBorders>
              <w:top w:val="nil"/>
            </w:tcBorders>
          </w:tcPr>
          <w:p w14:paraId="0D59DC88">
            <w:pPr>
              <w:rPr>
                <w:sz w:val="2"/>
                <w:szCs w:val="2"/>
              </w:rPr>
            </w:pPr>
          </w:p>
        </w:tc>
      </w:tr>
      <w:tr w14:paraId="068C0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3A16EC05">
            <w:pPr>
              <w:rPr>
                <w:sz w:val="2"/>
                <w:szCs w:val="2"/>
              </w:rPr>
            </w:pPr>
          </w:p>
        </w:tc>
        <w:tc>
          <w:tcPr>
            <w:tcW w:w="2002" w:type="dxa"/>
            <w:vMerge w:val="continue"/>
            <w:tcBorders>
              <w:top w:val="nil"/>
            </w:tcBorders>
          </w:tcPr>
          <w:p w14:paraId="7179E64D">
            <w:pPr>
              <w:rPr>
                <w:sz w:val="2"/>
                <w:szCs w:val="2"/>
              </w:rPr>
            </w:pPr>
          </w:p>
        </w:tc>
        <w:tc>
          <w:tcPr>
            <w:tcW w:w="1510" w:type="dxa"/>
          </w:tcPr>
          <w:p w14:paraId="34E99DEA">
            <w:pPr>
              <w:pStyle w:val="13"/>
              <w:spacing w:before="3"/>
              <w:ind w:left="10"/>
              <w:rPr>
                <w:rFonts w:ascii="Times New Roman"/>
                <w:sz w:val="21"/>
              </w:rPr>
            </w:pPr>
            <w:r>
              <w:rPr>
                <w:rFonts w:ascii="Times New Roman"/>
                <w:w w:val="96"/>
                <w:sz w:val="21"/>
              </w:rPr>
              <w:t>3</w:t>
            </w:r>
          </w:p>
        </w:tc>
        <w:tc>
          <w:tcPr>
            <w:tcW w:w="1700" w:type="dxa"/>
          </w:tcPr>
          <w:p w14:paraId="61ED7806">
            <w:pPr>
              <w:pStyle w:val="13"/>
              <w:spacing w:line="248" w:lineRule="exact"/>
              <w:ind w:left="165" w:right="159"/>
              <w:rPr>
                <w:sz w:val="21"/>
              </w:rPr>
            </w:pPr>
            <w:r>
              <w:rPr>
                <w:sz w:val="21"/>
              </w:rPr>
              <w:t>含水率</w:t>
            </w:r>
          </w:p>
        </w:tc>
        <w:tc>
          <w:tcPr>
            <w:tcW w:w="1470" w:type="dxa"/>
          </w:tcPr>
          <w:p w14:paraId="233B3DCA">
            <w:pPr>
              <w:pStyle w:val="13"/>
              <w:spacing w:before="3"/>
              <w:ind w:left="4"/>
              <w:rPr>
                <w:rFonts w:ascii="Times New Roman"/>
                <w:sz w:val="21"/>
              </w:rPr>
            </w:pPr>
            <w:r>
              <w:rPr>
                <w:rFonts w:ascii="Times New Roman"/>
                <w:w w:val="96"/>
                <w:sz w:val="21"/>
              </w:rPr>
              <w:t>%</w:t>
            </w:r>
          </w:p>
        </w:tc>
        <w:tc>
          <w:tcPr>
            <w:tcW w:w="1564" w:type="dxa"/>
          </w:tcPr>
          <w:p w14:paraId="08871C1B">
            <w:pPr>
              <w:pStyle w:val="13"/>
              <w:spacing w:line="248" w:lineRule="exact"/>
              <w:ind w:left="457" w:right="419"/>
              <w:rPr>
                <w:rFonts w:ascii="Times New Roman" w:hAnsi="Times New Roman"/>
                <w:sz w:val="21"/>
              </w:rPr>
            </w:pPr>
            <w:r>
              <w:rPr>
                <w:sz w:val="21"/>
              </w:rPr>
              <w:t>≤</w:t>
            </w:r>
            <w:r>
              <w:rPr>
                <w:rFonts w:ascii="Times New Roman" w:hAnsi="Times New Roman"/>
                <w:sz w:val="21"/>
              </w:rPr>
              <w:t>40%</w:t>
            </w:r>
          </w:p>
        </w:tc>
        <w:tc>
          <w:tcPr>
            <w:tcW w:w="762" w:type="dxa"/>
            <w:vMerge w:val="continue"/>
            <w:tcBorders>
              <w:top w:val="nil"/>
            </w:tcBorders>
          </w:tcPr>
          <w:p w14:paraId="6D300A6B">
            <w:pPr>
              <w:rPr>
                <w:sz w:val="2"/>
                <w:szCs w:val="2"/>
              </w:rPr>
            </w:pPr>
          </w:p>
        </w:tc>
      </w:tr>
      <w:tr w14:paraId="1925B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58EE1404">
            <w:pPr>
              <w:rPr>
                <w:sz w:val="2"/>
                <w:szCs w:val="2"/>
              </w:rPr>
            </w:pPr>
          </w:p>
        </w:tc>
        <w:tc>
          <w:tcPr>
            <w:tcW w:w="2002" w:type="dxa"/>
            <w:vMerge w:val="continue"/>
            <w:tcBorders>
              <w:top w:val="nil"/>
            </w:tcBorders>
          </w:tcPr>
          <w:p w14:paraId="7F329CD6">
            <w:pPr>
              <w:rPr>
                <w:sz w:val="2"/>
                <w:szCs w:val="2"/>
              </w:rPr>
            </w:pPr>
          </w:p>
        </w:tc>
        <w:tc>
          <w:tcPr>
            <w:tcW w:w="1510" w:type="dxa"/>
          </w:tcPr>
          <w:p w14:paraId="640367AC">
            <w:pPr>
              <w:pStyle w:val="13"/>
              <w:spacing w:before="5"/>
              <w:ind w:left="10"/>
              <w:rPr>
                <w:rFonts w:ascii="Times New Roman"/>
                <w:sz w:val="21"/>
              </w:rPr>
            </w:pPr>
            <w:r>
              <w:rPr>
                <w:rFonts w:ascii="Times New Roman"/>
                <w:w w:val="96"/>
                <w:sz w:val="21"/>
              </w:rPr>
              <w:t>4</w:t>
            </w:r>
          </w:p>
        </w:tc>
        <w:tc>
          <w:tcPr>
            <w:tcW w:w="1700" w:type="dxa"/>
          </w:tcPr>
          <w:p w14:paraId="775B32AD">
            <w:pPr>
              <w:pStyle w:val="13"/>
              <w:spacing w:line="251" w:lineRule="exact"/>
              <w:ind w:left="172" w:right="159"/>
              <w:rPr>
                <w:sz w:val="21"/>
              </w:rPr>
            </w:pPr>
            <w:r>
              <w:rPr>
                <w:sz w:val="21"/>
              </w:rPr>
              <w:t>氯离子（</w:t>
            </w:r>
            <w:r>
              <w:rPr>
                <w:rFonts w:ascii="Times New Roman" w:eastAsia="Times New Roman"/>
                <w:sz w:val="21"/>
              </w:rPr>
              <w:t>Cl-</w:t>
            </w:r>
            <w:r>
              <w:rPr>
                <w:sz w:val="21"/>
              </w:rPr>
              <w:t>）</w:t>
            </w:r>
          </w:p>
        </w:tc>
        <w:tc>
          <w:tcPr>
            <w:tcW w:w="1470" w:type="dxa"/>
          </w:tcPr>
          <w:p w14:paraId="082013C7">
            <w:pPr>
              <w:pStyle w:val="13"/>
              <w:spacing w:line="232" w:lineRule="exact"/>
              <w:ind w:left="376" w:right="367"/>
              <w:rPr>
                <w:rFonts w:ascii="Times New Roman"/>
                <w:sz w:val="21"/>
              </w:rPr>
            </w:pPr>
            <w:r>
              <w:rPr>
                <w:rFonts w:ascii="Times New Roman"/>
                <w:sz w:val="21"/>
              </w:rPr>
              <w:t>(mg/kg)</w:t>
            </w:r>
          </w:p>
        </w:tc>
        <w:tc>
          <w:tcPr>
            <w:tcW w:w="1564" w:type="dxa"/>
          </w:tcPr>
          <w:p w14:paraId="3E88460E">
            <w:pPr>
              <w:pStyle w:val="13"/>
              <w:spacing w:line="251"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1330BCFF">
            <w:pPr>
              <w:rPr>
                <w:sz w:val="2"/>
                <w:szCs w:val="2"/>
              </w:rPr>
            </w:pPr>
          </w:p>
        </w:tc>
      </w:tr>
      <w:tr w14:paraId="57F56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0995A4A1">
            <w:pPr>
              <w:rPr>
                <w:sz w:val="2"/>
                <w:szCs w:val="2"/>
              </w:rPr>
            </w:pPr>
          </w:p>
        </w:tc>
        <w:tc>
          <w:tcPr>
            <w:tcW w:w="2002" w:type="dxa"/>
            <w:vMerge w:val="continue"/>
            <w:tcBorders>
              <w:top w:val="nil"/>
            </w:tcBorders>
          </w:tcPr>
          <w:p w14:paraId="630FA210">
            <w:pPr>
              <w:rPr>
                <w:sz w:val="2"/>
                <w:szCs w:val="2"/>
              </w:rPr>
            </w:pPr>
          </w:p>
        </w:tc>
        <w:tc>
          <w:tcPr>
            <w:tcW w:w="1510" w:type="dxa"/>
          </w:tcPr>
          <w:p w14:paraId="0EF5F439">
            <w:pPr>
              <w:pStyle w:val="13"/>
              <w:spacing w:before="3"/>
              <w:ind w:left="10"/>
              <w:rPr>
                <w:rFonts w:ascii="Times New Roman"/>
                <w:sz w:val="21"/>
              </w:rPr>
            </w:pPr>
            <w:r>
              <w:rPr>
                <w:rFonts w:ascii="Times New Roman"/>
                <w:w w:val="96"/>
                <w:sz w:val="21"/>
              </w:rPr>
              <w:t>5</w:t>
            </w:r>
          </w:p>
        </w:tc>
        <w:tc>
          <w:tcPr>
            <w:tcW w:w="1700" w:type="dxa"/>
          </w:tcPr>
          <w:p w14:paraId="2722C20B">
            <w:pPr>
              <w:pStyle w:val="13"/>
              <w:spacing w:line="251" w:lineRule="exact"/>
              <w:ind w:left="170" w:right="159"/>
              <w:rPr>
                <w:sz w:val="21"/>
              </w:rPr>
            </w:pPr>
            <w:r>
              <w:rPr>
                <w:sz w:val="21"/>
              </w:rPr>
              <w:t>铅（</w:t>
            </w:r>
            <w:r>
              <w:rPr>
                <w:rFonts w:ascii="Times New Roman" w:eastAsia="Times New Roman"/>
                <w:sz w:val="21"/>
              </w:rPr>
              <w:t>Pb</w:t>
            </w:r>
            <w:r>
              <w:rPr>
                <w:sz w:val="21"/>
              </w:rPr>
              <w:t>）</w:t>
            </w:r>
          </w:p>
        </w:tc>
        <w:tc>
          <w:tcPr>
            <w:tcW w:w="1470" w:type="dxa"/>
          </w:tcPr>
          <w:p w14:paraId="52EE528D">
            <w:pPr>
              <w:pStyle w:val="13"/>
              <w:spacing w:line="232" w:lineRule="exact"/>
              <w:ind w:left="376" w:right="367"/>
              <w:rPr>
                <w:rFonts w:ascii="Times New Roman"/>
                <w:sz w:val="21"/>
              </w:rPr>
            </w:pPr>
            <w:r>
              <w:rPr>
                <w:rFonts w:ascii="Times New Roman"/>
                <w:sz w:val="21"/>
              </w:rPr>
              <w:t>(mg/kg)</w:t>
            </w:r>
          </w:p>
        </w:tc>
        <w:tc>
          <w:tcPr>
            <w:tcW w:w="1564" w:type="dxa"/>
          </w:tcPr>
          <w:p w14:paraId="5FC0CA2F">
            <w:pPr>
              <w:pStyle w:val="13"/>
              <w:spacing w:line="251"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18E7B5B2">
            <w:pPr>
              <w:rPr>
                <w:sz w:val="2"/>
                <w:szCs w:val="2"/>
              </w:rPr>
            </w:pPr>
          </w:p>
        </w:tc>
      </w:tr>
      <w:tr w14:paraId="37C93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5D7A0474">
            <w:pPr>
              <w:rPr>
                <w:sz w:val="2"/>
                <w:szCs w:val="2"/>
              </w:rPr>
            </w:pPr>
          </w:p>
        </w:tc>
        <w:tc>
          <w:tcPr>
            <w:tcW w:w="2002" w:type="dxa"/>
            <w:vMerge w:val="continue"/>
            <w:tcBorders>
              <w:top w:val="nil"/>
            </w:tcBorders>
          </w:tcPr>
          <w:p w14:paraId="500DB4EF">
            <w:pPr>
              <w:rPr>
                <w:sz w:val="2"/>
                <w:szCs w:val="2"/>
              </w:rPr>
            </w:pPr>
          </w:p>
        </w:tc>
        <w:tc>
          <w:tcPr>
            <w:tcW w:w="1510" w:type="dxa"/>
          </w:tcPr>
          <w:p w14:paraId="209C7D6E">
            <w:pPr>
              <w:pStyle w:val="13"/>
              <w:spacing w:before="3"/>
              <w:ind w:left="10"/>
              <w:rPr>
                <w:rFonts w:ascii="Times New Roman"/>
                <w:sz w:val="21"/>
              </w:rPr>
            </w:pPr>
            <w:r>
              <w:rPr>
                <w:rFonts w:ascii="Times New Roman"/>
                <w:w w:val="96"/>
                <w:sz w:val="21"/>
              </w:rPr>
              <w:t>6</w:t>
            </w:r>
          </w:p>
        </w:tc>
        <w:tc>
          <w:tcPr>
            <w:tcW w:w="1700" w:type="dxa"/>
          </w:tcPr>
          <w:p w14:paraId="49488599">
            <w:pPr>
              <w:pStyle w:val="13"/>
              <w:spacing w:line="248" w:lineRule="exact"/>
              <w:ind w:left="167" w:right="159"/>
              <w:rPr>
                <w:sz w:val="21"/>
              </w:rPr>
            </w:pPr>
            <w:r>
              <w:rPr>
                <w:sz w:val="21"/>
              </w:rPr>
              <w:t>汞（</w:t>
            </w:r>
            <w:r>
              <w:rPr>
                <w:rFonts w:ascii="Times New Roman" w:eastAsia="Times New Roman"/>
                <w:sz w:val="21"/>
              </w:rPr>
              <w:t>Hg</w:t>
            </w:r>
            <w:r>
              <w:rPr>
                <w:sz w:val="21"/>
              </w:rPr>
              <w:t>）</w:t>
            </w:r>
          </w:p>
        </w:tc>
        <w:tc>
          <w:tcPr>
            <w:tcW w:w="1470" w:type="dxa"/>
          </w:tcPr>
          <w:p w14:paraId="67F738EC">
            <w:pPr>
              <w:pStyle w:val="13"/>
              <w:spacing w:line="232" w:lineRule="exact"/>
              <w:ind w:left="376" w:right="367"/>
              <w:rPr>
                <w:rFonts w:ascii="Times New Roman"/>
                <w:sz w:val="21"/>
              </w:rPr>
            </w:pPr>
            <w:r>
              <w:rPr>
                <w:rFonts w:ascii="Times New Roman"/>
                <w:sz w:val="21"/>
              </w:rPr>
              <w:t>(mg/kg)</w:t>
            </w:r>
          </w:p>
        </w:tc>
        <w:tc>
          <w:tcPr>
            <w:tcW w:w="1564" w:type="dxa"/>
          </w:tcPr>
          <w:p w14:paraId="58C69BF4">
            <w:pPr>
              <w:pStyle w:val="13"/>
              <w:spacing w:line="248"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3AC92CF9">
            <w:pPr>
              <w:rPr>
                <w:sz w:val="2"/>
                <w:szCs w:val="2"/>
              </w:rPr>
            </w:pPr>
          </w:p>
        </w:tc>
      </w:tr>
      <w:tr w14:paraId="660CB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4D71A1FE">
            <w:pPr>
              <w:rPr>
                <w:sz w:val="2"/>
                <w:szCs w:val="2"/>
              </w:rPr>
            </w:pPr>
          </w:p>
        </w:tc>
        <w:tc>
          <w:tcPr>
            <w:tcW w:w="2002" w:type="dxa"/>
            <w:vMerge w:val="continue"/>
            <w:tcBorders>
              <w:top w:val="nil"/>
            </w:tcBorders>
          </w:tcPr>
          <w:p w14:paraId="5A8ABC82">
            <w:pPr>
              <w:rPr>
                <w:sz w:val="2"/>
                <w:szCs w:val="2"/>
              </w:rPr>
            </w:pPr>
          </w:p>
        </w:tc>
        <w:tc>
          <w:tcPr>
            <w:tcW w:w="1510" w:type="dxa"/>
          </w:tcPr>
          <w:p w14:paraId="1DE4EAFC">
            <w:pPr>
              <w:pStyle w:val="13"/>
              <w:spacing w:before="5"/>
              <w:ind w:left="10"/>
              <w:rPr>
                <w:rFonts w:ascii="Times New Roman"/>
                <w:sz w:val="21"/>
              </w:rPr>
            </w:pPr>
            <w:r>
              <w:rPr>
                <w:rFonts w:ascii="Times New Roman"/>
                <w:w w:val="96"/>
                <w:sz w:val="21"/>
              </w:rPr>
              <w:t>7</w:t>
            </w:r>
          </w:p>
        </w:tc>
        <w:tc>
          <w:tcPr>
            <w:tcW w:w="1700" w:type="dxa"/>
          </w:tcPr>
          <w:p w14:paraId="706AF531">
            <w:pPr>
              <w:pStyle w:val="13"/>
              <w:spacing w:line="251" w:lineRule="exact"/>
              <w:ind w:left="170" w:right="159"/>
              <w:rPr>
                <w:sz w:val="21"/>
              </w:rPr>
            </w:pPr>
            <w:r>
              <w:rPr>
                <w:sz w:val="21"/>
              </w:rPr>
              <w:t>镉（</w:t>
            </w:r>
            <w:r>
              <w:rPr>
                <w:rFonts w:ascii="Times New Roman" w:eastAsia="Times New Roman"/>
                <w:sz w:val="21"/>
              </w:rPr>
              <w:t>Cd</w:t>
            </w:r>
            <w:r>
              <w:rPr>
                <w:sz w:val="21"/>
              </w:rPr>
              <w:t>）</w:t>
            </w:r>
          </w:p>
        </w:tc>
        <w:tc>
          <w:tcPr>
            <w:tcW w:w="1470" w:type="dxa"/>
          </w:tcPr>
          <w:p w14:paraId="53737A1C">
            <w:pPr>
              <w:pStyle w:val="13"/>
              <w:spacing w:line="232" w:lineRule="exact"/>
              <w:ind w:left="376" w:right="367"/>
              <w:rPr>
                <w:rFonts w:ascii="Times New Roman"/>
                <w:sz w:val="21"/>
              </w:rPr>
            </w:pPr>
            <w:r>
              <w:rPr>
                <w:rFonts w:ascii="Times New Roman"/>
                <w:sz w:val="21"/>
              </w:rPr>
              <w:t>(mg/kg)</w:t>
            </w:r>
          </w:p>
        </w:tc>
        <w:tc>
          <w:tcPr>
            <w:tcW w:w="1564" w:type="dxa"/>
          </w:tcPr>
          <w:p w14:paraId="03318E5D">
            <w:pPr>
              <w:pStyle w:val="13"/>
              <w:spacing w:line="251"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25E8A99F">
            <w:pPr>
              <w:rPr>
                <w:sz w:val="2"/>
                <w:szCs w:val="2"/>
              </w:rPr>
            </w:pPr>
          </w:p>
        </w:tc>
      </w:tr>
      <w:tr w14:paraId="224F3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44DEFA90">
            <w:pPr>
              <w:rPr>
                <w:sz w:val="2"/>
                <w:szCs w:val="2"/>
              </w:rPr>
            </w:pPr>
          </w:p>
        </w:tc>
        <w:tc>
          <w:tcPr>
            <w:tcW w:w="2002" w:type="dxa"/>
            <w:vMerge w:val="continue"/>
            <w:tcBorders>
              <w:top w:val="nil"/>
            </w:tcBorders>
          </w:tcPr>
          <w:p w14:paraId="71EC498F">
            <w:pPr>
              <w:rPr>
                <w:sz w:val="2"/>
                <w:szCs w:val="2"/>
              </w:rPr>
            </w:pPr>
          </w:p>
        </w:tc>
        <w:tc>
          <w:tcPr>
            <w:tcW w:w="1510" w:type="dxa"/>
          </w:tcPr>
          <w:p w14:paraId="769C669A">
            <w:pPr>
              <w:pStyle w:val="13"/>
              <w:spacing w:before="3"/>
              <w:ind w:left="10"/>
              <w:rPr>
                <w:rFonts w:ascii="Times New Roman"/>
                <w:sz w:val="21"/>
              </w:rPr>
            </w:pPr>
            <w:r>
              <w:rPr>
                <w:rFonts w:ascii="Times New Roman"/>
                <w:w w:val="96"/>
                <w:sz w:val="21"/>
              </w:rPr>
              <w:t>8</w:t>
            </w:r>
          </w:p>
        </w:tc>
        <w:tc>
          <w:tcPr>
            <w:tcW w:w="1700" w:type="dxa"/>
          </w:tcPr>
          <w:p w14:paraId="6A546C4A">
            <w:pPr>
              <w:pStyle w:val="13"/>
              <w:spacing w:line="251" w:lineRule="exact"/>
              <w:ind w:left="172" w:right="159"/>
              <w:rPr>
                <w:sz w:val="21"/>
              </w:rPr>
            </w:pPr>
            <w:r>
              <w:rPr>
                <w:sz w:val="21"/>
              </w:rPr>
              <w:t>铬（</w:t>
            </w:r>
            <w:r>
              <w:rPr>
                <w:rFonts w:ascii="Times New Roman" w:eastAsia="Times New Roman"/>
                <w:sz w:val="21"/>
              </w:rPr>
              <w:t>Cr</w:t>
            </w:r>
            <w:r>
              <w:rPr>
                <w:sz w:val="21"/>
              </w:rPr>
              <w:t>）</w:t>
            </w:r>
          </w:p>
        </w:tc>
        <w:tc>
          <w:tcPr>
            <w:tcW w:w="1470" w:type="dxa"/>
          </w:tcPr>
          <w:p w14:paraId="7BA6D625">
            <w:pPr>
              <w:pStyle w:val="13"/>
              <w:spacing w:line="232" w:lineRule="exact"/>
              <w:ind w:left="376" w:right="367"/>
              <w:rPr>
                <w:rFonts w:ascii="Times New Roman"/>
                <w:sz w:val="21"/>
              </w:rPr>
            </w:pPr>
            <w:r>
              <w:rPr>
                <w:rFonts w:ascii="Times New Roman"/>
                <w:sz w:val="21"/>
              </w:rPr>
              <w:t>(mg/kg)</w:t>
            </w:r>
          </w:p>
        </w:tc>
        <w:tc>
          <w:tcPr>
            <w:tcW w:w="1564" w:type="dxa"/>
          </w:tcPr>
          <w:p w14:paraId="712C8978">
            <w:pPr>
              <w:pStyle w:val="13"/>
              <w:spacing w:line="251" w:lineRule="exact"/>
              <w:ind w:left="465" w:right="419"/>
              <w:rPr>
                <w:rFonts w:ascii="Times New Roman" w:hAnsi="Times New Roman"/>
                <w:sz w:val="21"/>
              </w:rPr>
            </w:pPr>
            <w:r>
              <w:rPr>
                <w:sz w:val="21"/>
              </w:rPr>
              <w:t>≤</w:t>
            </w:r>
            <w:r>
              <w:rPr>
                <w:rFonts w:ascii="Times New Roman" w:hAnsi="Times New Roman"/>
                <w:sz w:val="21"/>
              </w:rPr>
              <w:t>1000</w:t>
            </w:r>
          </w:p>
        </w:tc>
        <w:tc>
          <w:tcPr>
            <w:tcW w:w="762" w:type="dxa"/>
            <w:vMerge w:val="continue"/>
            <w:tcBorders>
              <w:top w:val="nil"/>
            </w:tcBorders>
          </w:tcPr>
          <w:p w14:paraId="23FB79C6">
            <w:pPr>
              <w:rPr>
                <w:sz w:val="2"/>
                <w:szCs w:val="2"/>
              </w:rPr>
            </w:pPr>
          </w:p>
        </w:tc>
      </w:tr>
      <w:tr w14:paraId="03D5F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5CF449C2">
            <w:pPr>
              <w:rPr>
                <w:sz w:val="2"/>
                <w:szCs w:val="2"/>
              </w:rPr>
            </w:pPr>
          </w:p>
        </w:tc>
        <w:tc>
          <w:tcPr>
            <w:tcW w:w="2002" w:type="dxa"/>
            <w:vMerge w:val="continue"/>
            <w:tcBorders>
              <w:top w:val="nil"/>
            </w:tcBorders>
          </w:tcPr>
          <w:p w14:paraId="7C75EC12">
            <w:pPr>
              <w:rPr>
                <w:sz w:val="2"/>
                <w:szCs w:val="2"/>
              </w:rPr>
            </w:pPr>
          </w:p>
        </w:tc>
        <w:tc>
          <w:tcPr>
            <w:tcW w:w="1510" w:type="dxa"/>
          </w:tcPr>
          <w:p w14:paraId="7D0A6DC1">
            <w:pPr>
              <w:pStyle w:val="13"/>
              <w:spacing w:before="3"/>
              <w:ind w:left="10"/>
              <w:rPr>
                <w:rFonts w:ascii="Times New Roman"/>
                <w:sz w:val="21"/>
              </w:rPr>
            </w:pPr>
            <w:r>
              <w:rPr>
                <w:rFonts w:ascii="Times New Roman"/>
                <w:w w:val="96"/>
                <w:sz w:val="21"/>
              </w:rPr>
              <w:t>9</w:t>
            </w:r>
          </w:p>
        </w:tc>
        <w:tc>
          <w:tcPr>
            <w:tcW w:w="1700" w:type="dxa"/>
          </w:tcPr>
          <w:p w14:paraId="0E9ACAD5">
            <w:pPr>
              <w:pStyle w:val="13"/>
              <w:spacing w:line="248" w:lineRule="exact"/>
              <w:ind w:left="170" w:right="159"/>
              <w:rPr>
                <w:sz w:val="21"/>
              </w:rPr>
            </w:pPr>
            <w:r>
              <w:rPr>
                <w:sz w:val="21"/>
              </w:rPr>
              <w:t>砷（</w:t>
            </w:r>
            <w:r>
              <w:rPr>
                <w:rFonts w:ascii="Times New Roman" w:eastAsia="Times New Roman"/>
                <w:sz w:val="21"/>
              </w:rPr>
              <w:t>As</w:t>
            </w:r>
            <w:r>
              <w:rPr>
                <w:sz w:val="21"/>
              </w:rPr>
              <w:t>）</w:t>
            </w:r>
          </w:p>
        </w:tc>
        <w:tc>
          <w:tcPr>
            <w:tcW w:w="1470" w:type="dxa"/>
          </w:tcPr>
          <w:p w14:paraId="3A9357D5">
            <w:pPr>
              <w:pStyle w:val="13"/>
              <w:spacing w:line="232" w:lineRule="exact"/>
              <w:ind w:left="376" w:right="367"/>
              <w:rPr>
                <w:rFonts w:ascii="Times New Roman"/>
                <w:sz w:val="21"/>
              </w:rPr>
            </w:pPr>
            <w:r>
              <w:rPr>
                <w:rFonts w:ascii="Times New Roman"/>
                <w:sz w:val="21"/>
              </w:rPr>
              <w:t>(mg/kg)</w:t>
            </w:r>
          </w:p>
        </w:tc>
        <w:tc>
          <w:tcPr>
            <w:tcW w:w="1564" w:type="dxa"/>
          </w:tcPr>
          <w:p w14:paraId="124BC9A0">
            <w:pPr>
              <w:pStyle w:val="13"/>
              <w:spacing w:line="248" w:lineRule="exact"/>
              <w:ind w:left="424" w:right="419"/>
              <w:rPr>
                <w:rFonts w:ascii="Times New Roman" w:hAnsi="Times New Roman"/>
                <w:sz w:val="21"/>
              </w:rPr>
            </w:pPr>
            <w:r>
              <w:rPr>
                <w:sz w:val="21"/>
              </w:rPr>
              <w:t>≤</w:t>
            </w:r>
            <w:r>
              <w:rPr>
                <w:rFonts w:ascii="Times New Roman" w:hAnsi="Times New Roman"/>
                <w:sz w:val="21"/>
              </w:rPr>
              <w:t>50</w:t>
            </w:r>
          </w:p>
        </w:tc>
        <w:tc>
          <w:tcPr>
            <w:tcW w:w="762" w:type="dxa"/>
            <w:vMerge w:val="continue"/>
            <w:tcBorders>
              <w:top w:val="nil"/>
            </w:tcBorders>
          </w:tcPr>
          <w:p w14:paraId="51EECFF6">
            <w:pPr>
              <w:rPr>
                <w:sz w:val="2"/>
                <w:szCs w:val="2"/>
              </w:rPr>
            </w:pPr>
          </w:p>
        </w:tc>
      </w:tr>
      <w:tr w14:paraId="628D2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30" w:type="dxa"/>
            <w:vMerge w:val="continue"/>
            <w:tcBorders>
              <w:top w:val="nil"/>
            </w:tcBorders>
          </w:tcPr>
          <w:p w14:paraId="6781675A">
            <w:pPr>
              <w:rPr>
                <w:sz w:val="2"/>
                <w:szCs w:val="2"/>
              </w:rPr>
            </w:pPr>
          </w:p>
        </w:tc>
        <w:tc>
          <w:tcPr>
            <w:tcW w:w="2002" w:type="dxa"/>
            <w:vMerge w:val="continue"/>
            <w:tcBorders>
              <w:top w:val="nil"/>
            </w:tcBorders>
          </w:tcPr>
          <w:p w14:paraId="29BA85B6">
            <w:pPr>
              <w:rPr>
                <w:sz w:val="2"/>
                <w:szCs w:val="2"/>
              </w:rPr>
            </w:pPr>
          </w:p>
        </w:tc>
        <w:tc>
          <w:tcPr>
            <w:tcW w:w="1510" w:type="dxa"/>
          </w:tcPr>
          <w:p w14:paraId="3D03C836">
            <w:pPr>
              <w:pStyle w:val="13"/>
              <w:spacing w:before="5"/>
              <w:ind w:left="522" w:right="509"/>
              <w:rPr>
                <w:rFonts w:ascii="Times New Roman"/>
                <w:sz w:val="21"/>
              </w:rPr>
            </w:pPr>
            <w:r>
              <w:rPr>
                <w:rFonts w:ascii="Times New Roman"/>
                <w:sz w:val="21"/>
              </w:rPr>
              <w:t>10</w:t>
            </w:r>
          </w:p>
        </w:tc>
        <w:tc>
          <w:tcPr>
            <w:tcW w:w="1700" w:type="dxa"/>
          </w:tcPr>
          <w:p w14:paraId="1B1754D9">
            <w:pPr>
              <w:pStyle w:val="13"/>
              <w:spacing w:line="251" w:lineRule="exact"/>
              <w:ind w:left="172" w:right="159"/>
              <w:rPr>
                <w:sz w:val="21"/>
              </w:rPr>
            </w:pPr>
            <w:r>
              <w:rPr>
                <w:sz w:val="21"/>
              </w:rPr>
              <w:t>镍（</w:t>
            </w:r>
            <w:r>
              <w:rPr>
                <w:rFonts w:ascii="Times New Roman" w:eastAsia="Times New Roman"/>
                <w:sz w:val="21"/>
              </w:rPr>
              <w:t>Ni</w:t>
            </w:r>
            <w:r>
              <w:rPr>
                <w:sz w:val="21"/>
              </w:rPr>
              <w:t>）</w:t>
            </w:r>
          </w:p>
        </w:tc>
        <w:tc>
          <w:tcPr>
            <w:tcW w:w="1470" w:type="dxa"/>
          </w:tcPr>
          <w:p w14:paraId="16210881">
            <w:pPr>
              <w:pStyle w:val="13"/>
              <w:spacing w:line="232" w:lineRule="exact"/>
              <w:ind w:left="376" w:right="367"/>
              <w:rPr>
                <w:rFonts w:ascii="Times New Roman"/>
                <w:sz w:val="21"/>
              </w:rPr>
            </w:pPr>
            <w:r>
              <w:rPr>
                <w:rFonts w:ascii="Times New Roman"/>
                <w:sz w:val="21"/>
              </w:rPr>
              <w:t>(mg/kg)</w:t>
            </w:r>
          </w:p>
        </w:tc>
        <w:tc>
          <w:tcPr>
            <w:tcW w:w="1564" w:type="dxa"/>
          </w:tcPr>
          <w:p w14:paraId="52F0C5BD">
            <w:pPr>
              <w:pStyle w:val="13"/>
              <w:spacing w:line="251" w:lineRule="exact"/>
              <w:ind w:left="457" w:right="419"/>
              <w:rPr>
                <w:rFonts w:ascii="Times New Roman" w:hAnsi="Times New Roman"/>
                <w:sz w:val="21"/>
              </w:rPr>
            </w:pPr>
            <w:r>
              <w:rPr>
                <w:sz w:val="21"/>
              </w:rPr>
              <w:t>≤</w:t>
            </w:r>
            <w:r>
              <w:rPr>
                <w:rFonts w:ascii="Times New Roman" w:hAnsi="Times New Roman"/>
                <w:sz w:val="21"/>
              </w:rPr>
              <w:t>500</w:t>
            </w:r>
          </w:p>
        </w:tc>
        <w:tc>
          <w:tcPr>
            <w:tcW w:w="762" w:type="dxa"/>
            <w:vMerge w:val="continue"/>
            <w:tcBorders>
              <w:top w:val="nil"/>
            </w:tcBorders>
          </w:tcPr>
          <w:p w14:paraId="597BC3E0">
            <w:pPr>
              <w:rPr>
                <w:sz w:val="2"/>
                <w:szCs w:val="2"/>
              </w:rPr>
            </w:pPr>
          </w:p>
        </w:tc>
      </w:tr>
      <w:tr w14:paraId="68354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0" w:type="dxa"/>
            <w:vMerge w:val="continue"/>
            <w:tcBorders>
              <w:top w:val="nil"/>
            </w:tcBorders>
          </w:tcPr>
          <w:p w14:paraId="41C218E6">
            <w:pPr>
              <w:rPr>
                <w:sz w:val="2"/>
                <w:szCs w:val="2"/>
              </w:rPr>
            </w:pPr>
          </w:p>
        </w:tc>
        <w:tc>
          <w:tcPr>
            <w:tcW w:w="2002" w:type="dxa"/>
          </w:tcPr>
          <w:p w14:paraId="79EA241C">
            <w:pPr>
              <w:pStyle w:val="13"/>
              <w:jc w:val="left"/>
              <w:rPr>
                <w:rFonts w:ascii="Times New Roman"/>
                <w:sz w:val="18"/>
              </w:rPr>
            </w:pPr>
          </w:p>
        </w:tc>
        <w:tc>
          <w:tcPr>
            <w:tcW w:w="1510" w:type="dxa"/>
          </w:tcPr>
          <w:p w14:paraId="6CBCDF8A">
            <w:pPr>
              <w:pStyle w:val="13"/>
              <w:spacing w:before="3"/>
              <w:ind w:left="10"/>
              <w:rPr>
                <w:rFonts w:ascii="Times New Roman"/>
                <w:sz w:val="21"/>
              </w:rPr>
            </w:pPr>
            <w:r>
              <w:rPr>
                <w:rFonts w:ascii="Times New Roman"/>
                <w:w w:val="96"/>
                <w:sz w:val="21"/>
              </w:rPr>
              <w:t>1</w:t>
            </w:r>
          </w:p>
        </w:tc>
        <w:tc>
          <w:tcPr>
            <w:tcW w:w="1700" w:type="dxa"/>
          </w:tcPr>
          <w:p w14:paraId="15703844">
            <w:pPr>
              <w:pStyle w:val="13"/>
              <w:spacing w:before="3"/>
              <w:ind w:left="172" w:right="159"/>
              <w:rPr>
                <w:rFonts w:ascii="Times New Roman"/>
                <w:sz w:val="21"/>
              </w:rPr>
            </w:pPr>
            <w:r>
              <w:rPr>
                <w:rFonts w:ascii="Times New Roman"/>
                <w:sz w:val="21"/>
              </w:rPr>
              <w:t>pH</w:t>
            </w:r>
          </w:p>
        </w:tc>
        <w:tc>
          <w:tcPr>
            <w:tcW w:w="1470" w:type="dxa"/>
          </w:tcPr>
          <w:p w14:paraId="15361C84">
            <w:pPr>
              <w:pStyle w:val="13"/>
              <w:spacing w:line="248" w:lineRule="exact"/>
              <w:ind w:left="371" w:right="367"/>
              <w:rPr>
                <w:sz w:val="21"/>
              </w:rPr>
            </w:pPr>
            <w:r>
              <w:rPr>
                <w:sz w:val="21"/>
              </w:rPr>
              <w:t>无量纲</w:t>
            </w:r>
          </w:p>
        </w:tc>
        <w:tc>
          <w:tcPr>
            <w:tcW w:w="1564" w:type="dxa"/>
          </w:tcPr>
          <w:p w14:paraId="221DFA7C">
            <w:pPr>
              <w:pStyle w:val="13"/>
              <w:spacing w:before="3"/>
              <w:ind w:left="421" w:right="419"/>
              <w:rPr>
                <w:rFonts w:ascii="Times New Roman"/>
                <w:sz w:val="21"/>
              </w:rPr>
            </w:pPr>
            <w:r>
              <w:rPr>
                <w:rFonts w:ascii="Times New Roman"/>
                <w:sz w:val="21"/>
              </w:rPr>
              <w:t>6-9</w:t>
            </w:r>
          </w:p>
        </w:tc>
        <w:tc>
          <w:tcPr>
            <w:tcW w:w="762" w:type="dxa"/>
            <w:vMerge w:val="continue"/>
            <w:tcBorders>
              <w:top w:val="nil"/>
            </w:tcBorders>
          </w:tcPr>
          <w:p w14:paraId="593663F3">
            <w:pPr>
              <w:rPr>
                <w:sz w:val="2"/>
                <w:szCs w:val="2"/>
              </w:rPr>
            </w:pPr>
          </w:p>
        </w:tc>
      </w:tr>
    </w:tbl>
    <w:p w14:paraId="67AA88C7">
      <w:pPr>
        <w:spacing w:after="0"/>
        <w:rPr>
          <w:sz w:val="2"/>
          <w:szCs w:val="2"/>
        </w:rPr>
        <w:sectPr>
          <w:pgSz w:w="11900" w:h="16820"/>
          <w:pgMar w:top="1600" w:right="720" w:bottom="600" w:left="1360" w:header="0" w:footer="406" w:gutter="0"/>
          <w:cols w:space="720" w:num="1"/>
        </w:sectPr>
      </w:pPr>
    </w:p>
    <w:p w14:paraId="2973AF05">
      <w:pPr>
        <w:pStyle w:val="6"/>
        <w:spacing w:before="3"/>
        <w:ind w:left="0"/>
        <w:rPr>
          <w:rFonts w:ascii="Times New Roman"/>
          <w:sz w:val="7"/>
        </w:rPr>
      </w:pPr>
    </w:p>
    <w:tbl>
      <w:tblPr>
        <w:tblStyle w:val="8"/>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0"/>
        <w:gridCol w:w="2003"/>
        <w:gridCol w:w="1511"/>
        <w:gridCol w:w="1700"/>
        <w:gridCol w:w="1470"/>
        <w:gridCol w:w="1563"/>
        <w:gridCol w:w="760"/>
      </w:tblGrid>
      <w:tr w14:paraId="5E96D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30" w:type="dxa"/>
            <w:vMerge w:val="restart"/>
            <w:tcBorders>
              <w:bottom w:val="nil"/>
            </w:tcBorders>
          </w:tcPr>
          <w:p w14:paraId="3A274688">
            <w:pPr>
              <w:pStyle w:val="13"/>
              <w:jc w:val="left"/>
              <w:rPr>
                <w:rFonts w:ascii="Times New Roman"/>
                <w:sz w:val="20"/>
              </w:rPr>
            </w:pPr>
          </w:p>
        </w:tc>
        <w:tc>
          <w:tcPr>
            <w:tcW w:w="2003" w:type="dxa"/>
            <w:vMerge w:val="restart"/>
          </w:tcPr>
          <w:p w14:paraId="18045EC5">
            <w:pPr>
              <w:pStyle w:val="13"/>
              <w:spacing w:before="6"/>
              <w:jc w:val="left"/>
              <w:rPr>
                <w:rFonts w:ascii="Times New Roman"/>
                <w:sz w:val="26"/>
              </w:rPr>
            </w:pPr>
          </w:p>
          <w:p w14:paraId="204529D5">
            <w:pPr>
              <w:pStyle w:val="13"/>
              <w:ind w:left="582"/>
              <w:jc w:val="left"/>
              <w:rPr>
                <w:sz w:val="21"/>
              </w:rPr>
            </w:pPr>
            <w:r>
              <w:rPr>
                <w:sz w:val="21"/>
              </w:rPr>
              <w:t>其他废物</w:t>
            </w:r>
          </w:p>
        </w:tc>
        <w:tc>
          <w:tcPr>
            <w:tcW w:w="1511" w:type="dxa"/>
            <w:tcBorders>
              <w:top w:val="single" w:color="000000" w:sz="8" w:space="0"/>
            </w:tcBorders>
          </w:tcPr>
          <w:p w14:paraId="291B8DEC">
            <w:pPr>
              <w:pStyle w:val="13"/>
              <w:spacing w:before="5"/>
              <w:ind w:left="10"/>
              <w:rPr>
                <w:rFonts w:ascii="Times New Roman"/>
                <w:sz w:val="21"/>
              </w:rPr>
            </w:pPr>
            <w:r>
              <w:rPr>
                <w:rFonts w:ascii="Times New Roman"/>
                <w:w w:val="96"/>
                <w:sz w:val="21"/>
              </w:rPr>
              <w:t>2</w:t>
            </w:r>
          </w:p>
        </w:tc>
        <w:tc>
          <w:tcPr>
            <w:tcW w:w="1700" w:type="dxa"/>
            <w:tcBorders>
              <w:top w:val="single" w:color="000000" w:sz="8" w:space="0"/>
            </w:tcBorders>
          </w:tcPr>
          <w:p w14:paraId="75D040C3">
            <w:pPr>
              <w:pStyle w:val="13"/>
              <w:spacing w:line="251" w:lineRule="exact"/>
              <w:ind w:left="533"/>
              <w:jc w:val="left"/>
              <w:rPr>
                <w:sz w:val="21"/>
              </w:rPr>
            </w:pPr>
            <w:r>
              <w:rPr>
                <w:sz w:val="21"/>
              </w:rPr>
              <w:t>含油率</w:t>
            </w:r>
          </w:p>
        </w:tc>
        <w:tc>
          <w:tcPr>
            <w:tcW w:w="1470" w:type="dxa"/>
            <w:tcBorders>
              <w:top w:val="single" w:color="000000" w:sz="8" w:space="0"/>
            </w:tcBorders>
          </w:tcPr>
          <w:p w14:paraId="0C4E5361">
            <w:pPr>
              <w:pStyle w:val="13"/>
              <w:spacing w:before="5"/>
              <w:ind w:left="7"/>
              <w:rPr>
                <w:rFonts w:ascii="Times New Roman"/>
                <w:sz w:val="21"/>
              </w:rPr>
            </w:pPr>
            <w:r>
              <w:rPr>
                <w:rFonts w:ascii="Times New Roman"/>
                <w:w w:val="96"/>
                <w:sz w:val="21"/>
              </w:rPr>
              <w:t>%</w:t>
            </w:r>
          </w:p>
        </w:tc>
        <w:tc>
          <w:tcPr>
            <w:tcW w:w="1563" w:type="dxa"/>
            <w:tcBorders>
              <w:top w:val="single" w:color="000000" w:sz="8" w:space="0"/>
            </w:tcBorders>
          </w:tcPr>
          <w:p w14:paraId="12D2D58F">
            <w:pPr>
              <w:pStyle w:val="13"/>
              <w:spacing w:before="5"/>
              <w:ind w:left="13"/>
              <w:rPr>
                <w:rFonts w:ascii="Times New Roman"/>
                <w:sz w:val="21"/>
              </w:rPr>
            </w:pPr>
            <w:r>
              <w:rPr>
                <w:rFonts w:ascii="Times New Roman"/>
                <w:w w:val="96"/>
                <w:sz w:val="21"/>
              </w:rPr>
              <w:t>/</w:t>
            </w:r>
          </w:p>
        </w:tc>
        <w:tc>
          <w:tcPr>
            <w:tcW w:w="760" w:type="dxa"/>
            <w:vMerge w:val="restart"/>
            <w:tcBorders>
              <w:bottom w:val="nil"/>
            </w:tcBorders>
          </w:tcPr>
          <w:p w14:paraId="752841E1">
            <w:pPr>
              <w:pStyle w:val="13"/>
              <w:jc w:val="left"/>
              <w:rPr>
                <w:rFonts w:ascii="Times New Roman"/>
                <w:sz w:val="20"/>
              </w:rPr>
            </w:pPr>
          </w:p>
        </w:tc>
      </w:tr>
      <w:tr w14:paraId="26090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430" w:type="dxa"/>
            <w:vMerge w:val="continue"/>
            <w:tcBorders>
              <w:top w:val="nil"/>
              <w:bottom w:val="nil"/>
            </w:tcBorders>
          </w:tcPr>
          <w:p w14:paraId="70F4F016">
            <w:pPr>
              <w:rPr>
                <w:sz w:val="2"/>
                <w:szCs w:val="2"/>
              </w:rPr>
            </w:pPr>
          </w:p>
        </w:tc>
        <w:tc>
          <w:tcPr>
            <w:tcW w:w="2003" w:type="dxa"/>
            <w:vMerge w:val="continue"/>
            <w:tcBorders>
              <w:top w:val="nil"/>
            </w:tcBorders>
          </w:tcPr>
          <w:p w14:paraId="61476521">
            <w:pPr>
              <w:rPr>
                <w:sz w:val="2"/>
                <w:szCs w:val="2"/>
              </w:rPr>
            </w:pPr>
          </w:p>
        </w:tc>
        <w:tc>
          <w:tcPr>
            <w:tcW w:w="1511" w:type="dxa"/>
          </w:tcPr>
          <w:p w14:paraId="73F0E2E3">
            <w:pPr>
              <w:pStyle w:val="13"/>
              <w:spacing w:before="3"/>
              <w:ind w:left="10"/>
              <w:rPr>
                <w:rFonts w:ascii="Times New Roman"/>
                <w:sz w:val="21"/>
              </w:rPr>
            </w:pPr>
            <w:r>
              <w:rPr>
                <w:rFonts w:ascii="Times New Roman"/>
                <w:w w:val="96"/>
                <w:sz w:val="21"/>
              </w:rPr>
              <w:t>3</w:t>
            </w:r>
          </w:p>
        </w:tc>
        <w:tc>
          <w:tcPr>
            <w:tcW w:w="1700" w:type="dxa"/>
          </w:tcPr>
          <w:p w14:paraId="4231F326">
            <w:pPr>
              <w:pStyle w:val="13"/>
              <w:spacing w:line="251" w:lineRule="exact"/>
              <w:ind w:left="533"/>
              <w:jc w:val="left"/>
              <w:rPr>
                <w:sz w:val="21"/>
              </w:rPr>
            </w:pPr>
            <w:r>
              <w:rPr>
                <w:sz w:val="21"/>
              </w:rPr>
              <w:t>含水率</w:t>
            </w:r>
          </w:p>
        </w:tc>
        <w:tc>
          <w:tcPr>
            <w:tcW w:w="1470" w:type="dxa"/>
          </w:tcPr>
          <w:p w14:paraId="626A34B1">
            <w:pPr>
              <w:pStyle w:val="13"/>
              <w:spacing w:before="3"/>
              <w:ind w:left="7"/>
              <w:rPr>
                <w:rFonts w:ascii="Times New Roman"/>
                <w:sz w:val="21"/>
              </w:rPr>
            </w:pPr>
            <w:r>
              <w:rPr>
                <w:rFonts w:ascii="Times New Roman"/>
                <w:w w:val="96"/>
                <w:sz w:val="21"/>
              </w:rPr>
              <w:t>%</w:t>
            </w:r>
          </w:p>
        </w:tc>
        <w:tc>
          <w:tcPr>
            <w:tcW w:w="1563" w:type="dxa"/>
          </w:tcPr>
          <w:p w14:paraId="0293133E">
            <w:pPr>
              <w:pStyle w:val="13"/>
              <w:spacing w:line="251" w:lineRule="exact"/>
              <w:ind w:left="459" w:right="415"/>
              <w:rPr>
                <w:rFonts w:ascii="Times New Roman" w:hAnsi="Times New Roman"/>
                <w:sz w:val="21"/>
              </w:rPr>
            </w:pPr>
            <w:r>
              <w:rPr>
                <w:sz w:val="21"/>
              </w:rPr>
              <w:t>≤</w:t>
            </w:r>
            <w:r>
              <w:rPr>
                <w:rFonts w:ascii="Times New Roman" w:hAnsi="Times New Roman"/>
                <w:sz w:val="21"/>
              </w:rPr>
              <w:t>40%</w:t>
            </w:r>
          </w:p>
        </w:tc>
        <w:tc>
          <w:tcPr>
            <w:tcW w:w="760" w:type="dxa"/>
            <w:vMerge w:val="continue"/>
            <w:tcBorders>
              <w:top w:val="nil"/>
              <w:bottom w:val="nil"/>
            </w:tcBorders>
          </w:tcPr>
          <w:p w14:paraId="143DFF22">
            <w:pPr>
              <w:rPr>
                <w:sz w:val="2"/>
                <w:szCs w:val="2"/>
              </w:rPr>
            </w:pPr>
          </w:p>
        </w:tc>
      </w:tr>
      <w:tr w14:paraId="15CAE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30" w:type="dxa"/>
            <w:vMerge w:val="continue"/>
            <w:tcBorders>
              <w:top w:val="nil"/>
              <w:bottom w:val="nil"/>
            </w:tcBorders>
          </w:tcPr>
          <w:p w14:paraId="54BE90BE">
            <w:pPr>
              <w:rPr>
                <w:sz w:val="2"/>
                <w:szCs w:val="2"/>
              </w:rPr>
            </w:pPr>
          </w:p>
        </w:tc>
        <w:tc>
          <w:tcPr>
            <w:tcW w:w="2003" w:type="dxa"/>
            <w:vMerge w:val="continue"/>
            <w:tcBorders>
              <w:top w:val="nil"/>
            </w:tcBorders>
          </w:tcPr>
          <w:p w14:paraId="13CEF2F6">
            <w:pPr>
              <w:rPr>
                <w:sz w:val="2"/>
                <w:szCs w:val="2"/>
              </w:rPr>
            </w:pPr>
          </w:p>
        </w:tc>
        <w:tc>
          <w:tcPr>
            <w:tcW w:w="1511" w:type="dxa"/>
          </w:tcPr>
          <w:p w14:paraId="307295DF">
            <w:pPr>
              <w:pStyle w:val="13"/>
              <w:spacing w:before="3"/>
              <w:ind w:left="10"/>
              <w:rPr>
                <w:rFonts w:ascii="Times New Roman"/>
                <w:sz w:val="21"/>
              </w:rPr>
            </w:pPr>
            <w:r>
              <w:rPr>
                <w:rFonts w:ascii="Times New Roman"/>
                <w:w w:val="96"/>
                <w:sz w:val="21"/>
              </w:rPr>
              <w:t>4</w:t>
            </w:r>
          </w:p>
        </w:tc>
        <w:tc>
          <w:tcPr>
            <w:tcW w:w="1700" w:type="dxa"/>
          </w:tcPr>
          <w:p w14:paraId="05894D3B">
            <w:pPr>
              <w:pStyle w:val="13"/>
              <w:spacing w:line="248" w:lineRule="exact"/>
              <w:ind w:left="193"/>
              <w:jc w:val="left"/>
              <w:rPr>
                <w:sz w:val="21"/>
              </w:rPr>
            </w:pPr>
            <w:r>
              <w:rPr>
                <w:sz w:val="21"/>
              </w:rPr>
              <w:t>氯离子（</w:t>
            </w:r>
            <w:r>
              <w:rPr>
                <w:rFonts w:ascii="Times New Roman" w:eastAsia="Times New Roman"/>
                <w:sz w:val="21"/>
              </w:rPr>
              <w:t>Cl-</w:t>
            </w:r>
            <w:r>
              <w:rPr>
                <w:sz w:val="21"/>
              </w:rPr>
              <w:t>）</w:t>
            </w:r>
          </w:p>
        </w:tc>
        <w:tc>
          <w:tcPr>
            <w:tcW w:w="1470" w:type="dxa"/>
          </w:tcPr>
          <w:p w14:paraId="7968E30F">
            <w:pPr>
              <w:pStyle w:val="13"/>
              <w:spacing w:line="232" w:lineRule="exact"/>
              <w:ind w:left="399"/>
              <w:jc w:val="left"/>
              <w:rPr>
                <w:rFonts w:ascii="Times New Roman"/>
                <w:sz w:val="21"/>
              </w:rPr>
            </w:pPr>
            <w:r>
              <w:rPr>
                <w:rFonts w:ascii="Times New Roman"/>
                <w:sz w:val="21"/>
              </w:rPr>
              <w:t>(mg/kg)</w:t>
            </w:r>
          </w:p>
        </w:tc>
        <w:tc>
          <w:tcPr>
            <w:tcW w:w="1563" w:type="dxa"/>
          </w:tcPr>
          <w:p w14:paraId="027C7363">
            <w:pPr>
              <w:pStyle w:val="13"/>
              <w:spacing w:line="248" w:lineRule="exact"/>
              <w:ind w:left="467" w:right="415"/>
              <w:rPr>
                <w:rFonts w:ascii="Times New Roman" w:hAnsi="Times New Roman"/>
                <w:sz w:val="21"/>
              </w:rPr>
            </w:pPr>
            <w:r>
              <w:rPr>
                <w:sz w:val="21"/>
              </w:rPr>
              <w:t>≤</w:t>
            </w:r>
            <w:r>
              <w:rPr>
                <w:rFonts w:ascii="Times New Roman" w:hAnsi="Times New Roman"/>
                <w:sz w:val="21"/>
              </w:rPr>
              <w:t>1000</w:t>
            </w:r>
          </w:p>
        </w:tc>
        <w:tc>
          <w:tcPr>
            <w:tcW w:w="760" w:type="dxa"/>
            <w:vMerge w:val="continue"/>
            <w:tcBorders>
              <w:top w:val="nil"/>
              <w:bottom w:val="nil"/>
            </w:tcBorders>
          </w:tcPr>
          <w:p w14:paraId="40A13D7B">
            <w:pPr>
              <w:rPr>
                <w:sz w:val="2"/>
                <w:szCs w:val="2"/>
              </w:rPr>
            </w:pPr>
          </w:p>
        </w:tc>
      </w:tr>
      <w:tr w14:paraId="3B37A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430" w:type="dxa"/>
            <w:vMerge w:val="continue"/>
            <w:tcBorders>
              <w:top w:val="nil"/>
              <w:bottom w:val="nil"/>
            </w:tcBorders>
          </w:tcPr>
          <w:p w14:paraId="767F6162">
            <w:pPr>
              <w:rPr>
                <w:sz w:val="2"/>
                <w:szCs w:val="2"/>
              </w:rPr>
            </w:pPr>
          </w:p>
        </w:tc>
        <w:tc>
          <w:tcPr>
            <w:tcW w:w="2003" w:type="dxa"/>
            <w:vMerge w:val="continue"/>
            <w:tcBorders>
              <w:top w:val="nil"/>
            </w:tcBorders>
          </w:tcPr>
          <w:p w14:paraId="4AC8E957">
            <w:pPr>
              <w:rPr>
                <w:sz w:val="2"/>
                <w:szCs w:val="2"/>
              </w:rPr>
            </w:pPr>
          </w:p>
        </w:tc>
        <w:tc>
          <w:tcPr>
            <w:tcW w:w="1511" w:type="dxa"/>
          </w:tcPr>
          <w:p w14:paraId="07441DB1">
            <w:pPr>
              <w:pStyle w:val="13"/>
              <w:spacing w:before="3"/>
              <w:ind w:left="10"/>
              <w:rPr>
                <w:rFonts w:ascii="Times New Roman"/>
                <w:sz w:val="21"/>
              </w:rPr>
            </w:pPr>
            <w:r>
              <w:rPr>
                <w:rFonts w:ascii="Times New Roman"/>
                <w:w w:val="96"/>
                <w:sz w:val="21"/>
              </w:rPr>
              <w:t>5</w:t>
            </w:r>
          </w:p>
        </w:tc>
        <w:tc>
          <w:tcPr>
            <w:tcW w:w="1700" w:type="dxa"/>
          </w:tcPr>
          <w:p w14:paraId="28420087">
            <w:pPr>
              <w:pStyle w:val="13"/>
              <w:spacing w:line="248" w:lineRule="exact"/>
              <w:ind w:left="425"/>
              <w:jc w:val="left"/>
              <w:rPr>
                <w:sz w:val="21"/>
              </w:rPr>
            </w:pPr>
            <w:r>
              <w:rPr>
                <w:sz w:val="21"/>
              </w:rPr>
              <w:t>铅（</w:t>
            </w:r>
            <w:r>
              <w:rPr>
                <w:rFonts w:ascii="Times New Roman" w:eastAsia="Times New Roman"/>
                <w:sz w:val="21"/>
              </w:rPr>
              <w:t>Pb</w:t>
            </w:r>
            <w:r>
              <w:rPr>
                <w:sz w:val="21"/>
              </w:rPr>
              <w:t>）</w:t>
            </w:r>
          </w:p>
        </w:tc>
        <w:tc>
          <w:tcPr>
            <w:tcW w:w="1470" w:type="dxa"/>
          </w:tcPr>
          <w:p w14:paraId="22395903">
            <w:pPr>
              <w:pStyle w:val="13"/>
              <w:spacing w:line="235" w:lineRule="exact"/>
              <w:ind w:left="399"/>
              <w:jc w:val="left"/>
              <w:rPr>
                <w:rFonts w:ascii="Times New Roman"/>
                <w:sz w:val="21"/>
              </w:rPr>
            </w:pPr>
            <w:r>
              <w:rPr>
                <w:rFonts w:ascii="Times New Roman"/>
                <w:sz w:val="21"/>
              </w:rPr>
              <w:t>(mg/kg)</w:t>
            </w:r>
          </w:p>
        </w:tc>
        <w:tc>
          <w:tcPr>
            <w:tcW w:w="1563" w:type="dxa"/>
          </w:tcPr>
          <w:p w14:paraId="441627CC">
            <w:pPr>
              <w:pStyle w:val="13"/>
              <w:spacing w:line="248" w:lineRule="exact"/>
              <w:ind w:left="459" w:right="415"/>
              <w:rPr>
                <w:rFonts w:ascii="Times New Roman" w:hAnsi="Times New Roman"/>
                <w:sz w:val="21"/>
              </w:rPr>
            </w:pPr>
            <w:r>
              <w:rPr>
                <w:sz w:val="21"/>
              </w:rPr>
              <w:t>≤</w:t>
            </w:r>
            <w:r>
              <w:rPr>
                <w:rFonts w:ascii="Times New Roman" w:hAnsi="Times New Roman"/>
                <w:sz w:val="21"/>
              </w:rPr>
              <w:t>500</w:t>
            </w:r>
          </w:p>
        </w:tc>
        <w:tc>
          <w:tcPr>
            <w:tcW w:w="760" w:type="dxa"/>
            <w:vMerge w:val="continue"/>
            <w:tcBorders>
              <w:top w:val="nil"/>
              <w:bottom w:val="nil"/>
            </w:tcBorders>
          </w:tcPr>
          <w:p w14:paraId="3A9AA015">
            <w:pPr>
              <w:rPr>
                <w:sz w:val="2"/>
                <w:szCs w:val="2"/>
              </w:rPr>
            </w:pPr>
          </w:p>
        </w:tc>
      </w:tr>
      <w:tr w14:paraId="7E2E6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9437" w:type="dxa"/>
            <w:gridSpan w:val="7"/>
            <w:tcBorders>
              <w:top w:val="nil"/>
              <w:bottom w:val="single" w:color="auto" w:sz="4" w:space="0"/>
            </w:tcBorders>
          </w:tcPr>
          <w:p w14:paraId="3B85FDBD">
            <w:pPr>
              <w:pStyle w:val="13"/>
              <w:spacing w:line="258" w:lineRule="exact"/>
              <w:ind w:left="527"/>
              <w:jc w:val="left"/>
              <w:rPr>
                <w:rFonts w:ascii="Times New Roman" w:hAnsi="Times New Roman" w:eastAsia="Times New Roman"/>
                <w:b/>
                <w:sz w:val="21"/>
              </w:rPr>
            </w:pPr>
            <w:r>
              <w:rPr>
                <w:rFonts w:hint="eastAsia" w:ascii="宋体" w:hAnsi="宋体" w:eastAsia="宋体"/>
                <w:b/>
                <w:sz w:val="21"/>
              </w:rPr>
              <w:t>注：接收的各类危废闪点须＞</w:t>
            </w:r>
            <w:r>
              <w:rPr>
                <w:rFonts w:ascii="Times New Roman" w:hAnsi="Times New Roman" w:eastAsia="Times New Roman"/>
                <w:b/>
                <w:sz w:val="21"/>
              </w:rPr>
              <w:t>60℃</w:t>
            </w:r>
          </w:p>
          <w:p w14:paraId="7A29CD3F">
            <w:pPr>
              <w:pStyle w:val="13"/>
              <w:spacing w:before="3"/>
              <w:jc w:val="left"/>
              <w:rPr>
                <w:rFonts w:ascii="Times New Roman"/>
                <w:sz w:val="18"/>
              </w:rPr>
            </w:pPr>
          </w:p>
          <w:p w14:paraId="4668AEFF">
            <w:pPr>
              <w:pStyle w:val="13"/>
              <w:numPr>
                <w:ilvl w:val="0"/>
                <w:numId w:val="4"/>
              </w:numPr>
              <w:ind w:left="107"/>
              <w:jc w:val="left"/>
              <w:rPr>
                <w:sz w:val="28"/>
              </w:rPr>
            </w:pPr>
            <w:r>
              <w:rPr>
                <w:sz w:val="28"/>
              </w:rPr>
              <w:t>主要仪器设备</w:t>
            </w:r>
          </w:p>
          <w:tbl>
            <w:tblPr>
              <w:tblStyle w:val="9"/>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582"/>
              <w:gridCol w:w="1468"/>
              <w:gridCol w:w="1500"/>
              <w:gridCol w:w="2725"/>
            </w:tblGrid>
            <w:tr w14:paraId="3161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shd w:val="clear" w:color="auto" w:fill="auto"/>
                  <w:vAlign w:val="center"/>
                </w:tcPr>
                <w:p w14:paraId="5CB98CFF">
                  <w:pPr>
                    <w:pStyle w:val="13"/>
                    <w:spacing w:before="123"/>
                    <w:ind w:left="196" w:leftChars="0" w:right="0" w:rightChars="0"/>
                    <w:jc w:val="left"/>
                    <w:rPr>
                      <w:rFonts w:ascii="仿宋" w:hAnsi="仿宋" w:eastAsia="仿宋" w:cs="仿宋"/>
                      <w:b/>
                      <w:bCs/>
                      <w:sz w:val="21"/>
                      <w:szCs w:val="22"/>
                      <w:lang w:val="zh-CN" w:eastAsia="zh-CN" w:bidi="zh-CN"/>
                    </w:rPr>
                  </w:pPr>
                  <w:r>
                    <w:rPr>
                      <w:b/>
                      <w:bCs/>
                      <w:sz w:val="21"/>
                    </w:rPr>
                    <w:t>编号</w:t>
                  </w:r>
                </w:p>
              </w:tc>
              <w:tc>
                <w:tcPr>
                  <w:tcW w:w="2582" w:type="dxa"/>
                  <w:shd w:val="clear" w:color="auto" w:fill="auto"/>
                  <w:vAlign w:val="center"/>
                </w:tcPr>
                <w:p w14:paraId="7CA0CAC8">
                  <w:pPr>
                    <w:pStyle w:val="13"/>
                    <w:tabs>
                      <w:tab w:val="left" w:pos="423"/>
                    </w:tabs>
                    <w:spacing w:before="123"/>
                    <w:ind w:left="3" w:leftChars="0" w:right="0" w:rightChars="0"/>
                    <w:rPr>
                      <w:rFonts w:ascii="仿宋" w:hAnsi="仿宋" w:eastAsia="仿宋" w:cs="仿宋"/>
                      <w:b/>
                      <w:bCs/>
                      <w:sz w:val="21"/>
                      <w:szCs w:val="22"/>
                      <w:lang w:val="zh-CN" w:eastAsia="zh-CN" w:bidi="zh-CN"/>
                    </w:rPr>
                  </w:pPr>
                  <w:r>
                    <w:rPr>
                      <w:b/>
                      <w:bCs/>
                      <w:sz w:val="21"/>
                    </w:rPr>
                    <w:t>名</w:t>
                  </w:r>
                  <w:r>
                    <w:rPr>
                      <w:b/>
                      <w:bCs/>
                      <w:sz w:val="21"/>
                    </w:rPr>
                    <w:tab/>
                  </w:r>
                  <w:r>
                    <w:rPr>
                      <w:b/>
                      <w:bCs/>
                      <w:sz w:val="21"/>
                    </w:rPr>
                    <w:t>称</w:t>
                  </w:r>
                </w:p>
              </w:tc>
              <w:tc>
                <w:tcPr>
                  <w:tcW w:w="1468" w:type="dxa"/>
                  <w:shd w:val="clear" w:color="auto" w:fill="auto"/>
                  <w:vAlign w:val="center"/>
                </w:tcPr>
                <w:p w14:paraId="02539424">
                  <w:pPr>
                    <w:pStyle w:val="13"/>
                    <w:spacing w:before="123"/>
                    <w:ind w:left="399" w:leftChars="0" w:right="0" w:rightChars="0"/>
                    <w:jc w:val="left"/>
                    <w:rPr>
                      <w:rFonts w:ascii="仿宋" w:hAnsi="仿宋" w:eastAsia="仿宋" w:cs="仿宋"/>
                      <w:b/>
                      <w:bCs/>
                      <w:sz w:val="21"/>
                      <w:szCs w:val="22"/>
                      <w:lang w:val="zh-CN" w:eastAsia="zh-CN" w:bidi="zh-CN"/>
                    </w:rPr>
                  </w:pPr>
                  <w:r>
                    <w:rPr>
                      <w:b/>
                      <w:bCs/>
                      <w:sz w:val="21"/>
                    </w:rPr>
                    <w:t>规格型号</w:t>
                  </w:r>
                </w:p>
              </w:tc>
              <w:tc>
                <w:tcPr>
                  <w:tcW w:w="1500" w:type="dxa"/>
                  <w:shd w:val="clear" w:color="auto" w:fill="auto"/>
                  <w:vAlign w:val="center"/>
                </w:tcPr>
                <w:p w14:paraId="71216E66">
                  <w:pPr>
                    <w:pStyle w:val="13"/>
                    <w:spacing w:before="123"/>
                    <w:ind w:left="113" w:leftChars="0" w:right="0" w:rightChars="0"/>
                    <w:jc w:val="left"/>
                    <w:rPr>
                      <w:rFonts w:ascii="仿宋" w:hAnsi="仿宋" w:eastAsia="仿宋" w:cs="仿宋"/>
                      <w:b/>
                      <w:bCs/>
                      <w:sz w:val="21"/>
                      <w:szCs w:val="22"/>
                      <w:lang w:val="zh-CN" w:eastAsia="zh-CN" w:bidi="zh-CN"/>
                    </w:rPr>
                  </w:pPr>
                  <w:r>
                    <w:rPr>
                      <w:b/>
                      <w:bCs/>
                      <w:sz w:val="21"/>
                    </w:rPr>
                    <w:t>数量/(台/套)</w:t>
                  </w:r>
                </w:p>
              </w:tc>
              <w:tc>
                <w:tcPr>
                  <w:tcW w:w="2725" w:type="dxa"/>
                  <w:shd w:val="clear" w:color="auto" w:fill="auto"/>
                  <w:vAlign w:val="center"/>
                </w:tcPr>
                <w:p w14:paraId="7E531CF7">
                  <w:pPr>
                    <w:pStyle w:val="13"/>
                    <w:tabs>
                      <w:tab w:val="left" w:pos="425"/>
                    </w:tabs>
                    <w:spacing w:before="123"/>
                    <w:ind w:left="5" w:leftChars="0" w:right="0" w:rightChars="0"/>
                    <w:rPr>
                      <w:rFonts w:ascii="仿宋" w:hAnsi="仿宋" w:eastAsia="仿宋" w:cs="仿宋"/>
                      <w:b/>
                      <w:bCs/>
                      <w:sz w:val="21"/>
                      <w:szCs w:val="22"/>
                      <w:lang w:val="zh-CN" w:eastAsia="zh-CN" w:bidi="zh-CN"/>
                    </w:rPr>
                  </w:pPr>
                  <w:r>
                    <w:rPr>
                      <w:b/>
                      <w:bCs/>
                      <w:sz w:val="21"/>
                    </w:rPr>
                    <w:t>用</w:t>
                  </w:r>
                  <w:r>
                    <w:rPr>
                      <w:b/>
                      <w:bCs/>
                      <w:sz w:val="21"/>
                    </w:rPr>
                    <w:tab/>
                  </w:r>
                  <w:r>
                    <w:rPr>
                      <w:b/>
                      <w:bCs/>
                      <w:sz w:val="21"/>
                    </w:rPr>
                    <w:t>途</w:t>
                  </w:r>
                </w:p>
              </w:tc>
            </w:tr>
            <w:tr w14:paraId="0AA2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75" w:type="dxa"/>
                  <w:shd w:val="clear" w:color="auto" w:fill="auto"/>
                  <w:vAlign w:val="center"/>
                </w:tcPr>
                <w:p w14:paraId="6BFC774D">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1</w:t>
                  </w:r>
                </w:p>
              </w:tc>
              <w:tc>
                <w:tcPr>
                  <w:tcW w:w="2582" w:type="dxa"/>
                  <w:shd w:val="clear" w:color="auto" w:fill="auto"/>
                  <w:vAlign w:val="center"/>
                </w:tcPr>
                <w:p w14:paraId="3A1CF2A7">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电感耦合等离子体发射光谱仪</w:t>
                  </w:r>
                </w:p>
              </w:tc>
              <w:tc>
                <w:tcPr>
                  <w:tcW w:w="1468" w:type="dxa"/>
                  <w:shd w:val="clear" w:color="auto" w:fill="auto"/>
                  <w:vAlign w:val="center"/>
                </w:tcPr>
                <w:p w14:paraId="7508F7B3">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0"/>
                    </w:rPr>
                  </w:pPr>
                </w:p>
                <w:p w14:paraId="7717B904">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Plasma 2000</w:t>
                  </w:r>
                </w:p>
              </w:tc>
              <w:tc>
                <w:tcPr>
                  <w:tcW w:w="1500" w:type="dxa"/>
                  <w:shd w:val="clear" w:color="auto" w:fill="auto"/>
                  <w:vAlign w:val="center"/>
                </w:tcPr>
                <w:p w14:paraId="41BEA4BD">
                  <w:pPr>
                    <w:pStyle w:val="13"/>
                    <w:spacing w:before="176"/>
                    <w:ind w:left="6" w:leftChars="0" w:right="0" w:rightChars="0"/>
                    <w:rPr>
                      <w:rFonts w:ascii="仿宋" w:hAnsi="仿宋" w:eastAsia="仿宋" w:cs="仿宋"/>
                      <w:sz w:val="21"/>
                      <w:szCs w:val="22"/>
                      <w:lang w:val="zh-CN" w:eastAsia="zh-CN" w:bidi="zh-CN"/>
                    </w:rPr>
                  </w:pPr>
                  <w:r>
                    <w:rPr>
                      <w:w w:val="99"/>
                      <w:sz w:val="21"/>
                    </w:rPr>
                    <w:t>1</w:t>
                  </w:r>
                </w:p>
              </w:tc>
              <w:tc>
                <w:tcPr>
                  <w:tcW w:w="2725" w:type="dxa"/>
                  <w:shd w:val="clear" w:color="auto" w:fill="auto"/>
                  <w:vAlign w:val="center"/>
                </w:tcPr>
                <w:p w14:paraId="5DD51187">
                  <w:pPr>
                    <w:pStyle w:val="13"/>
                    <w:keepNext w:val="0"/>
                    <w:keepLines w:val="0"/>
                    <w:pageBreakBefore w:val="0"/>
                    <w:widowControl w:val="0"/>
                    <w:kinsoku/>
                    <w:wordWrap/>
                    <w:overflowPunct/>
                    <w:topLinePunct w:val="0"/>
                    <w:autoSpaceDE w:val="0"/>
                    <w:autoSpaceDN w:val="0"/>
                    <w:bidi w:val="0"/>
                    <w:adjustRightInd/>
                    <w:snapToGrid/>
                    <w:spacing w:before="0" w:line="242" w:lineRule="auto"/>
                    <w:ind w:left="0" w:right="0" w:firstLine="38"/>
                    <w:jc w:val="center"/>
                    <w:textAlignment w:val="auto"/>
                    <w:rPr>
                      <w:rFonts w:ascii="仿宋" w:hAnsi="仿宋" w:eastAsia="仿宋" w:cs="仿宋"/>
                      <w:sz w:val="21"/>
                      <w:szCs w:val="22"/>
                      <w:lang w:val="zh-CN" w:eastAsia="zh-CN" w:bidi="zh-CN"/>
                    </w:rPr>
                  </w:pPr>
                  <w:r>
                    <w:rPr>
                      <w:sz w:val="21"/>
                    </w:rPr>
                    <w:t>重金属（砷、铅、镉、</w:t>
                  </w:r>
                  <w:r>
                    <w:rPr>
                      <w:spacing w:val="-15"/>
                      <w:sz w:val="21"/>
                    </w:rPr>
                    <w:t>铬、汞、锌、镍、铜等</w:t>
                  </w:r>
                  <w:r>
                    <w:rPr>
                      <w:spacing w:val="-104"/>
                      <w:sz w:val="21"/>
                    </w:rPr>
                    <w:t>）</w:t>
                  </w:r>
                  <w:r>
                    <w:rPr>
                      <w:sz w:val="21"/>
                    </w:rPr>
                    <w:t>、铝（Al）、铁（Fe）、钙（Ca)等痕量元素分析</w:t>
                  </w:r>
                </w:p>
              </w:tc>
            </w:tr>
            <w:tr w14:paraId="14A9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75" w:type="dxa"/>
                  <w:shd w:val="clear" w:color="auto" w:fill="auto"/>
                  <w:vAlign w:val="center"/>
                </w:tcPr>
                <w:p w14:paraId="42D6953A">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2</w:t>
                  </w:r>
                </w:p>
              </w:tc>
              <w:tc>
                <w:tcPr>
                  <w:tcW w:w="2582" w:type="dxa"/>
                  <w:shd w:val="clear" w:color="auto" w:fill="auto"/>
                  <w:vAlign w:val="center"/>
                </w:tcPr>
                <w:p w14:paraId="51F5B783">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X 荧光光谱仪</w:t>
                  </w:r>
                </w:p>
              </w:tc>
              <w:tc>
                <w:tcPr>
                  <w:tcW w:w="1468" w:type="dxa"/>
                  <w:shd w:val="clear" w:color="auto" w:fill="auto"/>
                  <w:vAlign w:val="center"/>
                </w:tcPr>
                <w:p w14:paraId="0FF09A6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0"/>
                    </w:rPr>
                  </w:pPr>
                </w:p>
                <w:p w14:paraId="07638138">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EDX 1800BS</w:t>
                  </w:r>
                </w:p>
              </w:tc>
              <w:tc>
                <w:tcPr>
                  <w:tcW w:w="1500" w:type="dxa"/>
                  <w:shd w:val="clear" w:color="auto" w:fill="auto"/>
                  <w:vAlign w:val="center"/>
                </w:tcPr>
                <w:p w14:paraId="46ACEE17">
                  <w:pPr>
                    <w:pStyle w:val="13"/>
                    <w:spacing w:before="176"/>
                    <w:ind w:left="6" w:leftChars="0" w:right="0" w:rightChars="0"/>
                    <w:rPr>
                      <w:rFonts w:ascii="仿宋" w:hAnsi="仿宋" w:eastAsia="仿宋" w:cs="仿宋"/>
                      <w:sz w:val="21"/>
                      <w:szCs w:val="22"/>
                      <w:lang w:val="zh-CN" w:eastAsia="zh-CN" w:bidi="zh-CN"/>
                    </w:rPr>
                  </w:pPr>
                  <w:r>
                    <w:rPr>
                      <w:w w:val="99"/>
                      <w:sz w:val="21"/>
                    </w:rPr>
                    <w:t>1</w:t>
                  </w:r>
                </w:p>
              </w:tc>
              <w:tc>
                <w:tcPr>
                  <w:tcW w:w="2725" w:type="dxa"/>
                  <w:shd w:val="clear" w:color="auto" w:fill="auto"/>
                  <w:vAlign w:val="center"/>
                </w:tcPr>
                <w:p w14:paraId="3D2A1A0A">
                  <w:pPr>
                    <w:pStyle w:val="13"/>
                    <w:keepNext w:val="0"/>
                    <w:keepLines w:val="0"/>
                    <w:pageBreakBefore w:val="0"/>
                    <w:widowControl w:val="0"/>
                    <w:kinsoku/>
                    <w:wordWrap/>
                    <w:overflowPunct/>
                    <w:topLinePunct w:val="0"/>
                    <w:autoSpaceDE w:val="0"/>
                    <w:autoSpaceDN w:val="0"/>
                    <w:bidi w:val="0"/>
                    <w:adjustRightInd/>
                    <w:snapToGrid/>
                    <w:spacing w:before="0" w:line="242" w:lineRule="auto"/>
                    <w:ind w:left="0" w:right="0" w:firstLine="38"/>
                    <w:jc w:val="center"/>
                    <w:textAlignment w:val="auto"/>
                    <w:rPr>
                      <w:rFonts w:ascii="仿宋" w:hAnsi="仿宋" w:eastAsia="仿宋" w:cs="仿宋"/>
                      <w:sz w:val="21"/>
                      <w:szCs w:val="22"/>
                      <w:lang w:val="zh-CN" w:eastAsia="zh-CN" w:bidi="zh-CN"/>
                    </w:rPr>
                  </w:pPr>
                  <w:r>
                    <w:rPr>
                      <w:sz w:val="21"/>
                    </w:rPr>
                    <w:t>重金属（砷、铅、镉、</w:t>
                  </w:r>
                  <w:r>
                    <w:rPr>
                      <w:spacing w:val="-15"/>
                      <w:sz w:val="21"/>
                    </w:rPr>
                    <w:t>铬、汞、锌、镍、铜等</w:t>
                  </w:r>
                  <w:r>
                    <w:rPr>
                      <w:spacing w:val="-104"/>
                      <w:sz w:val="21"/>
                    </w:rPr>
                    <w:t>）</w:t>
                  </w:r>
                  <w:r>
                    <w:rPr>
                      <w:sz w:val="21"/>
                    </w:rPr>
                    <w:t>、</w:t>
                  </w:r>
                  <w:r>
                    <w:rPr>
                      <w:spacing w:val="-5"/>
                      <w:sz w:val="21"/>
                    </w:rPr>
                    <w:t>铁</w:t>
                  </w:r>
                  <w:r>
                    <w:rPr>
                      <w:sz w:val="21"/>
                    </w:rPr>
                    <w:t>（Fe）</w:t>
                  </w:r>
                  <w:r>
                    <w:rPr>
                      <w:spacing w:val="-3"/>
                      <w:sz w:val="21"/>
                    </w:rPr>
                    <w:t>、硫</w:t>
                  </w:r>
                  <w:r>
                    <w:rPr>
                      <w:sz w:val="21"/>
                    </w:rPr>
                    <w:t>（S）</w:t>
                  </w:r>
                  <w:r>
                    <w:rPr>
                      <w:spacing w:val="-2"/>
                      <w:sz w:val="21"/>
                    </w:rPr>
                    <w:t>、氯</w:t>
                  </w:r>
                  <w:r>
                    <w:rPr>
                      <w:sz w:val="21"/>
                    </w:rPr>
                    <w:t>（Cl）等快速初筛分析</w:t>
                  </w:r>
                </w:p>
              </w:tc>
            </w:tr>
            <w:tr w14:paraId="505F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75" w:type="dxa"/>
                  <w:shd w:val="clear" w:color="auto" w:fill="auto"/>
                  <w:vAlign w:val="center"/>
                </w:tcPr>
                <w:p w14:paraId="761C93C6">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3</w:t>
                  </w:r>
                </w:p>
              </w:tc>
              <w:tc>
                <w:tcPr>
                  <w:tcW w:w="2582" w:type="dxa"/>
                  <w:shd w:val="clear" w:color="auto" w:fill="auto"/>
                  <w:vAlign w:val="center"/>
                </w:tcPr>
                <w:p w14:paraId="2AA7A2D3">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高温燃烧速率分析仪</w:t>
                  </w:r>
                </w:p>
              </w:tc>
              <w:tc>
                <w:tcPr>
                  <w:tcW w:w="1468" w:type="dxa"/>
                  <w:shd w:val="clear" w:color="auto" w:fill="auto"/>
                  <w:vAlign w:val="center"/>
                </w:tcPr>
                <w:p w14:paraId="216C6249">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3"/>
                    </w:rPr>
                  </w:pPr>
                </w:p>
                <w:p w14:paraId="1AA22CE8">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SDBRE100</w:t>
                  </w:r>
                </w:p>
              </w:tc>
              <w:tc>
                <w:tcPr>
                  <w:tcW w:w="1500" w:type="dxa"/>
                  <w:shd w:val="clear" w:color="auto" w:fill="auto"/>
                  <w:vAlign w:val="center"/>
                </w:tcPr>
                <w:p w14:paraId="59007923">
                  <w:pPr>
                    <w:pStyle w:val="13"/>
                    <w:ind w:left="6" w:leftChars="0" w:right="0" w:rightChars="0"/>
                    <w:rPr>
                      <w:rFonts w:ascii="仿宋" w:hAnsi="仿宋" w:eastAsia="仿宋" w:cs="仿宋"/>
                      <w:sz w:val="21"/>
                      <w:szCs w:val="22"/>
                      <w:lang w:val="zh-CN" w:eastAsia="zh-CN" w:bidi="zh-CN"/>
                    </w:rPr>
                  </w:pPr>
                  <w:r>
                    <w:rPr>
                      <w:w w:val="99"/>
                      <w:sz w:val="21"/>
                    </w:rPr>
                    <w:t>1</w:t>
                  </w:r>
                </w:p>
              </w:tc>
              <w:tc>
                <w:tcPr>
                  <w:tcW w:w="2725" w:type="dxa"/>
                  <w:shd w:val="clear" w:color="auto" w:fill="auto"/>
                  <w:vAlign w:val="center"/>
                </w:tcPr>
                <w:p w14:paraId="291D1E87">
                  <w:pPr>
                    <w:pStyle w:val="1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ascii="仿宋" w:hAnsi="仿宋" w:eastAsia="仿宋" w:cs="仿宋"/>
                      <w:sz w:val="21"/>
                      <w:szCs w:val="22"/>
                      <w:lang w:val="zh-CN" w:eastAsia="zh-CN" w:bidi="zh-CN"/>
                    </w:rPr>
                  </w:pPr>
                  <w:r>
                    <w:rPr>
                      <w:w w:val="95"/>
                      <w:sz w:val="21"/>
                    </w:rPr>
                    <w:t>水分、灰分、挥发分、固定碳（计算）、灼减</w:t>
                  </w:r>
                  <w:r>
                    <w:rPr>
                      <w:sz w:val="21"/>
                    </w:rPr>
                    <w:t>率、燃烧曲线</w:t>
                  </w:r>
                </w:p>
              </w:tc>
            </w:tr>
            <w:tr w14:paraId="535F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75" w:type="dxa"/>
                  <w:shd w:val="clear" w:color="auto" w:fill="auto"/>
                  <w:vAlign w:val="center"/>
                </w:tcPr>
                <w:p w14:paraId="486E4DDB">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4</w:t>
                  </w:r>
                </w:p>
              </w:tc>
              <w:tc>
                <w:tcPr>
                  <w:tcW w:w="2582" w:type="dxa"/>
                  <w:shd w:val="clear" w:color="auto" w:fill="auto"/>
                  <w:vAlign w:val="center"/>
                </w:tcPr>
                <w:p w14:paraId="58FD39C1">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快速低温闭口闪点测定仪</w:t>
                  </w:r>
                </w:p>
              </w:tc>
              <w:tc>
                <w:tcPr>
                  <w:tcW w:w="1468" w:type="dxa"/>
                  <w:shd w:val="clear" w:color="auto" w:fill="auto"/>
                  <w:vAlign w:val="center"/>
                </w:tcPr>
                <w:p w14:paraId="7E4ADBFB">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SDBS200</w:t>
                  </w:r>
                </w:p>
              </w:tc>
              <w:tc>
                <w:tcPr>
                  <w:tcW w:w="1500" w:type="dxa"/>
                  <w:shd w:val="clear" w:color="auto" w:fill="auto"/>
                  <w:vAlign w:val="center"/>
                </w:tcPr>
                <w:p w14:paraId="480637A8">
                  <w:pPr>
                    <w:pStyle w:val="13"/>
                    <w:spacing w:before="87"/>
                    <w:ind w:left="6" w:leftChars="0" w:right="0" w:rightChars="0"/>
                    <w:rPr>
                      <w:rFonts w:ascii="仿宋" w:hAnsi="仿宋" w:eastAsia="仿宋" w:cs="仿宋"/>
                      <w:sz w:val="21"/>
                      <w:szCs w:val="22"/>
                      <w:lang w:val="zh-CN" w:eastAsia="zh-CN" w:bidi="zh-CN"/>
                    </w:rPr>
                  </w:pPr>
                  <w:r>
                    <w:rPr>
                      <w:w w:val="99"/>
                      <w:sz w:val="21"/>
                    </w:rPr>
                    <w:t>1</w:t>
                  </w:r>
                </w:p>
              </w:tc>
              <w:tc>
                <w:tcPr>
                  <w:tcW w:w="2725" w:type="dxa"/>
                  <w:shd w:val="clear" w:color="auto" w:fill="auto"/>
                  <w:vAlign w:val="center"/>
                </w:tcPr>
                <w:p w14:paraId="20EB906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闪点</w:t>
                  </w:r>
                </w:p>
              </w:tc>
            </w:tr>
            <w:tr w14:paraId="3BA8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587A5631">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5</w:t>
                  </w:r>
                </w:p>
              </w:tc>
              <w:tc>
                <w:tcPr>
                  <w:tcW w:w="0" w:type="auto"/>
                  <w:shd w:val="clear" w:color="auto" w:fill="auto"/>
                  <w:vAlign w:val="center"/>
                </w:tcPr>
                <w:p w14:paraId="72A195C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自动量热仪</w:t>
                  </w:r>
                </w:p>
              </w:tc>
              <w:tc>
                <w:tcPr>
                  <w:tcW w:w="0" w:type="auto"/>
                  <w:shd w:val="clear" w:color="auto" w:fill="auto"/>
                  <w:vAlign w:val="center"/>
                </w:tcPr>
                <w:p w14:paraId="3E8184B7">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SDCE1000</w:t>
                  </w:r>
                </w:p>
              </w:tc>
              <w:tc>
                <w:tcPr>
                  <w:tcW w:w="0" w:type="auto"/>
                  <w:shd w:val="clear" w:color="auto" w:fill="auto"/>
                  <w:vAlign w:val="center"/>
                </w:tcPr>
                <w:p w14:paraId="4918E1CA">
                  <w:pPr>
                    <w:pStyle w:val="13"/>
                    <w:spacing w:before="87"/>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1B17ADE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热值</w:t>
                  </w:r>
                </w:p>
              </w:tc>
            </w:tr>
            <w:tr w14:paraId="0003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263F864E">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6</w:t>
                  </w:r>
                </w:p>
              </w:tc>
              <w:tc>
                <w:tcPr>
                  <w:tcW w:w="0" w:type="auto"/>
                  <w:shd w:val="clear" w:color="auto" w:fill="auto"/>
                  <w:vAlign w:val="center"/>
                </w:tcPr>
                <w:p w14:paraId="3A8734B8">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红外测油仪</w:t>
                  </w:r>
                </w:p>
              </w:tc>
              <w:tc>
                <w:tcPr>
                  <w:tcW w:w="0" w:type="auto"/>
                  <w:shd w:val="clear" w:color="auto" w:fill="auto"/>
                  <w:vAlign w:val="center"/>
                </w:tcPr>
                <w:p w14:paraId="64C1D65F">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LH-OIL336</w:t>
                  </w:r>
                </w:p>
              </w:tc>
              <w:tc>
                <w:tcPr>
                  <w:tcW w:w="0" w:type="auto"/>
                  <w:shd w:val="clear" w:color="auto" w:fill="auto"/>
                  <w:vAlign w:val="center"/>
                </w:tcPr>
                <w:p w14:paraId="4FFF54AE">
                  <w:pPr>
                    <w:pStyle w:val="13"/>
                    <w:spacing w:before="89"/>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3099361E">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含油率</w:t>
                  </w:r>
                </w:p>
              </w:tc>
            </w:tr>
            <w:tr w14:paraId="2544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4248FC90">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7</w:t>
                  </w:r>
                </w:p>
              </w:tc>
              <w:tc>
                <w:tcPr>
                  <w:tcW w:w="0" w:type="auto"/>
                  <w:shd w:val="clear" w:color="auto" w:fill="auto"/>
                  <w:vAlign w:val="center"/>
                </w:tcPr>
                <w:p w14:paraId="5C9FA26E">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射流萃取仪</w:t>
                  </w:r>
                </w:p>
              </w:tc>
              <w:tc>
                <w:tcPr>
                  <w:tcW w:w="0" w:type="auto"/>
                  <w:shd w:val="clear" w:color="auto" w:fill="auto"/>
                  <w:vAlign w:val="center"/>
                </w:tcPr>
                <w:p w14:paraId="78ABDD4F">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LH-JE103</w:t>
                  </w:r>
                </w:p>
              </w:tc>
              <w:tc>
                <w:tcPr>
                  <w:tcW w:w="0" w:type="auto"/>
                  <w:shd w:val="clear" w:color="auto" w:fill="auto"/>
                  <w:vAlign w:val="center"/>
                </w:tcPr>
                <w:p w14:paraId="0CB90E01">
                  <w:pPr>
                    <w:pStyle w:val="13"/>
                    <w:spacing w:before="87"/>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48F27769">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油品萃取预处理</w:t>
                  </w:r>
                </w:p>
              </w:tc>
            </w:tr>
            <w:tr w14:paraId="6E2C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46584A7D">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8</w:t>
                  </w:r>
                </w:p>
              </w:tc>
              <w:tc>
                <w:tcPr>
                  <w:tcW w:w="0" w:type="auto"/>
                  <w:shd w:val="clear" w:color="auto" w:fill="auto"/>
                  <w:vAlign w:val="center"/>
                </w:tcPr>
                <w:p w14:paraId="73962770">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紫外可见分光光度计</w:t>
                  </w:r>
                </w:p>
              </w:tc>
              <w:tc>
                <w:tcPr>
                  <w:tcW w:w="0" w:type="auto"/>
                  <w:shd w:val="clear" w:color="auto" w:fill="auto"/>
                  <w:vAlign w:val="center"/>
                </w:tcPr>
                <w:p w14:paraId="3C567C9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SP-752</w:t>
                  </w:r>
                </w:p>
              </w:tc>
              <w:tc>
                <w:tcPr>
                  <w:tcW w:w="0" w:type="auto"/>
                  <w:shd w:val="clear" w:color="auto" w:fill="auto"/>
                  <w:vAlign w:val="center"/>
                </w:tcPr>
                <w:p w14:paraId="3CAA21B4">
                  <w:pPr>
                    <w:pStyle w:val="13"/>
                    <w:spacing w:before="133"/>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0DDE4F53">
                  <w:pPr>
                    <w:pStyle w:val="13"/>
                    <w:keepNext w:val="0"/>
                    <w:keepLines w:val="0"/>
                    <w:pageBreakBefore w:val="0"/>
                    <w:widowControl w:val="0"/>
                    <w:kinsoku/>
                    <w:wordWrap/>
                    <w:overflowPunct/>
                    <w:topLinePunct w:val="0"/>
                    <w:autoSpaceDE w:val="0"/>
                    <w:autoSpaceDN w:val="0"/>
                    <w:bidi w:val="0"/>
                    <w:adjustRightInd/>
                    <w:snapToGrid/>
                    <w:spacing w:before="0" w:line="268" w:lineRule="exact"/>
                    <w:ind w:left="0" w:right="0"/>
                    <w:jc w:val="center"/>
                    <w:textAlignment w:val="auto"/>
                    <w:rPr>
                      <w:sz w:val="21"/>
                    </w:rPr>
                  </w:pPr>
                  <w:r>
                    <w:rPr>
                      <w:sz w:val="21"/>
                    </w:rPr>
                    <w:t>COD</w:t>
                  </w:r>
                  <w:r>
                    <w:rPr>
                      <w:spacing w:val="-15"/>
                      <w:sz w:val="21"/>
                    </w:rPr>
                    <w:t>、氨氮、总磷、总氮、</w:t>
                  </w:r>
                </w:p>
                <w:p w14:paraId="5E50EDA3">
                  <w:pPr>
                    <w:pStyle w:val="13"/>
                    <w:keepNext w:val="0"/>
                    <w:keepLines w:val="0"/>
                    <w:pageBreakBefore w:val="0"/>
                    <w:widowControl w:val="0"/>
                    <w:kinsoku/>
                    <w:wordWrap/>
                    <w:overflowPunct/>
                    <w:topLinePunct w:val="0"/>
                    <w:autoSpaceDE w:val="0"/>
                    <w:autoSpaceDN w:val="0"/>
                    <w:bidi w:val="0"/>
                    <w:adjustRightInd/>
                    <w:snapToGrid/>
                    <w:spacing w:before="0" w:line="255" w:lineRule="exact"/>
                    <w:ind w:left="0" w:leftChars="0" w:right="0" w:rightChars="0"/>
                    <w:jc w:val="center"/>
                    <w:textAlignment w:val="auto"/>
                    <w:rPr>
                      <w:rFonts w:ascii="仿宋" w:hAnsi="仿宋" w:eastAsia="仿宋" w:cs="仿宋"/>
                      <w:sz w:val="21"/>
                      <w:szCs w:val="22"/>
                      <w:lang w:val="zh-CN" w:eastAsia="zh-CN" w:bidi="zh-CN"/>
                    </w:rPr>
                  </w:pPr>
                  <w:r>
                    <w:rPr>
                      <w:sz w:val="21"/>
                    </w:rPr>
                    <w:t>硝酸盐等</w:t>
                  </w:r>
                </w:p>
              </w:tc>
            </w:tr>
            <w:tr w14:paraId="7168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5BA5AB88">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w w:val="99"/>
                      <w:sz w:val="21"/>
                    </w:rPr>
                    <w:t>9</w:t>
                  </w:r>
                </w:p>
              </w:tc>
              <w:tc>
                <w:tcPr>
                  <w:tcW w:w="0" w:type="auto"/>
                  <w:shd w:val="clear" w:color="auto" w:fill="auto"/>
                  <w:vAlign w:val="center"/>
                </w:tcPr>
                <w:p w14:paraId="1A016CC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油品水分测定仪</w:t>
                  </w:r>
                </w:p>
              </w:tc>
              <w:tc>
                <w:tcPr>
                  <w:tcW w:w="0" w:type="auto"/>
                  <w:shd w:val="clear" w:color="auto" w:fill="auto"/>
                  <w:vAlign w:val="center"/>
                </w:tcPr>
                <w:p w14:paraId="7CAE2FEE">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SYD-260A</w:t>
                  </w:r>
                </w:p>
              </w:tc>
              <w:tc>
                <w:tcPr>
                  <w:tcW w:w="0" w:type="auto"/>
                  <w:shd w:val="clear" w:color="auto" w:fill="auto"/>
                  <w:vAlign w:val="center"/>
                </w:tcPr>
                <w:p w14:paraId="01B9BA7D">
                  <w:pPr>
                    <w:pStyle w:val="13"/>
                    <w:spacing w:before="87"/>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56DB75A9">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油品水分</w:t>
                  </w:r>
                </w:p>
              </w:tc>
            </w:tr>
            <w:tr w14:paraId="25D9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09637D95">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sz w:val="21"/>
                    </w:rPr>
                    <w:t>10</w:t>
                  </w:r>
                </w:p>
              </w:tc>
              <w:tc>
                <w:tcPr>
                  <w:tcW w:w="0" w:type="auto"/>
                  <w:shd w:val="clear" w:color="auto" w:fill="auto"/>
                  <w:vAlign w:val="center"/>
                </w:tcPr>
                <w:p w14:paraId="18626B46">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快速卤素水分测定仪</w:t>
                  </w:r>
                </w:p>
              </w:tc>
              <w:tc>
                <w:tcPr>
                  <w:tcW w:w="0" w:type="auto"/>
                  <w:shd w:val="clear" w:color="auto" w:fill="auto"/>
                  <w:vAlign w:val="center"/>
                </w:tcPr>
                <w:p w14:paraId="65B0ACA6">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VM-1S</w:t>
                  </w:r>
                </w:p>
              </w:tc>
              <w:tc>
                <w:tcPr>
                  <w:tcW w:w="0" w:type="auto"/>
                  <w:shd w:val="clear" w:color="auto" w:fill="auto"/>
                  <w:vAlign w:val="center"/>
                </w:tcPr>
                <w:p w14:paraId="500A4B33">
                  <w:pPr>
                    <w:pStyle w:val="13"/>
                    <w:spacing w:before="89"/>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41794B9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水分</w:t>
                  </w:r>
                </w:p>
              </w:tc>
            </w:tr>
            <w:tr w14:paraId="366F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0FFAFF17">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sz w:val="21"/>
                    </w:rPr>
                    <w:t>11</w:t>
                  </w:r>
                </w:p>
              </w:tc>
              <w:tc>
                <w:tcPr>
                  <w:tcW w:w="0" w:type="auto"/>
                  <w:shd w:val="clear" w:color="auto" w:fill="auto"/>
                  <w:vAlign w:val="center"/>
                </w:tcPr>
                <w:p w14:paraId="3E80AAEC">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消解仪</w:t>
                  </w:r>
                </w:p>
              </w:tc>
              <w:tc>
                <w:tcPr>
                  <w:tcW w:w="0" w:type="auto"/>
                  <w:shd w:val="clear" w:color="auto" w:fill="auto"/>
                  <w:vAlign w:val="center"/>
                </w:tcPr>
                <w:p w14:paraId="477AB2DB">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6B-12</w:t>
                  </w:r>
                </w:p>
              </w:tc>
              <w:tc>
                <w:tcPr>
                  <w:tcW w:w="0" w:type="auto"/>
                  <w:shd w:val="clear" w:color="auto" w:fill="auto"/>
                  <w:vAlign w:val="center"/>
                </w:tcPr>
                <w:p w14:paraId="2AC5C1D2">
                  <w:pPr>
                    <w:pStyle w:val="13"/>
                    <w:spacing w:before="90"/>
                    <w:ind w:left="6" w:leftChars="0" w:right="0" w:rightChars="0"/>
                    <w:rPr>
                      <w:rFonts w:ascii="仿宋" w:hAnsi="仿宋" w:eastAsia="仿宋" w:cs="仿宋"/>
                      <w:sz w:val="21"/>
                      <w:szCs w:val="22"/>
                      <w:lang w:val="zh-CN" w:eastAsia="zh-CN" w:bidi="zh-CN"/>
                    </w:rPr>
                  </w:pPr>
                  <w:r>
                    <w:rPr>
                      <w:w w:val="99"/>
                      <w:sz w:val="21"/>
                    </w:rPr>
                    <w:t>2</w:t>
                  </w:r>
                </w:p>
              </w:tc>
              <w:tc>
                <w:tcPr>
                  <w:tcW w:w="0" w:type="auto"/>
                  <w:shd w:val="clear" w:color="auto" w:fill="auto"/>
                  <w:vAlign w:val="center"/>
                </w:tcPr>
                <w:p w14:paraId="5B8617A8">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样品消解预处理</w:t>
                  </w:r>
                </w:p>
              </w:tc>
            </w:tr>
            <w:tr w14:paraId="24A5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33D4BD5A">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sz w:val="21"/>
                    </w:rPr>
                    <w:t>12</w:t>
                  </w:r>
                </w:p>
              </w:tc>
              <w:tc>
                <w:tcPr>
                  <w:tcW w:w="0" w:type="auto"/>
                  <w:shd w:val="clear" w:color="auto" w:fill="auto"/>
                  <w:vAlign w:val="center"/>
                </w:tcPr>
                <w:p w14:paraId="3522AD91">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pH 计</w:t>
                  </w:r>
                </w:p>
              </w:tc>
              <w:tc>
                <w:tcPr>
                  <w:tcW w:w="0" w:type="auto"/>
                  <w:shd w:val="clear" w:color="auto" w:fill="auto"/>
                  <w:vAlign w:val="center"/>
                </w:tcPr>
                <w:p w14:paraId="1A202C47">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PHS-3G</w:t>
                  </w:r>
                </w:p>
              </w:tc>
              <w:tc>
                <w:tcPr>
                  <w:tcW w:w="0" w:type="auto"/>
                  <w:shd w:val="clear" w:color="auto" w:fill="auto"/>
                  <w:vAlign w:val="center"/>
                </w:tcPr>
                <w:p w14:paraId="3EEDA7AC">
                  <w:pPr>
                    <w:pStyle w:val="13"/>
                    <w:spacing w:before="87"/>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14FB51C3">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pH、氟离子</w:t>
                  </w:r>
                </w:p>
              </w:tc>
            </w:tr>
            <w:tr w14:paraId="5656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0" w:type="auto"/>
                  <w:shd w:val="clear" w:color="auto" w:fill="auto"/>
                  <w:vAlign w:val="center"/>
                </w:tcPr>
                <w:p w14:paraId="5883F40B">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rFonts w:ascii="仿宋" w:hAnsi="仿宋" w:eastAsia="仿宋" w:cs="仿宋"/>
                      <w:sz w:val="21"/>
                      <w:szCs w:val="22"/>
                      <w:lang w:val="zh-CN" w:eastAsia="zh-CN" w:bidi="zh-CN"/>
                    </w:rPr>
                  </w:pPr>
                  <w:r>
                    <w:rPr>
                      <w:sz w:val="21"/>
                    </w:rPr>
                    <w:t>13</w:t>
                  </w:r>
                </w:p>
              </w:tc>
              <w:tc>
                <w:tcPr>
                  <w:tcW w:w="0" w:type="auto"/>
                  <w:shd w:val="clear" w:color="auto" w:fill="auto"/>
                  <w:vAlign w:val="center"/>
                </w:tcPr>
                <w:p w14:paraId="75E15A51">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电导率仪</w:t>
                  </w:r>
                </w:p>
              </w:tc>
              <w:tc>
                <w:tcPr>
                  <w:tcW w:w="0" w:type="auto"/>
                  <w:shd w:val="clear" w:color="auto" w:fill="auto"/>
                  <w:vAlign w:val="center"/>
                </w:tcPr>
                <w:p w14:paraId="50BA2472">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DDSJ-308F</w:t>
                  </w:r>
                </w:p>
              </w:tc>
              <w:tc>
                <w:tcPr>
                  <w:tcW w:w="0" w:type="auto"/>
                  <w:shd w:val="clear" w:color="auto" w:fill="auto"/>
                  <w:vAlign w:val="center"/>
                </w:tcPr>
                <w:p w14:paraId="68C709A1">
                  <w:pPr>
                    <w:pStyle w:val="13"/>
                    <w:spacing w:before="89"/>
                    <w:ind w:left="6" w:leftChars="0" w:right="0" w:rightChars="0"/>
                    <w:rPr>
                      <w:rFonts w:ascii="仿宋" w:hAnsi="仿宋" w:eastAsia="仿宋" w:cs="仿宋"/>
                      <w:sz w:val="21"/>
                      <w:szCs w:val="22"/>
                      <w:lang w:val="zh-CN" w:eastAsia="zh-CN" w:bidi="zh-CN"/>
                    </w:rPr>
                  </w:pPr>
                  <w:r>
                    <w:rPr>
                      <w:w w:val="99"/>
                      <w:sz w:val="21"/>
                    </w:rPr>
                    <w:t>1</w:t>
                  </w:r>
                </w:p>
              </w:tc>
              <w:tc>
                <w:tcPr>
                  <w:tcW w:w="0" w:type="auto"/>
                  <w:shd w:val="clear" w:color="auto" w:fill="auto"/>
                  <w:vAlign w:val="center"/>
                </w:tcPr>
                <w:p w14:paraId="2016FECF">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电导率</w:t>
                  </w:r>
                </w:p>
              </w:tc>
            </w:tr>
            <w:tr w14:paraId="3A2B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shd w:val="clear" w:color="auto" w:fill="auto"/>
                  <w:vAlign w:val="center"/>
                </w:tcPr>
                <w:p w14:paraId="2912BBBD">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lang w:val="zh-CN" w:eastAsia="zh-CN"/>
                    </w:rPr>
                  </w:pPr>
                  <w:r>
                    <w:rPr>
                      <w:sz w:val="21"/>
                    </w:rPr>
                    <w:t>14</w:t>
                  </w:r>
                </w:p>
              </w:tc>
              <w:tc>
                <w:tcPr>
                  <w:tcW w:w="0" w:type="auto"/>
                  <w:shd w:val="clear" w:color="auto" w:fill="auto"/>
                  <w:vAlign w:val="center"/>
                </w:tcPr>
                <w:p w14:paraId="1F3E6CDB">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sz w:val="21"/>
                    </w:rPr>
                  </w:pPr>
                  <w:r>
                    <w:rPr>
                      <w:sz w:val="21"/>
                    </w:rPr>
                    <w:t>电子天平(Max 1kg</w:t>
                  </w:r>
                </w:p>
                <w:p w14:paraId="6136F05F">
                  <w:pPr>
                    <w:pStyle w:val="13"/>
                    <w:keepNext w:val="0"/>
                    <w:keepLines w:val="0"/>
                    <w:pageBreakBefore w:val="0"/>
                    <w:widowControl w:val="0"/>
                    <w:kinsoku/>
                    <w:wordWrap/>
                    <w:overflowPunct/>
                    <w:topLinePunct w:val="0"/>
                    <w:autoSpaceDE w:val="0"/>
                    <w:autoSpaceDN w:val="0"/>
                    <w:bidi w:val="0"/>
                    <w:adjustRightInd/>
                    <w:snapToGrid/>
                    <w:spacing w:before="0" w:line="255" w:lineRule="exact"/>
                    <w:ind w:left="0" w:leftChars="0" w:right="0" w:rightChars="0"/>
                    <w:jc w:val="center"/>
                    <w:textAlignment w:val="auto"/>
                    <w:rPr>
                      <w:rFonts w:ascii="仿宋" w:hAnsi="仿宋" w:eastAsia="仿宋" w:cs="仿宋"/>
                      <w:sz w:val="21"/>
                      <w:szCs w:val="22"/>
                      <w:lang w:val="zh-CN" w:eastAsia="zh-CN" w:bidi="zh-CN"/>
                    </w:rPr>
                  </w:pPr>
                  <w:r>
                    <w:rPr>
                      <w:sz w:val="21"/>
                    </w:rPr>
                    <w:t>d=0.01g)</w:t>
                  </w:r>
                </w:p>
              </w:tc>
              <w:tc>
                <w:tcPr>
                  <w:tcW w:w="0" w:type="auto"/>
                  <w:shd w:val="clear" w:color="auto" w:fill="auto"/>
                  <w:vAlign w:val="center"/>
                </w:tcPr>
                <w:p w14:paraId="30A7142F">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WTB10002K</w:t>
                  </w:r>
                </w:p>
              </w:tc>
              <w:tc>
                <w:tcPr>
                  <w:tcW w:w="0" w:type="auto"/>
                  <w:shd w:val="clear" w:color="auto" w:fill="auto"/>
                  <w:vAlign w:val="top"/>
                </w:tcPr>
                <w:p w14:paraId="0A2C9366">
                  <w:pPr>
                    <w:pStyle w:val="13"/>
                    <w:spacing w:before="135"/>
                    <w:ind w:left="6" w:leftChars="0" w:right="0" w:rightChars="0"/>
                    <w:rPr>
                      <w:rFonts w:ascii="仿宋" w:hAnsi="仿宋" w:eastAsia="仿宋" w:cs="仿宋"/>
                      <w:sz w:val="21"/>
                      <w:szCs w:val="22"/>
                      <w:lang w:val="zh-CN" w:eastAsia="zh-CN" w:bidi="zh-CN"/>
                    </w:rPr>
                  </w:pPr>
                  <w:r>
                    <w:rPr>
                      <w:w w:val="99"/>
                      <w:sz w:val="21"/>
                    </w:rPr>
                    <w:t>1</w:t>
                  </w:r>
                </w:p>
              </w:tc>
              <w:tc>
                <w:tcPr>
                  <w:tcW w:w="2725" w:type="dxa"/>
                  <w:vMerge w:val="restart"/>
                  <w:shd w:val="clear" w:color="auto" w:fill="auto"/>
                  <w:vAlign w:val="center"/>
                </w:tcPr>
                <w:p w14:paraId="6CF2B741">
                  <w:pPr>
                    <w:pStyle w:val="13"/>
                    <w:spacing w:before="89"/>
                    <w:ind w:left="5" w:leftChars="0" w:right="0" w:rightChars="0"/>
                    <w:rPr>
                      <w:sz w:val="21"/>
                    </w:rPr>
                  </w:pPr>
                  <w:r>
                    <w:rPr>
                      <w:sz w:val="21"/>
                    </w:rPr>
                    <w:t>称量</w:t>
                  </w:r>
                </w:p>
              </w:tc>
            </w:tr>
            <w:tr w14:paraId="14B3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shd w:val="clear" w:color="auto" w:fill="auto"/>
                  <w:vAlign w:val="center"/>
                </w:tcPr>
                <w:p w14:paraId="5E1EF6C1">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lang w:val="zh-CN" w:eastAsia="zh-CN"/>
                    </w:rPr>
                  </w:pPr>
                  <w:r>
                    <w:rPr>
                      <w:sz w:val="21"/>
                    </w:rPr>
                    <w:t>15</w:t>
                  </w:r>
                </w:p>
              </w:tc>
              <w:tc>
                <w:tcPr>
                  <w:tcW w:w="0" w:type="auto"/>
                  <w:shd w:val="clear" w:color="auto" w:fill="auto"/>
                  <w:vAlign w:val="center"/>
                </w:tcPr>
                <w:p w14:paraId="240142D3">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台秤(Max 5.1kg d=0.1g)</w:t>
                  </w:r>
                </w:p>
              </w:tc>
              <w:tc>
                <w:tcPr>
                  <w:tcW w:w="0" w:type="auto"/>
                  <w:shd w:val="clear" w:color="auto" w:fill="auto"/>
                  <w:vAlign w:val="center"/>
                </w:tcPr>
                <w:p w14:paraId="01277C4D">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MP51001</w:t>
                  </w:r>
                </w:p>
              </w:tc>
              <w:tc>
                <w:tcPr>
                  <w:tcW w:w="0" w:type="auto"/>
                  <w:shd w:val="clear" w:color="auto" w:fill="auto"/>
                  <w:vAlign w:val="top"/>
                </w:tcPr>
                <w:p w14:paraId="0BAFA7E0">
                  <w:pPr>
                    <w:pStyle w:val="13"/>
                    <w:spacing w:before="87"/>
                    <w:ind w:left="6" w:leftChars="0" w:right="0" w:rightChars="0"/>
                    <w:rPr>
                      <w:rFonts w:ascii="仿宋" w:hAnsi="仿宋" w:eastAsia="仿宋" w:cs="仿宋"/>
                      <w:sz w:val="21"/>
                      <w:szCs w:val="22"/>
                      <w:lang w:val="zh-CN" w:eastAsia="zh-CN" w:bidi="zh-CN"/>
                    </w:rPr>
                  </w:pPr>
                  <w:r>
                    <w:rPr>
                      <w:w w:val="99"/>
                      <w:sz w:val="21"/>
                    </w:rPr>
                    <w:t>1</w:t>
                  </w:r>
                </w:p>
              </w:tc>
              <w:tc>
                <w:tcPr>
                  <w:tcW w:w="2725" w:type="dxa"/>
                  <w:vMerge w:val="continue"/>
                  <w:shd w:val="clear" w:color="auto" w:fill="auto"/>
                  <w:vAlign w:val="center"/>
                </w:tcPr>
                <w:p w14:paraId="57EB502B">
                  <w:pPr>
                    <w:pStyle w:val="13"/>
                    <w:spacing w:before="89"/>
                    <w:ind w:left="5" w:leftChars="0" w:right="0" w:rightChars="0"/>
                    <w:rPr>
                      <w:sz w:val="21"/>
                    </w:rPr>
                  </w:pPr>
                </w:p>
              </w:tc>
            </w:tr>
            <w:tr w14:paraId="04E9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shd w:val="clear" w:color="auto" w:fill="auto"/>
                  <w:vAlign w:val="center"/>
                </w:tcPr>
                <w:p w14:paraId="2ED447DE">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lang w:val="zh-CN" w:eastAsia="zh-CN"/>
                    </w:rPr>
                  </w:pPr>
                  <w:r>
                    <w:rPr>
                      <w:sz w:val="21"/>
                    </w:rPr>
                    <w:t>16</w:t>
                  </w:r>
                </w:p>
              </w:tc>
              <w:tc>
                <w:tcPr>
                  <w:tcW w:w="0" w:type="auto"/>
                  <w:shd w:val="clear" w:color="auto" w:fill="auto"/>
                  <w:vAlign w:val="center"/>
                </w:tcPr>
                <w:p w14:paraId="54443520">
                  <w:pPr>
                    <w:pStyle w:val="13"/>
                    <w:keepNext w:val="0"/>
                    <w:keepLines w:val="0"/>
                    <w:pageBreakBefore w:val="0"/>
                    <w:widowControl w:val="0"/>
                    <w:kinsoku/>
                    <w:wordWrap/>
                    <w:overflowPunct/>
                    <w:topLinePunct w:val="0"/>
                    <w:autoSpaceDE w:val="0"/>
                    <w:autoSpaceDN w:val="0"/>
                    <w:bidi w:val="0"/>
                    <w:adjustRightInd/>
                    <w:snapToGrid/>
                    <w:spacing w:before="0" w:line="268" w:lineRule="exact"/>
                    <w:ind w:left="0" w:right="0"/>
                    <w:jc w:val="center"/>
                    <w:textAlignment w:val="auto"/>
                    <w:rPr>
                      <w:sz w:val="21"/>
                    </w:rPr>
                  </w:pPr>
                  <w:r>
                    <w:rPr>
                      <w:sz w:val="21"/>
                    </w:rPr>
                    <w:t>分析天平（Max 120g</w:t>
                  </w:r>
                </w:p>
                <w:p w14:paraId="7F27EE61">
                  <w:pPr>
                    <w:pStyle w:val="13"/>
                    <w:keepNext w:val="0"/>
                    <w:keepLines w:val="0"/>
                    <w:pageBreakBefore w:val="0"/>
                    <w:widowControl w:val="0"/>
                    <w:kinsoku/>
                    <w:wordWrap/>
                    <w:overflowPunct/>
                    <w:topLinePunct w:val="0"/>
                    <w:autoSpaceDE w:val="0"/>
                    <w:autoSpaceDN w:val="0"/>
                    <w:bidi w:val="0"/>
                    <w:adjustRightInd/>
                    <w:snapToGrid/>
                    <w:spacing w:before="0" w:line="252" w:lineRule="exact"/>
                    <w:ind w:left="0" w:leftChars="0" w:right="0" w:rightChars="0"/>
                    <w:jc w:val="center"/>
                    <w:textAlignment w:val="auto"/>
                    <w:rPr>
                      <w:rFonts w:ascii="仿宋" w:hAnsi="仿宋" w:eastAsia="仿宋" w:cs="仿宋"/>
                      <w:sz w:val="21"/>
                      <w:szCs w:val="22"/>
                      <w:lang w:val="zh-CN" w:eastAsia="zh-CN" w:bidi="zh-CN"/>
                    </w:rPr>
                  </w:pPr>
                  <w:r>
                    <w:rPr>
                      <w:sz w:val="21"/>
                    </w:rPr>
                    <w:t>d=0.0001g）</w:t>
                  </w:r>
                </w:p>
              </w:tc>
              <w:tc>
                <w:tcPr>
                  <w:tcW w:w="0" w:type="auto"/>
                  <w:shd w:val="clear" w:color="auto" w:fill="auto"/>
                  <w:vAlign w:val="center"/>
                </w:tcPr>
                <w:p w14:paraId="7463C7B4">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BSA124S</w:t>
                  </w:r>
                </w:p>
              </w:tc>
              <w:tc>
                <w:tcPr>
                  <w:tcW w:w="0" w:type="auto"/>
                  <w:shd w:val="clear" w:color="auto" w:fill="auto"/>
                  <w:vAlign w:val="top"/>
                </w:tcPr>
                <w:p w14:paraId="700F1573">
                  <w:pPr>
                    <w:pStyle w:val="13"/>
                    <w:spacing w:before="133"/>
                    <w:ind w:left="6" w:leftChars="0" w:right="0" w:rightChars="0"/>
                    <w:rPr>
                      <w:rFonts w:ascii="仿宋" w:hAnsi="仿宋" w:eastAsia="仿宋" w:cs="仿宋"/>
                      <w:sz w:val="21"/>
                      <w:szCs w:val="22"/>
                      <w:lang w:val="zh-CN" w:eastAsia="zh-CN" w:bidi="zh-CN"/>
                    </w:rPr>
                  </w:pPr>
                  <w:r>
                    <w:rPr>
                      <w:w w:val="99"/>
                      <w:sz w:val="21"/>
                    </w:rPr>
                    <w:t>1</w:t>
                  </w:r>
                </w:p>
              </w:tc>
              <w:tc>
                <w:tcPr>
                  <w:tcW w:w="2725" w:type="dxa"/>
                  <w:vMerge w:val="continue"/>
                  <w:shd w:val="clear" w:color="auto" w:fill="auto"/>
                  <w:vAlign w:val="center"/>
                </w:tcPr>
                <w:p w14:paraId="13BE0001">
                  <w:pPr>
                    <w:pStyle w:val="13"/>
                    <w:spacing w:before="89"/>
                    <w:ind w:left="5" w:leftChars="0" w:right="0" w:rightChars="0"/>
                    <w:rPr>
                      <w:sz w:val="21"/>
                    </w:rPr>
                  </w:pPr>
                </w:p>
              </w:tc>
            </w:tr>
            <w:tr w14:paraId="1072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shd w:val="clear" w:color="auto" w:fill="auto"/>
                  <w:vAlign w:val="center"/>
                </w:tcPr>
                <w:p w14:paraId="0169C106">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lang w:val="zh-CN" w:eastAsia="zh-CN"/>
                    </w:rPr>
                  </w:pPr>
                  <w:r>
                    <w:rPr>
                      <w:sz w:val="21"/>
                    </w:rPr>
                    <w:t>17</w:t>
                  </w:r>
                </w:p>
              </w:tc>
              <w:tc>
                <w:tcPr>
                  <w:tcW w:w="0" w:type="auto"/>
                  <w:shd w:val="clear" w:color="auto" w:fill="auto"/>
                  <w:vAlign w:val="center"/>
                </w:tcPr>
                <w:p w14:paraId="55C37B02">
                  <w:pPr>
                    <w:pStyle w:val="13"/>
                    <w:keepNext w:val="0"/>
                    <w:keepLines w:val="0"/>
                    <w:pageBreakBefore w:val="0"/>
                    <w:widowControl w:val="0"/>
                    <w:kinsoku/>
                    <w:wordWrap/>
                    <w:overflowPunct/>
                    <w:topLinePunct w:val="0"/>
                    <w:autoSpaceDE w:val="0"/>
                    <w:autoSpaceDN w:val="0"/>
                    <w:bidi w:val="0"/>
                    <w:adjustRightInd/>
                    <w:snapToGrid/>
                    <w:spacing w:before="0" w:line="268" w:lineRule="exact"/>
                    <w:ind w:left="0" w:right="0"/>
                    <w:jc w:val="center"/>
                    <w:textAlignment w:val="auto"/>
                    <w:rPr>
                      <w:sz w:val="21"/>
                    </w:rPr>
                  </w:pPr>
                  <w:r>
                    <w:rPr>
                      <w:sz w:val="21"/>
                    </w:rPr>
                    <w:t>分析天平（Max 420g</w:t>
                  </w:r>
                </w:p>
                <w:p w14:paraId="786C38A8">
                  <w:pPr>
                    <w:pStyle w:val="13"/>
                    <w:keepNext w:val="0"/>
                    <w:keepLines w:val="0"/>
                    <w:pageBreakBefore w:val="0"/>
                    <w:widowControl w:val="0"/>
                    <w:kinsoku/>
                    <w:wordWrap/>
                    <w:overflowPunct/>
                    <w:topLinePunct w:val="0"/>
                    <w:autoSpaceDE w:val="0"/>
                    <w:autoSpaceDN w:val="0"/>
                    <w:bidi w:val="0"/>
                    <w:adjustRightInd/>
                    <w:snapToGrid/>
                    <w:spacing w:before="0" w:line="257" w:lineRule="exact"/>
                    <w:ind w:left="0" w:leftChars="0" w:right="0" w:rightChars="0"/>
                    <w:jc w:val="center"/>
                    <w:textAlignment w:val="auto"/>
                    <w:rPr>
                      <w:rFonts w:ascii="仿宋" w:hAnsi="仿宋" w:eastAsia="仿宋" w:cs="仿宋"/>
                      <w:sz w:val="21"/>
                      <w:szCs w:val="22"/>
                      <w:lang w:val="zh-CN" w:eastAsia="zh-CN" w:bidi="zh-CN"/>
                    </w:rPr>
                  </w:pPr>
                  <w:r>
                    <w:rPr>
                      <w:sz w:val="21"/>
                    </w:rPr>
                    <w:t>d=0.001g）</w:t>
                  </w:r>
                </w:p>
              </w:tc>
              <w:tc>
                <w:tcPr>
                  <w:tcW w:w="0" w:type="auto"/>
                  <w:shd w:val="clear" w:color="auto" w:fill="auto"/>
                  <w:vAlign w:val="center"/>
                </w:tcPr>
                <w:p w14:paraId="102A711B">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BSA423S</w:t>
                  </w:r>
                </w:p>
              </w:tc>
              <w:tc>
                <w:tcPr>
                  <w:tcW w:w="0" w:type="auto"/>
                  <w:shd w:val="clear" w:color="auto" w:fill="auto"/>
                  <w:vAlign w:val="top"/>
                </w:tcPr>
                <w:p w14:paraId="0A4CA6D2">
                  <w:pPr>
                    <w:pStyle w:val="13"/>
                    <w:spacing w:before="133"/>
                    <w:ind w:left="6" w:leftChars="0" w:right="0" w:rightChars="0"/>
                    <w:rPr>
                      <w:rFonts w:ascii="仿宋" w:hAnsi="仿宋" w:eastAsia="仿宋" w:cs="仿宋"/>
                      <w:sz w:val="21"/>
                      <w:szCs w:val="22"/>
                      <w:lang w:val="zh-CN" w:eastAsia="zh-CN" w:bidi="zh-CN"/>
                    </w:rPr>
                  </w:pPr>
                  <w:r>
                    <w:rPr>
                      <w:w w:val="99"/>
                      <w:sz w:val="21"/>
                    </w:rPr>
                    <w:t>1</w:t>
                  </w:r>
                </w:p>
              </w:tc>
              <w:tc>
                <w:tcPr>
                  <w:tcW w:w="2725" w:type="dxa"/>
                  <w:vMerge w:val="continue"/>
                  <w:shd w:val="clear" w:color="auto" w:fill="auto"/>
                  <w:vAlign w:val="center"/>
                </w:tcPr>
                <w:p w14:paraId="2FA4C4D5">
                  <w:pPr>
                    <w:pStyle w:val="13"/>
                    <w:spacing w:before="89"/>
                    <w:ind w:left="5" w:leftChars="0" w:right="0" w:rightChars="0"/>
                    <w:rPr>
                      <w:sz w:val="21"/>
                    </w:rPr>
                  </w:pPr>
                </w:p>
              </w:tc>
            </w:tr>
            <w:tr w14:paraId="76E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75" w:type="dxa"/>
                  <w:vMerge w:val="restart"/>
                  <w:shd w:val="clear" w:color="auto" w:fill="auto"/>
                  <w:vAlign w:val="center"/>
                </w:tcPr>
                <w:p w14:paraId="6D15B27A">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rPr>
                  </w:pPr>
                </w:p>
                <w:p w14:paraId="27EEC857">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lang w:val="zh-CN" w:eastAsia="zh-CN"/>
                    </w:rPr>
                  </w:pPr>
                  <w:r>
                    <w:rPr>
                      <w:sz w:val="21"/>
                    </w:rPr>
                    <w:t>18</w:t>
                  </w:r>
                </w:p>
              </w:tc>
              <w:tc>
                <w:tcPr>
                  <w:tcW w:w="2582" w:type="dxa"/>
                  <w:vMerge w:val="restart"/>
                  <w:shd w:val="clear" w:color="auto" w:fill="auto"/>
                  <w:vAlign w:val="center"/>
                </w:tcPr>
                <w:p w14:paraId="3BB72D4A">
                  <w:pPr>
                    <w:pStyle w:val="13"/>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sz w:val="20"/>
                    </w:rPr>
                  </w:pPr>
                </w:p>
                <w:p w14:paraId="13591547">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仿宋" w:hAnsi="仿宋" w:eastAsia="仿宋" w:cs="仿宋"/>
                      <w:sz w:val="21"/>
                      <w:szCs w:val="22"/>
                      <w:lang w:val="zh-CN" w:eastAsia="zh-CN" w:bidi="zh-CN"/>
                    </w:rPr>
                  </w:pPr>
                  <w:r>
                    <w:rPr>
                      <w:sz w:val="21"/>
                    </w:rPr>
                    <w:t>三相分离仪</w:t>
                  </w:r>
                </w:p>
              </w:tc>
              <w:tc>
                <w:tcPr>
                  <w:tcW w:w="0" w:type="auto"/>
                  <w:shd w:val="clear" w:color="auto" w:fill="auto"/>
                  <w:vAlign w:val="center"/>
                </w:tcPr>
                <w:p w14:paraId="2765B8C3">
                  <w:pPr>
                    <w:pStyle w:val="13"/>
                    <w:keepNext w:val="0"/>
                    <w:keepLines w:val="0"/>
                    <w:pageBreakBefore w:val="0"/>
                    <w:widowControl w:val="0"/>
                    <w:kinsoku/>
                    <w:wordWrap/>
                    <w:overflowPunct/>
                    <w:topLinePunct w:val="0"/>
                    <w:autoSpaceDE w:val="0"/>
                    <w:autoSpaceDN w:val="0"/>
                    <w:bidi w:val="0"/>
                    <w:adjustRightInd/>
                    <w:snapToGrid/>
                    <w:spacing w:before="0" w:line="265" w:lineRule="exact"/>
                    <w:ind w:left="0" w:right="0"/>
                    <w:jc w:val="center"/>
                    <w:textAlignment w:val="auto"/>
                    <w:rPr>
                      <w:sz w:val="21"/>
                    </w:rPr>
                  </w:pPr>
                  <w:r>
                    <w:rPr>
                      <w:sz w:val="21"/>
                    </w:rPr>
                    <w:t>ZNG-1</w:t>
                  </w:r>
                </w:p>
                <w:p w14:paraId="2B928B6F">
                  <w:pPr>
                    <w:pStyle w:val="13"/>
                    <w:keepNext w:val="0"/>
                    <w:keepLines w:val="0"/>
                    <w:pageBreakBefore w:val="0"/>
                    <w:widowControl w:val="0"/>
                    <w:kinsoku/>
                    <w:wordWrap/>
                    <w:overflowPunct/>
                    <w:topLinePunct w:val="0"/>
                    <w:autoSpaceDE w:val="0"/>
                    <w:autoSpaceDN w:val="0"/>
                    <w:bidi w:val="0"/>
                    <w:adjustRightInd/>
                    <w:snapToGrid/>
                    <w:spacing w:before="0" w:line="247" w:lineRule="exact"/>
                    <w:ind w:left="0" w:leftChars="0" w:right="0" w:rightChars="0"/>
                    <w:jc w:val="center"/>
                    <w:textAlignment w:val="auto"/>
                    <w:rPr>
                      <w:rFonts w:ascii="仿宋" w:hAnsi="仿宋" w:eastAsia="仿宋" w:cs="仿宋"/>
                      <w:sz w:val="21"/>
                      <w:szCs w:val="22"/>
                      <w:lang w:val="zh-CN" w:eastAsia="zh-CN" w:bidi="zh-CN"/>
                    </w:rPr>
                  </w:pPr>
                  <w:r>
                    <w:rPr>
                      <w:sz w:val="21"/>
                    </w:rPr>
                    <w:t>（500℃）</w:t>
                  </w:r>
                </w:p>
              </w:tc>
              <w:tc>
                <w:tcPr>
                  <w:tcW w:w="0" w:type="auto"/>
                  <w:shd w:val="clear" w:color="auto" w:fill="auto"/>
                  <w:vAlign w:val="top"/>
                </w:tcPr>
                <w:p w14:paraId="1301D7C9">
                  <w:pPr>
                    <w:pStyle w:val="13"/>
                    <w:spacing w:before="133"/>
                    <w:ind w:left="6" w:leftChars="0" w:right="0" w:rightChars="0"/>
                    <w:rPr>
                      <w:rFonts w:ascii="仿宋" w:hAnsi="仿宋" w:eastAsia="仿宋" w:cs="仿宋"/>
                      <w:sz w:val="21"/>
                      <w:szCs w:val="22"/>
                      <w:lang w:val="zh-CN" w:eastAsia="zh-CN" w:bidi="zh-CN"/>
                    </w:rPr>
                  </w:pPr>
                  <w:r>
                    <w:rPr>
                      <w:w w:val="99"/>
                      <w:sz w:val="21"/>
                    </w:rPr>
                    <w:t>2</w:t>
                  </w:r>
                </w:p>
              </w:tc>
              <w:tc>
                <w:tcPr>
                  <w:tcW w:w="2725" w:type="dxa"/>
                  <w:vMerge w:val="restart"/>
                  <w:shd w:val="clear" w:color="auto" w:fill="auto"/>
                  <w:vAlign w:val="center"/>
                </w:tcPr>
                <w:p w14:paraId="404AC8B1">
                  <w:pPr>
                    <w:pStyle w:val="13"/>
                    <w:spacing w:before="89"/>
                    <w:ind w:left="5" w:leftChars="0" w:right="0" w:rightChars="0"/>
                    <w:rPr>
                      <w:sz w:val="21"/>
                    </w:rPr>
                  </w:pPr>
                  <w:r>
                    <w:rPr>
                      <w:sz w:val="21"/>
                    </w:rPr>
                    <w:t>水分、含油率、含固率</w:t>
                  </w:r>
                </w:p>
              </w:tc>
            </w:tr>
            <w:tr w14:paraId="6B01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75" w:type="dxa"/>
                  <w:vMerge w:val="continue"/>
                </w:tcPr>
                <w:p w14:paraId="1655DD95">
                  <w:pPr>
                    <w:pStyle w:val="13"/>
                    <w:keepNext w:val="0"/>
                    <w:keepLines w:val="0"/>
                    <w:pageBreakBefore w:val="0"/>
                    <w:widowControl w:val="0"/>
                    <w:kinsoku/>
                    <w:wordWrap/>
                    <w:overflowPunct/>
                    <w:topLinePunct w:val="0"/>
                    <w:autoSpaceDE w:val="0"/>
                    <w:autoSpaceDN w:val="0"/>
                    <w:bidi w:val="0"/>
                    <w:adjustRightInd/>
                    <w:snapToGrid/>
                    <w:spacing w:before="0"/>
                    <w:ind w:left="0" w:leftChars="0" w:right="0" w:rightChars="0"/>
                    <w:textAlignment w:val="auto"/>
                    <w:rPr>
                      <w:sz w:val="21"/>
                    </w:rPr>
                  </w:pPr>
                </w:p>
              </w:tc>
              <w:tc>
                <w:tcPr>
                  <w:tcW w:w="2582" w:type="dxa"/>
                  <w:vMerge w:val="continue"/>
                </w:tcPr>
                <w:p w14:paraId="22127E1D">
                  <w:pPr>
                    <w:pStyle w:val="13"/>
                    <w:spacing w:before="89"/>
                    <w:ind w:left="0" w:leftChars="0" w:right="0" w:rightChars="0"/>
                    <w:rPr>
                      <w:sz w:val="21"/>
                    </w:rPr>
                  </w:pPr>
                </w:p>
              </w:tc>
              <w:tc>
                <w:tcPr>
                  <w:tcW w:w="0" w:type="auto"/>
                  <w:shd w:val="clear" w:color="auto" w:fill="auto"/>
                  <w:vAlign w:val="center"/>
                </w:tcPr>
                <w:p w14:paraId="4879AD09">
                  <w:pPr>
                    <w:pStyle w:val="13"/>
                    <w:keepNext w:val="0"/>
                    <w:keepLines w:val="0"/>
                    <w:pageBreakBefore w:val="0"/>
                    <w:widowControl w:val="0"/>
                    <w:kinsoku/>
                    <w:wordWrap/>
                    <w:overflowPunct/>
                    <w:topLinePunct w:val="0"/>
                    <w:autoSpaceDE w:val="0"/>
                    <w:autoSpaceDN w:val="0"/>
                    <w:bidi w:val="0"/>
                    <w:adjustRightInd/>
                    <w:snapToGrid/>
                    <w:spacing w:before="0" w:line="265" w:lineRule="exact"/>
                    <w:ind w:left="0" w:right="0"/>
                    <w:jc w:val="center"/>
                    <w:textAlignment w:val="auto"/>
                    <w:rPr>
                      <w:sz w:val="21"/>
                    </w:rPr>
                  </w:pPr>
                  <w:r>
                    <w:rPr>
                      <w:sz w:val="21"/>
                    </w:rPr>
                    <w:t>ZNG-1</w:t>
                  </w:r>
                </w:p>
                <w:p w14:paraId="0C34A65B">
                  <w:pPr>
                    <w:pStyle w:val="13"/>
                    <w:keepNext w:val="0"/>
                    <w:keepLines w:val="0"/>
                    <w:pageBreakBefore w:val="0"/>
                    <w:widowControl w:val="0"/>
                    <w:kinsoku/>
                    <w:wordWrap/>
                    <w:overflowPunct/>
                    <w:topLinePunct w:val="0"/>
                    <w:autoSpaceDE w:val="0"/>
                    <w:autoSpaceDN w:val="0"/>
                    <w:bidi w:val="0"/>
                    <w:adjustRightInd/>
                    <w:snapToGrid/>
                    <w:spacing w:before="0" w:line="253" w:lineRule="exact"/>
                    <w:ind w:left="0" w:leftChars="0" w:right="0" w:rightChars="0"/>
                    <w:jc w:val="center"/>
                    <w:textAlignment w:val="auto"/>
                    <w:rPr>
                      <w:rFonts w:ascii="仿宋" w:hAnsi="仿宋" w:eastAsia="仿宋" w:cs="仿宋"/>
                      <w:sz w:val="21"/>
                      <w:szCs w:val="22"/>
                      <w:lang w:val="zh-CN" w:eastAsia="zh-CN" w:bidi="zh-CN"/>
                    </w:rPr>
                  </w:pPr>
                  <w:r>
                    <w:rPr>
                      <w:sz w:val="21"/>
                    </w:rPr>
                    <w:t>（700℃）</w:t>
                  </w:r>
                </w:p>
              </w:tc>
              <w:tc>
                <w:tcPr>
                  <w:tcW w:w="0" w:type="auto"/>
                  <w:shd w:val="clear" w:color="auto" w:fill="auto"/>
                  <w:vAlign w:val="top"/>
                </w:tcPr>
                <w:p w14:paraId="0F56A161">
                  <w:pPr>
                    <w:pStyle w:val="13"/>
                    <w:spacing w:before="130"/>
                    <w:ind w:left="6" w:leftChars="0" w:right="0" w:rightChars="0"/>
                    <w:rPr>
                      <w:rFonts w:ascii="仿宋" w:hAnsi="仿宋" w:eastAsia="仿宋" w:cs="仿宋"/>
                      <w:sz w:val="21"/>
                      <w:szCs w:val="22"/>
                      <w:lang w:val="zh-CN" w:eastAsia="zh-CN" w:bidi="zh-CN"/>
                    </w:rPr>
                  </w:pPr>
                  <w:r>
                    <w:rPr>
                      <w:w w:val="99"/>
                      <w:sz w:val="21"/>
                    </w:rPr>
                    <w:t>1</w:t>
                  </w:r>
                </w:p>
              </w:tc>
              <w:tc>
                <w:tcPr>
                  <w:tcW w:w="2725" w:type="dxa"/>
                  <w:vMerge w:val="continue"/>
                </w:tcPr>
                <w:p w14:paraId="6D0A4794">
                  <w:pPr>
                    <w:pStyle w:val="13"/>
                    <w:spacing w:before="89"/>
                    <w:ind w:left="5" w:leftChars="0" w:right="0" w:rightChars="0"/>
                    <w:rPr>
                      <w:sz w:val="21"/>
                    </w:rPr>
                  </w:pPr>
                </w:p>
              </w:tc>
            </w:tr>
          </w:tbl>
          <w:p w14:paraId="512E46DA">
            <w:pPr>
              <w:pStyle w:val="13"/>
              <w:widowControl w:val="0"/>
              <w:numPr>
                <w:ilvl w:val="0"/>
                <w:numId w:val="0"/>
              </w:numPr>
              <w:autoSpaceDE w:val="0"/>
              <w:autoSpaceDN w:val="0"/>
              <w:spacing w:before="0" w:after="0" w:line="240" w:lineRule="auto"/>
              <w:ind w:right="0" w:rightChars="0"/>
              <w:jc w:val="left"/>
              <w:rPr>
                <w:sz w:val="28"/>
              </w:rPr>
            </w:pPr>
          </w:p>
          <w:p w14:paraId="43B309C3">
            <w:pPr>
              <w:pStyle w:val="13"/>
              <w:widowControl w:val="0"/>
              <w:numPr>
                <w:ilvl w:val="0"/>
                <w:numId w:val="0"/>
              </w:numPr>
              <w:autoSpaceDE w:val="0"/>
              <w:autoSpaceDN w:val="0"/>
              <w:spacing w:before="0" w:after="0" w:line="240" w:lineRule="auto"/>
              <w:ind w:right="0" w:rightChars="0"/>
              <w:jc w:val="left"/>
              <w:rPr>
                <w:sz w:val="28"/>
              </w:rPr>
            </w:pPr>
          </w:p>
        </w:tc>
      </w:tr>
    </w:tbl>
    <w:p w14:paraId="112E31B0">
      <w:pPr>
        <w:spacing w:after="0"/>
        <w:rPr>
          <w:sz w:val="2"/>
          <w:szCs w:val="2"/>
        </w:rPr>
        <w:sectPr>
          <w:pgSz w:w="11900" w:h="16820"/>
          <w:pgMar w:top="1600" w:right="720" w:bottom="920" w:left="1360" w:header="0" w:footer="406" w:gutter="0"/>
          <w:cols w:space="720" w:num="1"/>
        </w:sect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6"/>
      </w:tblGrid>
      <w:tr w14:paraId="7D9A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6" w:type="dxa"/>
          </w:tcPr>
          <w:p w14:paraId="2D7E4AD3">
            <w:pPr>
              <w:spacing w:before="181"/>
              <w:ind w:left="353" w:right="0" w:firstLine="0"/>
              <w:jc w:val="left"/>
              <w:rPr>
                <w:sz w:val="28"/>
              </w:rPr>
            </w:pPr>
            <w:r>
              <w:rPr>
                <w:sz w:val="28"/>
              </w:rPr>
              <w:t>2、安全、保卫措施</w:t>
            </w:r>
          </w:p>
          <w:p w14:paraId="769E89DB">
            <w:pPr>
              <w:pStyle w:val="12"/>
              <w:numPr>
                <w:ilvl w:val="1"/>
                <w:numId w:val="3"/>
              </w:numPr>
              <w:tabs>
                <w:tab w:val="left" w:pos="1615"/>
              </w:tabs>
              <w:spacing w:before="16" w:after="0" w:line="240" w:lineRule="auto"/>
              <w:ind w:left="1614" w:right="0" w:hanging="703"/>
              <w:jc w:val="left"/>
              <w:rPr>
                <w:sz w:val="28"/>
              </w:rPr>
            </w:pPr>
            <w:r>
              <w:rPr>
                <w:spacing w:val="-3"/>
                <w:sz w:val="28"/>
              </w:rPr>
              <w:t>设置监控系统，加强安全管理；</w:t>
            </w:r>
          </w:p>
          <w:p w14:paraId="2D15BDE1">
            <w:pPr>
              <w:pStyle w:val="12"/>
              <w:numPr>
                <w:ilvl w:val="1"/>
                <w:numId w:val="3"/>
              </w:numPr>
              <w:tabs>
                <w:tab w:val="left" w:pos="1615"/>
              </w:tabs>
              <w:spacing w:before="3" w:after="0" w:line="240" w:lineRule="auto"/>
              <w:ind w:left="1614" w:right="0" w:hanging="703"/>
              <w:jc w:val="left"/>
              <w:rPr>
                <w:sz w:val="28"/>
              </w:rPr>
            </w:pPr>
            <w:r>
              <w:rPr>
                <w:spacing w:val="-3"/>
                <w:sz w:val="28"/>
              </w:rPr>
              <w:t>采用警示标志，废弃物分类堆放；</w:t>
            </w:r>
          </w:p>
          <w:p w14:paraId="48E455A0">
            <w:pPr>
              <w:pStyle w:val="12"/>
              <w:numPr>
                <w:ilvl w:val="1"/>
                <w:numId w:val="3"/>
              </w:numPr>
              <w:tabs>
                <w:tab w:val="left" w:pos="1615"/>
              </w:tabs>
              <w:spacing w:before="4" w:after="0" w:line="240" w:lineRule="auto"/>
              <w:ind w:left="1614" w:right="0" w:hanging="703"/>
              <w:jc w:val="left"/>
              <w:rPr>
                <w:sz w:val="28"/>
              </w:rPr>
            </w:pPr>
            <w:r>
              <w:rPr>
                <w:spacing w:val="-3"/>
                <w:sz w:val="28"/>
              </w:rPr>
              <w:t>危险废物有专人负责并建立进出台账；</w:t>
            </w:r>
          </w:p>
          <w:p w14:paraId="2062B8A4">
            <w:pPr>
              <w:pStyle w:val="12"/>
              <w:numPr>
                <w:ilvl w:val="1"/>
                <w:numId w:val="3"/>
              </w:numPr>
              <w:tabs>
                <w:tab w:val="left" w:pos="1615"/>
              </w:tabs>
              <w:spacing w:before="4" w:after="0" w:line="244" w:lineRule="auto"/>
              <w:ind w:left="353" w:right="248" w:firstLine="559"/>
              <w:jc w:val="left"/>
              <w:rPr>
                <w:sz w:val="28"/>
              </w:rPr>
            </w:pPr>
            <w:r>
              <w:rPr>
                <w:spacing w:val="-9"/>
                <w:sz w:val="28"/>
              </w:rPr>
              <w:t xml:space="preserve">仓库内设置火灾报警器、洗眼器、应急柜等，设置专人 </w:t>
            </w:r>
            <w:r>
              <w:rPr>
                <w:sz w:val="28"/>
              </w:rPr>
              <w:t>24</w:t>
            </w:r>
            <w:r>
              <w:rPr>
                <w:spacing w:val="-18"/>
                <w:sz w:val="28"/>
              </w:rPr>
              <w:t xml:space="preserve"> 小时看管；</w:t>
            </w:r>
          </w:p>
          <w:p w14:paraId="720E5EF3">
            <w:pPr>
              <w:pStyle w:val="12"/>
              <w:numPr>
                <w:ilvl w:val="1"/>
                <w:numId w:val="3"/>
              </w:numPr>
              <w:tabs>
                <w:tab w:val="left" w:pos="1624"/>
              </w:tabs>
              <w:spacing w:before="81" w:after="0" w:line="307" w:lineRule="auto"/>
              <w:ind w:left="353" w:right="254" w:firstLine="559"/>
              <w:jc w:val="left"/>
              <w:rPr>
                <w:sz w:val="28"/>
              </w:rPr>
            </w:pPr>
            <w:r>
              <w:rPr>
                <w:sz w:val="28"/>
              </w:rPr>
              <w:t>配备充足灭火器等消防器材；配备泄露应急处理设备和合适的收</w:t>
            </w:r>
            <w:r>
              <w:rPr>
                <w:spacing w:val="-2"/>
                <w:sz w:val="28"/>
              </w:rPr>
              <w:t>容材料。</w:t>
            </w:r>
          </w:p>
          <w:p w14:paraId="18B9853D">
            <w:pPr>
              <w:pStyle w:val="12"/>
              <w:numPr>
                <w:ilvl w:val="1"/>
                <w:numId w:val="3"/>
              </w:numPr>
              <w:tabs>
                <w:tab w:val="left" w:pos="1615"/>
              </w:tabs>
              <w:spacing w:before="0" w:after="0" w:line="273" w:lineRule="exact"/>
              <w:ind w:left="1614" w:right="0" w:hanging="703"/>
              <w:jc w:val="left"/>
              <w:rPr>
                <w:sz w:val="28"/>
              </w:rPr>
            </w:pPr>
            <w:r>
              <w:rPr>
                <w:spacing w:val="-3"/>
                <w:sz w:val="28"/>
              </w:rPr>
              <w:t>加强设备的维护和定期检修，确保设备安全运行；</w:t>
            </w:r>
          </w:p>
          <w:p w14:paraId="7F1DD760">
            <w:pPr>
              <w:pStyle w:val="12"/>
              <w:numPr>
                <w:ilvl w:val="1"/>
                <w:numId w:val="3"/>
              </w:numPr>
              <w:tabs>
                <w:tab w:val="left" w:pos="1624"/>
              </w:tabs>
              <w:spacing w:before="7" w:after="0" w:line="242" w:lineRule="auto"/>
              <w:ind w:left="353" w:right="253" w:firstLine="559"/>
              <w:jc w:val="left"/>
              <w:rPr>
                <w:sz w:val="28"/>
              </w:rPr>
            </w:pPr>
            <w:r>
              <w:rPr>
                <w:sz w:val="28"/>
              </w:rPr>
              <w:t>成立安全环保管理小组，定期对厂区进行安全环保检查，找出隐</w:t>
            </w:r>
            <w:r>
              <w:rPr>
                <w:spacing w:val="-3"/>
                <w:sz w:val="28"/>
              </w:rPr>
              <w:t>患，提出整改措施，及时安排落实。</w:t>
            </w:r>
          </w:p>
          <w:p w14:paraId="34DDBBD9">
            <w:pPr>
              <w:pStyle w:val="12"/>
              <w:numPr>
                <w:ilvl w:val="1"/>
                <w:numId w:val="3"/>
              </w:numPr>
              <w:tabs>
                <w:tab w:val="left" w:pos="1624"/>
              </w:tabs>
              <w:spacing w:before="0" w:after="0" w:line="244" w:lineRule="auto"/>
              <w:ind w:left="353" w:right="254" w:firstLine="559"/>
              <w:jc w:val="left"/>
              <w:rPr>
                <w:sz w:val="28"/>
              </w:rPr>
            </w:pPr>
            <w:r>
              <w:rPr>
                <w:sz w:val="28"/>
              </w:rPr>
              <w:t xml:space="preserve">根据工作环境的特点，工作人员配置各种必须的安全防护用具， </w:t>
            </w:r>
            <w:r>
              <w:rPr>
                <w:spacing w:val="-5"/>
                <w:sz w:val="28"/>
              </w:rPr>
              <w:t>如安全帽、防护工作服、防护手套、防护鞋靴等。</w:t>
            </w:r>
          </w:p>
          <w:p w14:paraId="46BECD9D">
            <w:pPr>
              <w:spacing w:before="221"/>
              <w:ind w:left="353" w:right="0" w:firstLine="0"/>
              <w:jc w:val="left"/>
              <w:rPr>
                <w:sz w:val="28"/>
              </w:rPr>
            </w:pPr>
            <w:r>
              <w:rPr>
                <w:sz w:val="28"/>
              </w:rPr>
              <w:t>3、内部检查监督管理措施</w:t>
            </w:r>
          </w:p>
          <w:p w14:paraId="55BE63B9">
            <w:pPr>
              <w:pStyle w:val="12"/>
              <w:numPr>
                <w:ilvl w:val="0"/>
                <w:numId w:val="5"/>
              </w:numPr>
              <w:tabs>
                <w:tab w:val="left" w:pos="1615"/>
              </w:tabs>
              <w:spacing w:before="102" w:after="0" w:line="240" w:lineRule="auto"/>
              <w:ind w:left="1614" w:right="0" w:hanging="703"/>
              <w:jc w:val="left"/>
              <w:rPr>
                <w:sz w:val="28"/>
              </w:rPr>
            </w:pPr>
            <w:r>
              <w:rPr>
                <w:spacing w:val="-3"/>
                <w:sz w:val="28"/>
              </w:rPr>
              <w:t>加强对公司危险废物管理人员进行培训。</w:t>
            </w:r>
          </w:p>
          <w:p w14:paraId="1F13CB91">
            <w:pPr>
              <w:pStyle w:val="12"/>
              <w:numPr>
                <w:ilvl w:val="0"/>
                <w:numId w:val="5"/>
              </w:numPr>
              <w:tabs>
                <w:tab w:val="left" w:pos="1624"/>
              </w:tabs>
              <w:spacing w:before="3" w:after="0" w:line="242" w:lineRule="auto"/>
              <w:ind w:left="353" w:right="248" w:firstLine="559"/>
              <w:jc w:val="both"/>
              <w:rPr>
                <w:sz w:val="28"/>
              </w:rPr>
            </w:pPr>
            <w:r>
              <w:rPr>
                <w:sz w:val="28"/>
              </w:rPr>
              <w:t>制定相关环境保护管理制度、危废仓库管理责任制度及相关操作</w:t>
            </w:r>
            <w:r>
              <w:rPr>
                <w:spacing w:val="-6"/>
                <w:sz w:val="28"/>
              </w:rPr>
              <w:t>规程等，建立了危废管理相关台账，并每天在江苏省危险废物动态管理系统中进行申报，严格按照国家法律法规及相关规章制度严格要求所有人员，保</w:t>
            </w:r>
            <w:r>
              <w:rPr>
                <w:spacing w:val="-3"/>
                <w:sz w:val="28"/>
              </w:rPr>
              <w:t>证各项环保措施符合标准。</w:t>
            </w:r>
          </w:p>
          <w:p w14:paraId="670186BB">
            <w:pPr>
              <w:pStyle w:val="12"/>
              <w:numPr>
                <w:ilvl w:val="0"/>
                <w:numId w:val="5"/>
              </w:numPr>
              <w:tabs>
                <w:tab w:val="left" w:pos="1624"/>
              </w:tabs>
              <w:spacing w:before="3" w:after="0" w:line="244" w:lineRule="auto"/>
              <w:ind w:left="353" w:right="254" w:firstLine="559"/>
              <w:jc w:val="left"/>
              <w:rPr>
                <w:sz w:val="28"/>
              </w:rPr>
            </w:pPr>
            <w:r>
              <w:rPr>
                <w:sz w:val="28"/>
              </w:rPr>
              <w:t>加强检查监督，公司安全环保管理小组定期检查相关台账及危废</w:t>
            </w:r>
            <w:r>
              <w:rPr>
                <w:spacing w:val="-3"/>
                <w:sz w:val="28"/>
              </w:rPr>
              <w:t>收集贮存、环保设施运行等情况。</w:t>
            </w:r>
          </w:p>
          <w:p w14:paraId="76768969">
            <w:pPr>
              <w:pStyle w:val="12"/>
              <w:numPr>
                <w:ilvl w:val="0"/>
                <w:numId w:val="5"/>
              </w:numPr>
              <w:tabs>
                <w:tab w:val="left" w:pos="1624"/>
              </w:tabs>
              <w:spacing w:before="0" w:after="0" w:line="242" w:lineRule="auto"/>
              <w:ind w:left="353" w:right="110" w:firstLine="559"/>
              <w:jc w:val="both"/>
              <w:rPr>
                <w:sz w:val="28"/>
              </w:rPr>
            </w:pPr>
            <w:r>
              <w:rPr>
                <w:sz w:val="28"/>
              </w:rPr>
              <w:t>定期进行安全保护系统检查，截至阀、安全阀等处于良好技术状</w:t>
            </w:r>
            <w:r>
              <w:rPr>
                <w:spacing w:val="-7"/>
                <w:sz w:val="28"/>
              </w:rPr>
              <w:t>态，以备随时利用。加强日常维护与管理，定期检漏和测量管壁厚度。设立</w:t>
            </w:r>
            <w:r>
              <w:rPr>
                <w:spacing w:val="-6"/>
                <w:sz w:val="28"/>
              </w:rPr>
              <w:t>事故急修班组，日夜值班。保证通讯设备状态良好，发生事故及时通知停止</w:t>
            </w:r>
            <w:r>
              <w:rPr>
                <w:spacing w:val="-14"/>
                <w:sz w:val="28"/>
              </w:rPr>
              <w:t>运行。加强维护保养，所有管线、阀件都应固定牢靠、连接紧密、严密不漏。</w:t>
            </w:r>
          </w:p>
          <w:p w14:paraId="1947870C">
            <w:pPr>
              <w:pStyle w:val="12"/>
              <w:keepNext w:val="0"/>
              <w:keepLines w:val="0"/>
              <w:pageBreakBefore w:val="0"/>
              <w:widowControl w:val="0"/>
              <w:numPr>
                <w:ilvl w:val="0"/>
                <w:numId w:val="5"/>
              </w:numPr>
              <w:tabs>
                <w:tab w:val="left" w:pos="1624"/>
              </w:tabs>
              <w:kinsoku/>
              <w:wordWrap/>
              <w:overflowPunct/>
              <w:topLinePunct w:val="0"/>
              <w:autoSpaceDE w:val="0"/>
              <w:autoSpaceDN w:val="0"/>
              <w:bidi w:val="0"/>
              <w:adjustRightInd/>
              <w:snapToGrid/>
              <w:spacing w:before="0" w:after="0" w:line="242" w:lineRule="auto"/>
              <w:ind w:left="353" w:right="245" w:firstLine="559"/>
              <w:jc w:val="both"/>
              <w:textAlignment w:val="auto"/>
              <w:rPr>
                <w:sz w:val="28"/>
              </w:rPr>
            </w:pPr>
            <w:r>
              <w:rPr>
                <w:sz w:val="28"/>
              </w:rPr>
              <w:t>建立一套严密科学的检修规程、操作规程和规章制度，实施严格</w:t>
            </w:r>
            <w:r>
              <w:rPr>
                <w:spacing w:val="-6"/>
                <w:sz w:val="28"/>
              </w:rPr>
              <w:t>的设备管理、工艺管理、安全环保管理、质量管理和现场管理，实行设备维护保养和责任制度，采用运转设备状态监测等科学管理方法和技术；配备一支工种齐全、素质较高的设备管理队伍，坚持不懈地对操作人员和检修人员</w:t>
            </w:r>
            <w:r>
              <w:rPr>
                <w:spacing w:val="-3"/>
                <w:sz w:val="28"/>
              </w:rPr>
              <w:t>进行技术培训。</w:t>
            </w:r>
          </w:p>
          <w:p w14:paraId="3173DCF1">
            <w:pPr>
              <w:pStyle w:val="6"/>
              <w:rPr>
                <w:rFonts w:ascii="Times New Roman"/>
                <w:sz w:val="20"/>
                <w:vertAlign w:val="baseline"/>
              </w:rPr>
            </w:pPr>
          </w:p>
        </w:tc>
      </w:tr>
    </w:tbl>
    <w:p w14:paraId="77A18BA8">
      <w:pPr>
        <w:pStyle w:val="6"/>
        <w:ind w:left="0"/>
        <w:rPr>
          <w:rFonts w:ascii="Times New Roman"/>
          <w:sz w:val="20"/>
        </w:rPr>
      </w:pPr>
    </w:p>
    <w:p w14:paraId="45B50BF4">
      <w:pPr>
        <w:pStyle w:val="6"/>
        <w:keepNext w:val="0"/>
        <w:keepLines w:val="0"/>
        <w:pageBreakBefore w:val="0"/>
        <w:widowControl w:val="0"/>
        <w:kinsoku/>
        <w:wordWrap/>
        <w:overflowPunct/>
        <w:topLinePunct w:val="0"/>
        <w:autoSpaceDE w:val="0"/>
        <w:autoSpaceDN w:val="0"/>
        <w:bidi w:val="0"/>
        <w:adjustRightInd/>
        <w:snapToGrid/>
        <w:spacing w:before="0"/>
        <w:ind w:left="0"/>
        <w:textAlignment w:val="auto"/>
        <w:rPr>
          <w:sz w:val="28"/>
        </w:rPr>
      </w:pPr>
    </w:p>
    <w:p w14:paraId="0CC90CC9">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p>
    <w:p w14:paraId="384C25B1">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p>
    <w:p w14:paraId="276D6664">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p>
    <w:p w14:paraId="53153FE9">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p>
    <w:p w14:paraId="1E0C5348">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6"/>
      </w:tblGrid>
      <w:tr w14:paraId="2A65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6" w:type="dxa"/>
          </w:tcPr>
          <w:p w14:paraId="5F03C89A">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r>
              <w:rPr>
                <w:sz w:val="28"/>
              </w:rPr>
              <w:t>4、人员培训及持证上岗情况</w:t>
            </w:r>
          </w:p>
          <w:p w14:paraId="56AF28A9">
            <w:pPr>
              <w:pStyle w:val="12"/>
              <w:numPr>
                <w:ilvl w:val="0"/>
                <w:numId w:val="6"/>
              </w:numPr>
              <w:tabs>
                <w:tab w:val="left" w:pos="1624"/>
              </w:tabs>
              <w:spacing w:before="229" w:after="0" w:line="240" w:lineRule="auto"/>
              <w:ind w:left="1592" w:leftChars="0" w:right="0" w:hanging="712" w:firstLineChars="0"/>
              <w:jc w:val="left"/>
              <w:rPr>
                <w:sz w:val="28"/>
              </w:rPr>
            </w:pPr>
            <w:r>
              <w:rPr>
                <w:sz w:val="28"/>
              </w:rPr>
              <w:t>加强职工安全环保教育，増强操作人员的责任心，防止和减少因</w:t>
            </w:r>
          </w:p>
          <w:p w14:paraId="7831EEAC">
            <w:pPr>
              <w:spacing w:before="94"/>
              <w:ind w:left="353" w:right="0" w:firstLine="0"/>
              <w:jc w:val="left"/>
              <w:rPr>
                <w:sz w:val="28"/>
              </w:rPr>
            </w:pPr>
            <w:r>
              <w:rPr>
                <w:sz w:val="28"/>
              </w:rPr>
              <w:t>人为因素造成的事故；</w:t>
            </w:r>
          </w:p>
          <w:p w14:paraId="30202AC1">
            <w:pPr>
              <w:spacing w:before="228" w:line="242" w:lineRule="auto"/>
              <w:ind w:left="353" w:right="110" w:firstLine="559"/>
              <w:jc w:val="left"/>
              <w:rPr>
                <w:rFonts w:hint="default"/>
                <w:spacing w:val="-14"/>
                <w:sz w:val="28"/>
                <w:lang w:val="en-US" w:eastAsia="zh-CN"/>
              </w:rPr>
            </w:pPr>
            <w:r>
              <w:rPr>
                <w:rFonts w:hint="eastAsia"/>
                <w:spacing w:val="-14"/>
                <w:sz w:val="28"/>
                <w:lang w:eastAsia="zh-CN"/>
              </w:rPr>
              <w:t>（</w:t>
            </w:r>
            <w:r>
              <w:rPr>
                <w:rFonts w:hint="eastAsia"/>
                <w:spacing w:val="-14"/>
                <w:sz w:val="28"/>
                <w:lang w:val="en-US" w:eastAsia="zh-CN"/>
              </w:rPr>
              <w:t>2）不定期对员工进行固废方面法律法规宣讲；</w:t>
            </w:r>
          </w:p>
          <w:p w14:paraId="6244BDFF">
            <w:pPr>
              <w:spacing w:before="228" w:line="242" w:lineRule="auto"/>
              <w:ind w:left="353" w:right="110" w:firstLine="559"/>
              <w:jc w:val="left"/>
              <w:rPr>
                <w:rFonts w:hint="eastAsia" w:eastAsia="仿宋"/>
                <w:spacing w:val="-14"/>
                <w:sz w:val="28"/>
                <w:lang w:eastAsia="zh-CN"/>
              </w:rPr>
            </w:pPr>
            <w:r>
              <w:rPr>
                <w:rFonts w:hint="eastAsia"/>
                <w:spacing w:val="-14"/>
                <w:sz w:val="28"/>
                <w:lang w:eastAsia="zh-CN"/>
              </w:rPr>
              <w:t>（</w:t>
            </w:r>
            <w:r>
              <w:rPr>
                <w:rFonts w:hint="eastAsia"/>
                <w:spacing w:val="-14"/>
                <w:sz w:val="28"/>
                <w:lang w:val="en-US" w:eastAsia="zh-CN"/>
              </w:rPr>
              <w:t>3</w:t>
            </w:r>
            <w:r>
              <w:rPr>
                <w:rFonts w:hint="eastAsia"/>
                <w:spacing w:val="-14"/>
                <w:sz w:val="28"/>
                <w:lang w:eastAsia="zh-CN"/>
              </w:rPr>
              <w:t>）</w:t>
            </w:r>
            <w:r>
              <w:rPr>
                <w:spacing w:val="-14"/>
                <w:sz w:val="28"/>
              </w:rPr>
              <w:t>加强防火安全教育，配备足够的消防设施，落实安全管理责任</w:t>
            </w:r>
            <w:r>
              <w:rPr>
                <w:rFonts w:hint="eastAsia"/>
                <w:spacing w:val="-14"/>
                <w:sz w:val="28"/>
                <w:lang w:eastAsia="zh-CN"/>
              </w:rPr>
              <w:t>；</w:t>
            </w:r>
          </w:p>
          <w:p w14:paraId="01E839B0">
            <w:pPr>
              <w:spacing w:before="228" w:line="242" w:lineRule="auto"/>
              <w:ind w:left="353" w:right="110" w:firstLine="559"/>
              <w:jc w:val="left"/>
              <w:rPr>
                <w:spacing w:val="-14"/>
                <w:sz w:val="28"/>
              </w:rPr>
            </w:pPr>
            <w:r>
              <w:rPr>
                <w:rFonts w:hint="eastAsia"/>
                <w:spacing w:val="-14"/>
                <w:sz w:val="28"/>
                <w:lang w:eastAsia="zh-CN"/>
              </w:rPr>
              <w:t>（</w:t>
            </w:r>
            <w:r>
              <w:rPr>
                <w:rFonts w:hint="eastAsia"/>
                <w:spacing w:val="-14"/>
                <w:sz w:val="28"/>
                <w:lang w:val="en-US" w:eastAsia="zh-CN"/>
              </w:rPr>
              <w:t>4</w:t>
            </w:r>
            <w:r>
              <w:rPr>
                <w:rFonts w:hint="eastAsia"/>
                <w:spacing w:val="-14"/>
                <w:sz w:val="28"/>
                <w:lang w:eastAsia="zh-CN"/>
              </w:rPr>
              <w:t>）</w:t>
            </w:r>
            <w:r>
              <w:rPr>
                <w:spacing w:val="-14"/>
                <w:sz w:val="28"/>
              </w:rPr>
              <w:t>制定岗位操作规程，加强职工岗位专业知识与技能水平培训；</w:t>
            </w:r>
          </w:p>
          <w:p w14:paraId="4F435F8A">
            <w:pPr>
              <w:spacing w:before="228" w:line="242" w:lineRule="auto"/>
              <w:ind w:left="353" w:right="110" w:firstLine="559"/>
              <w:jc w:val="left"/>
              <w:rPr>
                <w:spacing w:val="-14"/>
                <w:sz w:val="28"/>
              </w:rPr>
            </w:pPr>
            <w:r>
              <w:rPr>
                <w:rFonts w:hint="eastAsia"/>
                <w:spacing w:val="-14"/>
                <w:sz w:val="28"/>
                <w:lang w:eastAsia="zh-CN"/>
              </w:rPr>
              <w:t>（</w:t>
            </w:r>
            <w:r>
              <w:rPr>
                <w:rFonts w:hint="eastAsia"/>
                <w:spacing w:val="-14"/>
                <w:sz w:val="28"/>
                <w:lang w:val="en-US" w:eastAsia="zh-CN"/>
              </w:rPr>
              <w:t>5</w:t>
            </w:r>
            <w:r>
              <w:rPr>
                <w:rFonts w:hint="eastAsia"/>
                <w:spacing w:val="-14"/>
                <w:sz w:val="28"/>
                <w:lang w:eastAsia="zh-CN"/>
              </w:rPr>
              <w:t>）</w:t>
            </w:r>
            <w:r>
              <w:rPr>
                <w:spacing w:val="-14"/>
                <w:sz w:val="28"/>
              </w:rPr>
              <w:t>加强“5S”管理培训；</w:t>
            </w:r>
          </w:p>
          <w:p w14:paraId="6DBBB291">
            <w:pPr>
              <w:spacing w:before="228" w:line="242" w:lineRule="auto"/>
              <w:ind w:left="353" w:right="110" w:firstLine="559"/>
              <w:jc w:val="left"/>
              <w:rPr>
                <w:spacing w:val="-14"/>
                <w:sz w:val="28"/>
              </w:rPr>
            </w:pPr>
            <w:r>
              <w:rPr>
                <w:rFonts w:hint="eastAsia"/>
                <w:spacing w:val="-14"/>
                <w:sz w:val="28"/>
                <w:lang w:eastAsia="zh-CN"/>
              </w:rPr>
              <w:t>（</w:t>
            </w:r>
            <w:r>
              <w:rPr>
                <w:rFonts w:hint="eastAsia"/>
                <w:spacing w:val="-14"/>
                <w:sz w:val="28"/>
                <w:lang w:val="en-US" w:eastAsia="zh-CN"/>
              </w:rPr>
              <w:t>6</w:t>
            </w:r>
            <w:r>
              <w:rPr>
                <w:rFonts w:hint="eastAsia"/>
                <w:spacing w:val="-14"/>
                <w:sz w:val="28"/>
                <w:lang w:eastAsia="zh-CN"/>
              </w:rPr>
              <w:t>）</w:t>
            </w:r>
            <w:r>
              <w:rPr>
                <w:spacing w:val="-14"/>
                <w:sz w:val="28"/>
              </w:rPr>
              <w:t>建立健全各种规章制度并进行有效培训，规范职工行为，让生产经营活动有序进行。</w:t>
            </w:r>
          </w:p>
          <w:p w14:paraId="6C647CA3">
            <w:pPr>
              <w:spacing w:before="228" w:line="242" w:lineRule="auto"/>
              <w:ind w:left="353" w:right="110" w:firstLine="559"/>
              <w:jc w:val="left"/>
              <w:rPr>
                <w:sz w:val="28"/>
              </w:rPr>
            </w:pPr>
            <w:r>
              <w:rPr>
                <w:spacing w:val="-14"/>
                <w:sz w:val="28"/>
              </w:rPr>
              <w:t>目前，公司部分员工通过了安全员培训，并持证上岗，积极有效地监督、</w:t>
            </w:r>
            <w:r>
              <w:rPr>
                <w:spacing w:val="-5"/>
                <w:sz w:val="28"/>
              </w:rPr>
              <w:t>指导了企业的安全生产工作。</w:t>
            </w:r>
          </w:p>
          <w:p w14:paraId="21389664">
            <w:pPr>
              <w:spacing w:before="228"/>
              <w:ind w:left="365" w:right="0" w:firstLine="0"/>
              <w:jc w:val="left"/>
              <w:rPr>
                <w:sz w:val="28"/>
              </w:rPr>
            </w:pPr>
            <w:r>
              <w:rPr>
                <w:sz w:val="28"/>
              </w:rPr>
              <w:t>5、意外突发事故应急措施</w:t>
            </w:r>
          </w:p>
          <w:p w14:paraId="20358A94">
            <w:pPr>
              <w:pStyle w:val="12"/>
              <w:numPr>
                <w:ilvl w:val="0"/>
                <w:numId w:val="7"/>
              </w:numPr>
              <w:tabs>
                <w:tab w:val="left" w:pos="1062"/>
              </w:tabs>
              <w:spacing w:before="186" w:after="0" w:line="307" w:lineRule="auto"/>
              <w:ind w:left="1051" w:right="250" w:hanging="699"/>
              <w:jc w:val="both"/>
              <w:rPr>
                <w:sz w:val="28"/>
              </w:rPr>
            </w:pPr>
            <w:r>
              <w:rPr>
                <w:sz w:val="28"/>
              </w:rPr>
              <w:t>公司成立了“突发事故应急救援领导小组”，做到人员落实，岗位责任明确，救援设备齐全，充分保障安全、环保等突发事故处理时强有</w:t>
            </w:r>
            <w:r>
              <w:rPr>
                <w:spacing w:val="-3"/>
                <w:sz w:val="28"/>
              </w:rPr>
              <w:t>力的组织领导。</w:t>
            </w:r>
          </w:p>
          <w:p w14:paraId="2593E7A5">
            <w:pPr>
              <w:pStyle w:val="12"/>
              <w:numPr>
                <w:ilvl w:val="0"/>
                <w:numId w:val="7"/>
              </w:numPr>
              <w:tabs>
                <w:tab w:val="left" w:pos="1062"/>
              </w:tabs>
              <w:spacing w:before="2" w:after="0" w:line="307" w:lineRule="auto"/>
              <w:ind w:left="1051" w:right="250" w:hanging="699"/>
              <w:jc w:val="both"/>
              <w:rPr>
                <w:sz w:val="28"/>
              </w:rPr>
            </w:pPr>
            <w:r>
              <w:rPr>
                <w:sz w:val="28"/>
              </w:rPr>
              <w:t>制定《突发环境事件应急预案》并进行培训，每年开展安全环保突发事故应急演练，增强公司对突发环境事件的应急反应能力，有效防范</w:t>
            </w:r>
            <w:r>
              <w:rPr>
                <w:spacing w:val="-3"/>
                <w:sz w:val="28"/>
              </w:rPr>
              <w:t>环境污染事故，防止重大生产安全事故发生。</w:t>
            </w:r>
          </w:p>
          <w:p w14:paraId="4F4631ED">
            <w:pPr>
              <w:pStyle w:val="12"/>
              <w:numPr>
                <w:ilvl w:val="0"/>
                <w:numId w:val="7"/>
              </w:numPr>
              <w:tabs>
                <w:tab w:val="left" w:pos="1056"/>
              </w:tabs>
              <w:spacing w:before="3" w:after="0" w:line="240" w:lineRule="auto"/>
              <w:ind w:left="1055" w:right="0" w:hanging="703"/>
              <w:jc w:val="left"/>
              <w:rPr>
                <w:sz w:val="28"/>
              </w:rPr>
            </w:pPr>
            <w:r>
              <w:rPr>
                <w:spacing w:val="-3"/>
                <w:sz w:val="28"/>
              </w:rPr>
              <w:t>风险事故一旦发生，及时通知相关部门，同时积极开展自救工作。</w:t>
            </w:r>
          </w:p>
          <w:p w14:paraId="0050BD77">
            <w:pPr>
              <w:pStyle w:val="12"/>
              <w:numPr>
                <w:ilvl w:val="0"/>
                <w:numId w:val="7"/>
              </w:numPr>
              <w:tabs>
                <w:tab w:val="left" w:pos="1056"/>
              </w:tabs>
              <w:spacing w:before="102" w:after="0" w:line="240" w:lineRule="auto"/>
              <w:ind w:left="1055" w:right="0" w:hanging="703"/>
              <w:jc w:val="left"/>
              <w:rPr>
                <w:sz w:val="28"/>
              </w:rPr>
            </w:pPr>
            <w:r>
              <w:rPr>
                <w:spacing w:val="-3"/>
                <w:sz w:val="28"/>
              </w:rPr>
              <w:t>在确保人员安全的情况下，尽量减少对环境的污染。</w:t>
            </w:r>
          </w:p>
          <w:p w14:paraId="05A92DEB">
            <w:pPr>
              <w:spacing w:before="202"/>
              <w:ind w:left="353" w:right="0" w:firstLine="0"/>
              <w:jc w:val="left"/>
              <w:rPr>
                <w:sz w:val="28"/>
              </w:rPr>
            </w:pPr>
            <w:r>
              <w:rPr>
                <w:sz w:val="28"/>
              </w:rPr>
              <w:t>6、环境监测措施</w:t>
            </w:r>
          </w:p>
          <w:p w14:paraId="16FF571F">
            <w:pPr>
              <w:spacing w:before="102" w:line="307" w:lineRule="auto"/>
              <w:ind w:left="456" w:right="238" w:firstLine="561"/>
              <w:jc w:val="both"/>
              <w:rPr>
                <w:sz w:val="28"/>
              </w:rPr>
            </w:pPr>
            <w:r>
              <w:rPr>
                <w:sz w:val="28"/>
              </w:rPr>
              <w:t>委托有资质的环境监测机构按照监测计划对厂区内部和外围环境监测</w:t>
            </w:r>
            <w:r>
              <w:rPr>
                <w:spacing w:val="-11"/>
                <w:sz w:val="28"/>
              </w:rPr>
              <w:t>点的具体环境指标进行定点检测，并公示监测结果，向环保部门汇报监测状况。</w:t>
            </w:r>
          </w:p>
          <w:p w14:paraId="65BC7A81">
            <w:pPr>
              <w:spacing w:before="1"/>
              <w:ind w:left="353" w:right="0" w:firstLine="0"/>
              <w:jc w:val="left"/>
              <w:rPr>
                <w:sz w:val="28"/>
              </w:rPr>
            </w:pPr>
            <w:r>
              <w:rPr>
                <w:sz w:val="28"/>
              </w:rPr>
              <w:t>7、发生意外突发事件，消除污染的资金保障措施</w:t>
            </w:r>
          </w:p>
          <w:p w14:paraId="46811C24">
            <w:pPr>
              <w:spacing w:before="99" w:line="307" w:lineRule="auto"/>
              <w:ind w:left="353" w:right="248" w:firstLine="559"/>
              <w:jc w:val="both"/>
              <w:rPr>
                <w:sz w:val="28"/>
              </w:rPr>
            </w:pPr>
            <w:r>
              <w:rPr>
                <w:spacing w:val="6"/>
                <w:sz w:val="28"/>
              </w:rPr>
              <w:t>企业计提安全环保专用资金，用于事故应急方面的应急器材维护及购</w:t>
            </w:r>
            <w:r>
              <w:rPr>
                <w:spacing w:val="-8"/>
                <w:sz w:val="28"/>
              </w:rPr>
              <w:t>置、应急培训、意外突发事件的处理；并购买了环境污染责任保险，为出现</w:t>
            </w:r>
            <w:r>
              <w:rPr>
                <w:spacing w:val="-3"/>
                <w:sz w:val="28"/>
              </w:rPr>
              <w:t>突发环境事件提供了资金保障。</w:t>
            </w:r>
          </w:p>
          <w:p w14:paraId="016FB4C0">
            <w:pPr>
              <w:keepNext w:val="0"/>
              <w:keepLines w:val="0"/>
              <w:pageBreakBefore w:val="0"/>
              <w:widowControl w:val="0"/>
              <w:kinsoku/>
              <w:wordWrap/>
              <w:overflowPunct/>
              <w:topLinePunct w:val="0"/>
              <w:autoSpaceDE w:val="0"/>
              <w:autoSpaceDN w:val="0"/>
              <w:bidi w:val="0"/>
              <w:adjustRightInd/>
              <w:snapToGrid/>
              <w:spacing w:before="0"/>
              <w:ind w:right="0"/>
              <w:jc w:val="left"/>
              <w:textAlignment w:val="auto"/>
              <w:rPr>
                <w:sz w:val="28"/>
                <w:vertAlign w:val="baseline"/>
              </w:rPr>
            </w:pPr>
          </w:p>
        </w:tc>
      </w:tr>
    </w:tbl>
    <w:p w14:paraId="750E5459">
      <w:pPr>
        <w:keepNext w:val="0"/>
        <w:keepLines w:val="0"/>
        <w:pageBreakBefore w:val="0"/>
        <w:widowControl w:val="0"/>
        <w:kinsoku/>
        <w:wordWrap/>
        <w:overflowPunct/>
        <w:topLinePunct w:val="0"/>
        <w:autoSpaceDE w:val="0"/>
        <w:autoSpaceDN w:val="0"/>
        <w:bidi w:val="0"/>
        <w:adjustRightInd/>
        <w:snapToGrid/>
        <w:spacing w:before="0"/>
        <w:ind w:left="353" w:right="0" w:firstLine="0"/>
        <w:jc w:val="left"/>
        <w:textAlignment w:val="auto"/>
        <w:rPr>
          <w:sz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7"/>
      </w:tblGrid>
      <w:tr w14:paraId="4B89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7" w:type="dxa"/>
          </w:tcPr>
          <w:p w14:paraId="323FC279">
            <w:pPr>
              <w:keepNext w:val="0"/>
              <w:keepLines w:val="0"/>
              <w:widowControl/>
              <w:suppressLineNumbers w:val="0"/>
              <w:jc w:val="left"/>
            </w:pPr>
            <w:r>
              <w:rPr>
                <w:rFonts w:ascii="仿宋" w:hAnsi="仿宋" w:eastAsia="仿宋" w:cs="仿宋"/>
                <w:color w:val="000000"/>
                <w:kern w:val="0"/>
                <w:sz w:val="28"/>
                <w:szCs w:val="28"/>
                <w:lang w:val="en-US" w:eastAsia="zh-CN" w:bidi="ar"/>
              </w:rPr>
              <w:t xml:space="preserve">周边环境简述及地理位置图 </w:t>
            </w:r>
          </w:p>
          <w:p w14:paraId="2DD3D79B">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本项目位于常州市经济开发区横山桥镇智能电力装备产业园内，纬二路南侧，夏明路西侧，朝阳路东侧，南边紧邻安澜万锦电子公司。</w:t>
            </w:r>
          </w:p>
          <w:p w14:paraId="5B61937A">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p>
          <w:p w14:paraId="795012B9">
            <w:pPr>
              <w:keepNext w:val="0"/>
              <w:keepLines w:val="0"/>
              <w:widowControl/>
              <w:suppressLineNumbers w:val="0"/>
              <w:jc w:val="left"/>
              <w:rPr>
                <w:rFonts w:hint="eastAsia" w:ascii="仿宋" w:hAnsi="仿宋" w:eastAsia="仿宋" w:cs="仿宋"/>
                <w:color w:val="000000"/>
                <w:kern w:val="0"/>
                <w:sz w:val="28"/>
                <w:szCs w:val="28"/>
                <w:lang w:val="en-US" w:eastAsia="zh-CN" w:bidi="ar"/>
              </w:rPr>
            </w:pPr>
            <w:r>
              <w:drawing>
                <wp:inline distT="0" distB="0" distL="114300" distR="114300">
                  <wp:extent cx="4878070" cy="7476490"/>
                  <wp:effectExtent l="0" t="0" r="177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flipV="1">
                            <a:off x="0" y="0"/>
                            <a:ext cx="4878070" cy="7476490"/>
                          </a:xfrm>
                          <a:prstGeom prst="rect">
                            <a:avLst/>
                          </a:prstGeom>
                          <a:noFill/>
                          <a:ln>
                            <a:noFill/>
                          </a:ln>
                        </pic:spPr>
                      </pic:pic>
                    </a:graphicData>
                  </a:graphic>
                </wp:inline>
              </w:drawing>
            </w:r>
          </w:p>
          <w:p w14:paraId="27D81C41">
            <w:pPr>
              <w:keepNext w:val="0"/>
              <w:keepLines w:val="0"/>
              <w:widowControl/>
              <w:suppressLineNumbers w:val="0"/>
              <w:jc w:val="left"/>
              <w:rPr>
                <w:rFonts w:ascii="仿宋" w:hAnsi="仿宋" w:eastAsia="仿宋" w:cs="仿宋"/>
                <w:color w:val="000000"/>
                <w:kern w:val="0"/>
                <w:sz w:val="28"/>
                <w:szCs w:val="28"/>
                <w:lang w:val="en-US" w:eastAsia="zh-CN" w:bidi="ar"/>
              </w:rPr>
            </w:pPr>
          </w:p>
          <w:p w14:paraId="62B95669">
            <w:pPr>
              <w:keepNext w:val="0"/>
              <w:keepLines w:val="0"/>
              <w:widowControl/>
              <w:suppressLineNumbers w:val="0"/>
              <w:jc w:val="left"/>
              <w:rPr>
                <w:rFonts w:ascii="仿宋" w:hAnsi="仿宋" w:eastAsia="仿宋" w:cs="仿宋"/>
                <w:color w:val="000000"/>
                <w:kern w:val="0"/>
                <w:sz w:val="28"/>
                <w:szCs w:val="28"/>
                <w:lang w:val="en-US" w:eastAsia="zh-CN" w:bidi="ar"/>
              </w:rPr>
            </w:pPr>
          </w:p>
          <w:p w14:paraId="2356630C">
            <w:pPr>
              <w:keepNext w:val="0"/>
              <w:keepLines w:val="0"/>
              <w:widowControl/>
              <w:suppressLineNumbers w:val="0"/>
              <w:jc w:val="left"/>
            </w:pPr>
            <w:r>
              <w:rPr>
                <w:rFonts w:ascii="仿宋" w:hAnsi="仿宋" w:eastAsia="仿宋" w:cs="仿宋"/>
                <w:color w:val="000000"/>
                <w:kern w:val="0"/>
                <w:sz w:val="28"/>
                <w:szCs w:val="28"/>
                <w:lang w:val="en-US" w:eastAsia="zh-CN" w:bidi="ar"/>
              </w:rPr>
              <w:t xml:space="preserve">厂区布局说明及平面布置图： </w:t>
            </w:r>
          </w:p>
          <w:p w14:paraId="1976BA76">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项目租用江苏绿联环境科技有限公司闲置生产厂房（车间二）作为专用场地，对现有租用厂房进行改造。</w:t>
            </w:r>
          </w:p>
          <w:p w14:paraId="4318FDD3">
            <w:pPr>
              <w:keepNext w:val="0"/>
              <w:keepLines w:val="0"/>
              <w:widowControl/>
              <w:suppressLineNumbers w:val="0"/>
              <w:jc w:val="center"/>
              <w:rPr>
                <w:rFonts w:hint="eastAsia" w:ascii="仿宋" w:hAnsi="仿宋" w:eastAsia="仿宋" w:cs="仿宋"/>
                <w:color w:val="000000"/>
                <w:kern w:val="0"/>
                <w:sz w:val="28"/>
                <w:szCs w:val="28"/>
                <w:lang w:val="en-US" w:eastAsia="zh-CN" w:bidi="ar"/>
              </w:rPr>
            </w:pPr>
            <w:r>
              <w:drawing>
                <wp:inline distT="0" distB="0" distL="114300" distR="114300">
                  <wp:extent cx="6123305" cy="3888740"/>
                  <wp:effectExtent l="0" t="0" r="1079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rot="10800000" flipH="1">
                            <a:off x="0" y="0"/>
                            <a:ext cx="6123305" cy="3888740"/>
                          </a:xfrm>
                          <a:prstGeom prst="rect">
                            <a:avLst/>
                          </a:prstGeom>
                          <a:noFill/>
                          <a:ln>
                            <a:noFill/>
                          </a:ln>
                        </pic:spPr>
                      </pic:pic>
                    </a:graphicData>
                  </a:graphic>
                </wp:inline>
              </w:drawing>
            </w:r>
          </w:p>
          <w:p w14:paraId="6C866BD2">
            <w:pPr>
              <w:pStyle w:val="6"/>
              <w:spacing w:before="53"/>
              <w:ind w:left="0" w:leftChars="0" w:firstLine="0" w:firstLineChars="0"/>
              <w:jc w:val="center"/>
            </w:pPr>
            <w:r>
              <w:drawing>
                <wp:inline distT="0" distB="0" distL="114300" distR="114300">
                  <wp:extent cx="5762625" cy="4253230"/>
                  <wp:effectExtent l="0" t="0" r="952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rot="10800000" flipH="1">
                            <a:off x="0" y="0"/>
                            <a:ext cx="5762625" cy="4253230"/>
                          </a:xfrm>
                          <a:prstGeom prst="rect">
                            <a:avLst/>
                          </a:prstGeom>
                          <a:noFill/>
                          <a:ln>
                            <a:noFill/>
                          </a:ln>
                        </pic:spPr>
                      </pic:pic>
                    </a:graphicData>
                  </a:graphic>
                </wp:inline>
              </w:drawing>
            </w:r>
          </w:p>
          <w:p w14:paraId="49A1D986">
            <w:pPr>
              <w:pStyle w:val="6"/>
              <w:spacing w:before="53"/>
              <w:ind w:left="0" w:leftChars="0" w:firstLine="0" w:firstLineChars="0"/>
              <w:jc w:val="center"/>
            </w:pPr>
          </w:p>
        </w:tc>
      </w:tr>
      <w:tr w14:paraId="742E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7" w:type="dxa"/>
          </w:tcPr>
          <w:p w14:paraId="79447B84">
            <w:pPr>
              <w:keepNext w:val="0"/>
              <w:keepLines w:val="0"/>
              <w:widowControl/>
              <w:suppressLineNumbers w:val="0"/>
              <w:jc w:val="left"/>
            </w:pPr>
            <w:r>
              <w:rPr>
                <w:rFonts w:ascii="仿宋" w:hAnsi="仿宋" w:eastAsia="仿宋" w:cs="仿宋"/>
                <w:color w:val="000000"/>
                <w:kern w:val="0"/>
                <w:sz w:val="28"/>
                <w:szCs w:val="28"/>
                <w:lang w:val="en-US" w:eastAsia="zh-CN" w:bidi="ar"/>
              </w:rPr>
              <w:t>考核综合意见</w:t>
            </w:r>
            <w:r>
              <w:rPr>
                <w:rFonts w:hint="eastAsia" w:ascii="宋体" w:hAnsi="宋体" w:eastAsia="宋体" w:cs="宋体"/>
                <w:color w:val="000000"/>
                <w:kern w:val="0"/>
                <w:sz w:val="28"/>
                <w:szCs w:val="28"/>
                <w:lang w:val="en-US" w:eastAsia="zh-CN" w:bidi="ar"/>
              </w:rPr>
              <w:t xml:space="preserve">： </w:t>
            </w:r>
          </w:p>
          <w:p w14:paraId="49AC9778">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2061A2C">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ADF4639">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8D8A247">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5EDD6237">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6FBE864F">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2BF78AE">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1EE5706">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6BCFB09E">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61AC2D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37ACF57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277BBE6">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BFE295A">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513AD26C">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3A2BC95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431EE5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2228472">
            <w:pPr>
              <w:keepNext w:val="0"/>
              <w:keepLines w:val="0"/>
              <w:widowControl/>
              <w:suppressLineNumbers w:val="0"/>
              <w:jc w:val="right"/>
              <w:rPr>
                <w:rFonts w:hint="default"/>
                <w:lang w:val="en-US"/>
              </w:rPr>
            </w:pPr>
            <w:r>
              <w:rPr>
                <w:rFonts w:hint="eastAsia" w:ascii="仿宋" w:hAnsi="仿宋" w:eastAsia="仿宋" w:cs="仿宋"/>
                <w:color w:val="000000"/>
                <w:kern w:val="0"/>
                <w:sz w:val="28"/>
                <w:szCs w:val="28"/>
                <w:lang w:val="en-US" w:eastAsia="zh-CN" w:bidi="ar"/>
              </w:rPr>
              <w:t xml:space="preserve"> </w:t>
            </w:r>
            <w:r>
              <w:rPr>
                <w:rFonts w:hint="eastAsia" w:cs="仿宋"/>
                <w:color w:val="000000"/>
                <w:kern w:val="0"/>
                <w:sz w:val="28"/>
                <w:szCs w:val="28"/>
                <w:lang w:val="en-US" w:eastAsia="zh-CN" w:bidi="ar"/>
              </w:rPr>
              <w:t>年     月     日</w:t>
            </w:r>
          </w:p>
          <w:p w14:paraId="596C78EB">
            <w:pPr>
              <w:pStyle w:val="6"/>
              <w:spacing w:before="53"/>
              <w:rPr>
                <w:vertAlign w:val="baseline"/>
              </w:rPr>
            </w:pPr>
          </w:p>
        </w:tc>
      </w:tr>
      <w:tr w14:paraId="3CB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7" w:type="dxa"/>
          </w:tcPr>
          <w:p w14:paraId="1FBBE3BE">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省环境保护厅审批意见： </w:t>
            </w:r>
          </w:p>
          <w:p w14:paraId="4A490DA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DC79782">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5F9E918F">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52CB695F">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5129B3F0">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E78F44E">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5A85EEED">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0A39B3B4">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0904F1A">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7E841E7">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94CEEFA">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17E3B220">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BD715EC">
            <w:pPr>
              <w:keepNext w:val="0"/>
              <w:keepLines w:val="0"/>
              <w:widowControl/>
              <w:suppressLineNumbers w:val="0"/>
              <w:jc w:val="right"/>
              <w:rPr>
                <w:rFonts w:hint="eastAsia" w:ascii="仿宋" w:hAnsi="仿宋" w:eastAsia="仿宋" w:cs="仿宋"/>
                <w:color w:val="000000"/>
                <w:kern w:val="0"/>
                <w:sz w:val="28"/>
                <w:szCs w:val="28"/>
                <w:lang w:val="en-US" w:eastAsia="zh-CN" w:bidi="ar"/>
              </w:rPr>
            </w:pPr>
            <w:r>
              <w:rPr>
                <w:rFonts w:hint="eastAsia" w:cs="仿宋"/>
                <w:color w:val="000000"/>
                <w:kern w:val="0"/>
                <w:sz w:val="28"/>
                <w:szCs w:val="28"/>
                <w:lang w:val="en-US" w:eastAsia="zh-CN" w:bidi="ar"/>
              </w:rPr>
              <w:t>（章）</w:t>
            </w:r>
          </w:p>
          <w:p w14:paraId="3603ED11">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16D876E4">
            <w:pPr>
              <w:keepNext w:val="0"/>
              <w:keepLines w:val="0"/>
              <w:widowControl/>
              <w:suppressLineNumbers w:val="0"/>
              <w:jc w:val="right"/>
              <w:rPr>
                <w:rFonts w:hint="eastAsia" w:ascii="仿宋" w:hAnsi="仿宋" w:eastAsia="仿宋" w:cs="仿宋"/>
                <w:color w:val="000000"/>
                <w:kern w:val="0"/>
                <w:sz w:val="28"/>
                <w:szCs w:val="28"/>
                <w:lang w:val="en-US" w:eastAsia="zh-CN" w:bidi="ar"/>
              </w:rPr>
            </w:pPr>
            <w:r>
              <w:rPr>
                <w:rFonts w:hint="eastAsia" w:cs="仿宋"/>
                <w:color w:val="000000"/>
                <w:kern w:val="0"/>
                <w:sz w:val="28"/>
                <w:szCs w:val="28"/>
                <w:lang w:val="en-US" w:eastAsia="zh-CN" w:bidi="ar"/>
              </w:rPr>
              <w:t>年     月     日</w:t>
            </w:r>
          </w:p>
          <w:p w14:paraId="2C0E6E62">
            <w:pPr>
              <w:pStyle w:val="6"/>
              <w:spacing w:before="53"/>
              <w:rPr>
                <w:vertAlign w:val="baseline"/>
              </w:rPr>
            </w:pPr>
          </w:p>
        </w:tc>
      </w:tr>
    </w:tbl>
    <w:p w14:paraId="40781E52">
      <w:pPr>
        <w:pStyle w:val="6"/>
        <w:spacing w:before="53"/>
      </w:pPr>
    </w:p>
    <w:sectPr>
      <w:footerReference r:id="rId10" w:type="default"/>
      <w:pgSz w:w="11900" w:h="16820"/>
      <w:pgMar w:top="1520" w:right="720" w:bottom="680" w:left="1360" w:header="0" w:footer="48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D6B43">
    <w:pPr>
      <w:pStyle w:val="6"/>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585DE">
    <w:pPr>
      <w:pStyle w:val="6"/>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A863">
    <w:pPr>
      <w:pStyle w:val="6"/>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E8576">
    <w:pPr>
      <w:pStyle w:val="6"/>
      <w:spacing w:line="14" w:lineRule="auto"/>
      <w:ind w:left="0"/>
      <w:rPr>
        <w:sz w:val="20"/>
      </w:rPr>
    </w:pPr>
    <w:r>
      <w:pict>
        <v:shape id="_x0000_s2052" o:spid="_x0000_s2052" o:spt="202" type="#_x0000_t202" style="position:absolute;left:0pt;margin-left:413.5pt;margin-top:559.65pt;height:15.7pt;width:14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6A4667CF">
                <w:pPr>
                  <w:pStyle w:val="6"/>
                  <w:spacing w:line="294" w:lineRule="exact"/>
                  <w:ind w:left="20"/>
                  <w:rPr>
                    <w:rFonts w:ascii="宋体"/>
                  </w:rPr>
                </w:pPr>
                <w:r>
                  <w:rPr>
                    <w:rFonts w:ascii="宋体"/>
                  </w:rPr>
                  <w:t>13</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24B08">
    <w:pPr>
      <w:pStyle w:val="6"/>
      <w:spacing w:line="14" w:lineRule="auto"/>
      <w:ind w:left="0"/>
      <w:rPr>
        <w:sz w:val="19"/>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D77C">
    <w:pPr>
      <w:pStyle w:val="6"/>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052" w:hanging="708"/>
        <w:jc w:val="left"/>
      </w:pPr>
      <w:rPr>
        <w:rFonts w:hint="default" w:ascii="仿宋" w:hAnsi="仿宋" w:eastAsia="仿宋" w:cs="仿宋"/>
        <w:spacing w:val="-1"/>
        <w:w w:val="100"/>
        <w:sz w:val="26"/>
        <w:szCs w:val="26"/>
        <w:lang w:val="zh-CN" w:eastAsia="zh-CN" w:bidi="zh-CN"/>
      </w:rPr>
    </w:lvl>
    <w:lvl w:ilvl="1" w:tentative="0">
      <w:start w:val="0"/>
      <w:numFmt w:val="bullet"/>
      <w:lvlText w:val="•"/>
      <w:lvlJc w:val="left"/>
      <w:pPr>
        <w:ind w:left="1936" w:hanging="708"/>
      </w:pPr>
      <w:rPr>
        <w:rFonts w:hint="default"/>
        <w:lang w:val="zh-CN" w:eastAsia="zh-CN" w:bidi="zh-CN"/>
      </w:rPr>
    </w:lvl>
    <w:lvl w:ilvl="2" w:tentative="0">
      <w:start w:val="0"/>
      <w:numFmt w:val="bullet"/>
      <w:lvlText w:val="•"/>
      <w:lvlJc w:val="left"/>
      <w:pPr>
        <w:ind w:left="2812" w:hanging="708"/>
      </w:pPr>
      <w:rPr>
        <w:rFonts w:hint="default"/>
        <w:lang w:val="zh-CN" w:eastAsia="zh-CN" w:bidi="zh-CN"/>
      </w:rPr>
    </w:lvl>
    <w:lvl w:ilvl="3" w:tentative="0">
      <w:start w:val="0"/>
      <w:numFmt w:val="bullet"/>
      <w:lvlText w:val="•"/>
      <w:lvlJc w:val="left"/>
      <w:pPr>
        <w:ind w:left="3688" w:hanging="708"/>
      </w:pPr>
      <w:rPr>
        <w:rFonts w:hint="default"/>
        <w:lang w:val="zh-CN" w:eastAsia="zh-CN" w:bidi="zh-CN"/>
      </w:rPr>
    </w:lvl>
    <w:lvl w:ilvl="4" w:tentative="0">
      <w:start w:val="0"/>
      <w:numFmt w:val="bullet"/>
      <w:lvlText w:val="•"/>
      <w:lvlJc w:val="left"/>
      <w:pPr>
        <w:ind w:left="4564" w:hanging="708"/>
      </w:pPr>
      <w:rPr>
        <w:rFonts w:hint="default"/>
        <w:lang w:val="zh-CN" w:eastAsia="zh-CN" w:bidi="zh-CN"/>
      </w:rPr>
    </w:lvl>
    <w:lvl w:ilvl="5" w:tentative="0">
      <w:start w:val="0"/>
      <w:numFmt w:val="bullet"/>
      <w:lvlText w:val="•"/>
      <w:lvlJc w:val="left"/>
      <w:pPr>
        <w:ind w:left="5440" w:hanging="708"/>
      </w:pPr>
      <w:rPr>
        <w:rFonts w:hint="default"/>
        <w:lang w:val="zh-CN" w:eastAsia="zh-CN" w:bidi="zh-CN"/>
      </w:rPr>
    </w:lvl>
    <w:lvl w:ilvl="6" w:tentative="0">
      <w:start w:val="0"/>
      <w:numFmt w:val="bullet"/>
      <w:lvlText w:val="•"/>
      <w:lvlJc w:val="left"/>
      <w:pPr>
        <w:ind w:left="6316" w:hanging="708"/>
      </w:pPr>
      <w:rPr>
        <w:rFonts w:hint="default"/>
        <w:lang w:val="zh-CN" w:eastAsia="zh-CN" w:bidi="zh-CN"/>
      </w:rPr>
    </w:lvl>
    <w:lvl w:ilvl="7" w:tentative="0">
      <w:start w:val="0"/>
      <w:numFmt w:val="bullet"/>
      <w:lvlText w:val="•"/>
      <w:lvlJc w:val="left"/>
      <w:pPr>
        <w:ind w:left="7192" w:hanging="708"/>
      </w:pPr>
      <w:rPr>
        <w:rFonts w:hint="default"/>
        <w:lang w:val="zh-CN" w:eastAsia="zh-CN" w:bidi="zh-CN"/>
      </w:rPr>
    </w:lvl>
    <w:lvl w:ilvl="8" w:tentative="0">
      <w:start w:val="0"/>
      <w:numFmt w:val="bullet"/>
      <w:lvlText w:val="•"/>
      <w:lvlJc w:val="left"/>
      <w:pPr>
        <w:ind w:left="8068" w:hanging="708"/>
      </w:pPr>
      <w:rPr>
        <w:rFonts w:hint="default"/>
        <w:lang w:val="zh-CN" w:eastAsia="zh-CN" w:bidi="zh-CN"/>
      </w:rPr>
    </w:lvl>
  </w:abstractNum>
  <w:abstractNum w:abstractNumId="1">
    <w:nsid w:val="CF092B84"/>
    <w:multiLevelType w:val="multilevel"/>
    <w:tmpl w:val="CF092B84"/>
    <w:lvl w:ilvl="0" w:tentative="0">
      <w:start w:val="1"/>
      <w:numFmt w:val="decimal"/>
      <w:lvlText w:val="（%1）"/>
      <w:lvlJc w:val="left"/>
      <w:pPr>
        <w:ind w:left="1614"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440" w:hanging="702"/>
      </w:pPr>
      <w:rPr>
        <w:rFonts w:hint="default"/>
        <w:lang w:val="zh-CN" w:eastAsia="zh-CN" w:bidi="zh-CN"/>
      </w:rPr>
    </w:lvl>
    <w:lvl w:ilvl="2" w:tentative="0">
      <w:start w:val="0"/>
      <w:numFmt w:val="bullet"/>
      <w:lvlText w:val="•"/>
      <w:lvlJc w:val="left"/>
      <w:pPr>
        <w:ind w:left="3260" w:hanging="702"/>
      </w:pPr>
      <w:rPr>
        <w:rFonts w:hint="default"/>
        <w:lang w:val="zh-CN" w:eastAsia="zh-CN" w:bidi="zh-CN"/>
      </w:rPr>
    </w:lvl>
    <w:lvl w:ilvl="3" w:tentative="0">
      <w:start w:val="0"/>
      <w:numFmt w:val="bullet"/>
      <w:lvlText w:val="•"/>
      <w:lvlJc w:val="left"/>
      <w:pPr>
        <w:ind w:left="4080" w:hanging="702"/>
      </w:pPr>
      <w:rPr>
        <w:rFonts w:hint="default"/>
        <w:lang w:val="zh-CN" w:eastAsia="zh-CN" w:bidi="zh-CN"/>
      </w:rPr>
    </w:lvl>
    <w:lvl w:ilvl="4" w:tentative="0">
      <w:start w:val="0"/>
      <w:numFmt w:val="bullet"/>
      <w:lvlText w:val="•"/>
      <w:lvlJc w:val="left"/>
      <w:pPr>
        <w:ind w:left="4900" w:hanging="702"/>
      </w:pPr>
      <w:rPr>
        <w:rFonts w:hint="default"/>
        <w:lang w:val="zh-CN" w:eastAsia="zh-CN" w:bidi="zh-CN"/>
      </w:rPr>
    </w:lvl>
    <w:lvl w:ilvl="5" w:tentative="0">
      <w:start w:val="0"/>
      <w:numFmt w:val="bullet"/>
      <w:lvlText w:val="•"/>
      <w:lvlJc w:val="left"/>
      <w:pPr>
        <w:ind w:left="5720" w:hanging="702"/>
      </w:pPr>
      <w:rPr>
        <w:rFonts w:hint="default"/>
        <w:lang w:val="zh-CN" w:eastAsia="zh-CN" w:bidi="zh-CN"/>
      </w:rPr>
    </w:lvl>
    <w:lvl w:ilvl="6" w:tentative="0">
      <w:start w:val="0"/>
      <w:numFmt w:val="bullet"/>
      <w:lvlText w:val="•"/>
      <w:lvlJc w:val="left"/>
      <w:pPr>
        <w:ind w:left="6540" w:hanging="702"/>
      </w:pPr>
      <w:rPr>
        <w:rFonts w:hint="default"/>
        <w:lang w:val="zh-CN" w:eastAsia="zh-CN" w:bidi="zh-CN"/>
      </w:rPr>
    </w:lvl>
    <w:lvl w:ilvl="7" w:tentative="0">
      <w:start w:val="0"/>
      <w:numFmt w:val="bullet"/>
      <w:lvlText w:val="•"/>
      <w:lvlJc w:val="left"/>
      <w:pPr>
        <w:ind w:left="7360" w:hanging="702"/>
      </w:pPr>
      <w:rPr>
        <w:rFonts w:hint="default"/>
        <w:lang w:val="zh-CN" w:eastAsia="zh-CN" w:bidi="zh-CN"/>
      </w:rPr>
    </w:lvl>
    <w:lvl w:ilvl="8" w:tentative="0">
      <w:start w:val="0"/>
      <w:numFmt w:val="bullet"/>
      <w:lvlText w:val="•"/>
      <w:lvlJc w:val="left"/>
      <w:pPr>
        <w:ind w:left="8180" w:hanging="702"/>
      </w:pPr>
      <w:rPr>
        <w:rFonts w:hint="default"/>
        <w:lang w:val="zh-CN" w:eastAsia="zh-CN" w:bidi="zh-CN"/>
      </w:rPr>
    </w:lvl>
  </w:abstractNum>
  <w:abstractNum w:abstractNumId="2">
    <w:nsid w:val="F5C6E64D"/>
    <w:multiLevelType w:val="singleLevel"/>
    <w:tmpl w:val="F5C6E64D"/>
    <w:lvl w:ilvl="0" w:tentative="0">
      <w:start w:val="1"/>
      <w:numFmt w:val="decimal"/>
      <w:suff w:val="nothing"/>
      <w:lvlText w:val="%1、"/>
      <w:lvlJc w:val="left"/>
    </w:lvl>
  </w:abstractNum>
  <w:abstractNum w:abstractNumId="3">
    <w:nsid w:val="F9FB09D0"/>
    <w:multiLevelType w:val="singleLevel"/>
    <w:tmpl w:val="F9FB09D0"/>
    <w:lvl w:ilvl="0" w:tentative="0">
      <w:start w:val="2"/>
      <w:numFmt w:val="decimal"/>
      <w:suff w:val="nothing"/>
      <w:lvlText w:val="（%1）"/>
      <w:lvlJc w:val="left"/>
    </w:lvl>
  </w:abstractNum>
  <w:abstractNum w:abstractNumId="4">
    <w:nsid w:val="0053208E"/>
    <w:multiLevelType w:val="multilevel"/>
    <w:tmpl w:val="0053208E"/>
    <w:lvl w:ilvl="0" w:tentative="0">
      <w:start w:val="1"/>
      <w:numFmt w:val="decimal"/>
      <w:lvlText w:val="（%1）"/>
      <w:lvlJc w:val="left"/>
      <w:pPr>
        <w:ind w:left="353" w:hanging="702"/>
        <w:jc w:val="left"/>
      </w:pPr>
      <w:rPr>
        <w:rFonts w:hint="default" w:ascii="仿宋" w:hAnsi="仿宋" w:eastAsia="仿宋" w:cs="仿宋"/>
        <w:spacing w:val="-3"/>
        <w:w w:val="100"/>
        <w:sz w:val="26"/>
        <w:szCs w:val="26"/>
        <w:lang w:val="zh-CN" w:eastAsia="zh-CN" w:bidi="zh-CN"/>
      </w:rPr>
    </w:lvl>
    <w:lvl w:ilvl="1" w:tentative="0">
      <w:start w:val="1"/>
      <w:numFmt w:val="decimal"/>
      <w:lvlText w:val="（%2）"/>
      <w:lvlJc w:val="left"/>
      <w:pPr>
        <w:ind w:left="1614" w:hanging="702"/>
        <w:jc w:val="left"/>
      </w:pPr>
      <w:rPr>
        <w:rFonts w:hint="default" w:ascii="仿宋" w:hAnsi="仿宋" w:eastAsia="仿宋" w:cs="仿宋"/>
        <w:spacing w:val="-2"/>
        <w:w w:val="100"/>
        <w:sz w:val="26"/>
        <w:szCs w:val="26"/>
        <w:lang w:val="zh-CN" w:eastAsia="zh-CN" w:bidi="zh-CN"/>
      </w:rPr>
    </w:lvl>
    <w:lvl w:ilvl="2" w:tentative="0">
      <w:start w:val="0"/>
      <w:numFmt w:val="bullet"/>
      <w:lvlText w:val="•"/>
      <w:lvlJc w:val="left"/>
      <w:pPr>
        <w:ind w:left="2531" w:hanging="702"/>
      </w:pPr>
      <w:rPr>
        <w:rFonts w:hint="default"/>
        <w:lang w:val="zh-CN" w:eastAsia="zh-CN" w:bidi="zh-CN"/>
      </w:rPr>
    </w:lvl>
    <w:lvl w:ilvl="3" w:tentative="0">
      <w:start w:val="0"/>
      <w:numFmt w:val="bullet"/>
      <w:lvlText w:val="•"/>
      <w:lvlJc w:val="left"/>
      <w:pPr>
        <w:ind w:left="3442" w:hanging="702"/>
      </w:pPr>
      <w:rPr>
        <w:rFonts w:hint="default"/>
        <w:lang w:val="zh-CN" w:eastAsia="zh-CN" w:bidi="zh-CN"/>
      </w:rPr>
    </w:lvl>
    <w:lvl w:ilvl="4" w:tentative="0">
      <w:start w:val="0"/>
      <w:numFmt w:val="bullet"/>
      <w:lvlText w:val="•"/>
      <w:lvlJc w:val="left"/>
      <w:pPr>
        <w:ind w:left="4353" w:hanging="702"/>
      </w:pPr>
      <w:rPr>
        <w:rFonts w:hint="default"/>
        <w:lang w:val="zh-CN" w:eastAsia="zh-CN" w:bidi="zh-CN"/>
      </w:rPr>
    </w:lvl>
    <w:lvl w:ilvl="5" w:tentative="0">
      <w:start w:val="0"/>
      <w:numFmt w:val="bullet"/>
      <w:lvlText w:val="•"/>
      <w:lvlJc w:val="left"/>
      <w:pPr>
        <w:ind w:left="5264" w:hanging="702"/>
      </w:pPr>
      <w:rPr>
        <w:rFonts w:hint="default"/>
        <w:lang w:val="zh-CN" w:eastAsia="zh-CN" w:bidi="zh-CN"/>
      </w:rPr>
    </w:lvl>
    <w:lvl w:ilvl="6" w:tentative="0">
      <w:start w:val="0"/>
      <w:numFmt w:val="bullet"/>
      <w:lvlText w:val="•"/>
      <w:lvlJc w:val="left"/>
      <w:pPr>
        <w:ind w:left="6175" w:hanging="702"/>
      </w:pPr>
      <w:rPr>
        <w:rFonts w:hint="default"/>
        <w:lang w:val="zh-CN" w:eastAsia="zh-CN" w:bidi="zh-CN"/>
      </w:rPr>
    </w:lvl>
    <w:lvl w:ilvl="7" w:tentative="0">
      <w:start w:val="0"/>
      <w:numFmt w:val="bullet"/>
      <w:lvlText w:val="•"/>
      <w:lvlJc w:val="left"/>
      <w:pPr>
        <w:ind w:left="7086" w:hanging="702"/>
      </w:pPr>
      <w:rPr>
        <w:rFonts w:hint="default"/>
        <w:lang w:val="zh-CN" w:eastAsia="zh-CN" w:bidi="zh-CN"/>
      </w:rPr>
    </w:lvl>
    <w:lvl w:ilvl="8" w:tentative="0">
      <w:start w:val="0"/>
      <w:numFmt w:val="bullet"/>
      <w:lvlText w:val="•"/>
      <w:lvlJc w:val="left"/>
      <w:pPr>
        <w:ind w:left="7997" w:hanging="702"/>
      </w:pPr>
      <w:rPr>
        <w:rFonts w:hint="default"/>
        <w:lang w:val="zh-CN" w:eastAsia="zh-CN" w:bidi="zh-CN"/>
      </w:rPr>
    </w:lvl>
  </w:abstractNum>
  <w:abstractNum w:abstractNumId="5">
    <w:nsid w:val="1E805CDD"/>
    <w:multiLevelType w:val="multilevel"/>
    <w:tmpl w:val="1E805CDD"/>
    <w:lvl w:ilvl="0" w:tentative="0">
      <w:start w:val="1"/>
      <w:numFmt w:val="decimal"/>
      <w:lvlText w:val="%1"/>
      <w:lvlJc w:val="left"/>
      <w:pPr>
        <w:ind w:left="0" w:firstLine="0"/>
      </w:pPr>
      <w:rPr>
        <w:rFonts w:hint="eastAsia"/>
      </w:rPr>
    </w:lvl>
    <w:lvl w:ilvl="1" w:tentative="0">
      <w:start w:val="1"/>
      <w:numFmt w:val="decimal"/>
      <w:suff w:val="space"/>
      <w:lvlText w:val="%1.%2"/>
      <w:lvlJc w:val="left"/>
      <w:pPr>
        <w:ind w:left="568" w:firstLine="0"/>
      </w:pPr>
      <w:rPr>
        <w:rFonts w:hint="eastAsia"/>
      </w:rPr>
    </w:lvl>
    <w:lvl w:ilvl="2" w:tentative="0">
      <w:start w:val="1"/>
      <w:numFmt w:val="decimal"/>
      <w:pStyle w:val="4"/>
      <w:suff w:val="space"/>
      <w:lvlText w:val="%1.%2.%3"/>
      <w:lvlJc w:val="left"/>
      <w:pPr>
        <w:ind w:left="44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59ADCABA"/>
    <w:multiLevelType w:val="multilevel"/>
    <w:tmpl w:val="59ADCABA"/>
    <w:lvl w:ilvl="0" w:tentative="0">
      <w:start w:val="1"/>
      <w:numFmt w:val="decimal"/>
      <w:lvlText w:val="（%1）"/>
      <w:lvlJc w:val="left"/>
      <w:pPr>
        <w:ind w:left="1592" w:hanging="711"/>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2409" w:hanging="711"/>
      </w:pPr>
      <w:rPr>
        <w:rFonts w:hint="default"/>
        <w:lang w:val="zh-CN" w:eastAsia="zh-CN" w:bidi="zh-CN"/>
      </w:rPr>
    </w:lvl>
    <w:lvl w:ilvl="2" w:tentative="0">
      <w:start w:val="0"/>
      <w:numFmt w:val="bullet"/>
      <w:lvlText w:val="•"/>
      <w:lvlJc w:val="left"/>
      <w:pPr>
        <w:ind w:left="3229" w:hanging="711"/>
      </w:pPr>
      <w:rPr>
        <w:rFonts w:hint="default"/>
        <w:lang w:val="zh-CN" w:eastAsia="zh-CN" w:bidi="zh-CN"/>
      </w:rPr>
    </w:lvl>
    <w:lvl w:ilvl="3" w:tentative="0">
      <w:start w:val="0"/>
      <w:numFmt w:val="bullet"/>
      <w:lvlText w:val="•"/>
      <w:lvlJc w:val="left"/>
      <w:pPr>
        <w:ind w:left="4049" w:hanging="711"/>
      </w:pPr>
      <w:rPr>
        <w:rFonts w:hint="default"/>
        <w:lang w:val="zh-CN" w:eastAsia="zh-CN" w:bidi="zh-CN"/>
      </w:rPr>
    </w:lvl>
    <w:lvl w:ilvl="4" w:tentative="0">
      <w:start w:val="0"/>
      <w:numFmt w:val="bullet"/>
      <w:lvlText w:val="•"/>
      <w:lvlJc w:val="left"/>
      <w:pPr>
        <w:ind w:left="4869" w:hanging="711"/>
      </w:pPr>
      <w:rPr>
        <w:rFonts w:hint="default"/>
        <w:lang w:val="zh-CN" w:eastAsia="zh-CN" w:bidi="zh-CN"/>
      </w:rPr>
    </w:lvl>
    <w:lvl w:ilvl="5" w:tentative="0">
      <w:start w:val="0"/>
      <w:numFmt w:val="bullet"/>
      <w:lvlText w:val="•"/>
      <w:lvlJc w:val="left"/>
      <w:pPr>
        <w:ind w:left="5689" w:hanging="711"/>
      </w:pPr>
      <w:rPr>
        <w:rFonts w:hint="default"/>
        <w:lang w:val="zh-CN" w:eastAsia="zh-CN" w:bidi="zh-CN"/>
      </w:rPr>
    </w:lvl>
    <w:lvl w:ilvl="6" w:tentative="0">
      <w:start w:val="0"/>
      <w:numFmt w:val="bullet"/>
      <w:lvlText w:val="•"/>
      <w:lvlJc w:val="left"/>
      <w:pPr>
        <w:ind w:left="6509" w:hanging="711"/>
      </w:pPr>
      <w:rPr>
        <w:rFonts w:hint="default"/>
        <w:lang w:val="zh-CN" w:eastAsia="zh-CN" w:bidi="zh-CN"/>
      </w:rPr>
    </w:lvl>
    <w:lvl w:ilvl="7" w:tentative="0">
      <w:start w:val="0"/>
      <w:numFmt w:val="bullet"/>
      <w:lvlText w:val="•"/>
      <w:lvlJc w:val="left"/>
      <w:pPr>
        <w:ind w:left="7329" w:hanging="711"/>
      </w:pPr>
      <w:rPr>
        <w:rFonts w:hint="default"/>
        <w:lang w:val="zh-CN" w:eastAsia="zh-CN" w:bidi="zh-CN"/>
      </w:rPr>
    </w:lvl>
    <w:lvl w:ilvl="8" w:tentative="0">
      <w:start w:val="0"/>
      <w:numFmt w:val="bullet"/>
      <w:lvlText w:val="•"/>
      <w:lvlJc w:val="left"/>
      <w:pPr>
        <w:ind w:left="8149" w:hanging="711"/>
      </w:pPr>
      <w:rPr>
        <w:rFonts w:hint="default"/>
        <w:lang w:val="zh-CN" w:eastAsia="zh-CN" w:bidi="zh-CN"/>
      </w:rPr>
    </w:lvl>
  </w:abstractNum>
  <w:num w:numId="1">
    <w:abstractNumId w:val="5"/>
  </w:num>
  <w:num w:numId="2">
    <w:abstractNumId w:val="2"/>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OTBkMmIxNDJmZGMxYWY1NDhkMmQ5OGY3Y2Q1YTNkNzIifQ=="/>
  </w:docVars>
  <w:rsids>
    <w:rsidRoot w:val="00000000"/>
    <w:rsid w:val="064F1B08"/>
    <w:rsid w:val="068F6546"/>
    <w:rsid w:val="07091040"/>
    <w:rsid w:val="072469A8"/>
    <w:rsid w:val="0AA96DC2"/>
    <w:rsid w:val="0E3E0DDE"/>
    <w:rsid w:val="0E4848CC"/>
    <w:rsid w:val="0E6E0415"/>
    <w:rsid w:val="14540A1E"/>
    <w:rsid w:val="1CDD6D9F"/>
    <w:rsid w:val="209B1BE3"/>
    <w:rsid w:val="26046186"/>
    <w:rsid w:val="27155023"/>
    <w:rsid w:val="29C504DF"/>
    <w:rsid w:val="2AAB4D62"/>
    <w:rsid w:val="323C2CDA"/>
    <w:rsid w:val="35285C7E"/>
    <w:rsid w:val="36BE6EA2"/>
    <w:rsid w:val="37065ABD"/>
    <w:rsid w:val="380E04C4"/>
    <w:rsid w:val="39433C31"/>
    <w:rsid w:val="3B8C357D"/>
    <w:rsid w:val="3CD83D66"/>
    <w:rsid w:val="3FCE45FA"/>
    <w:rsid w:val="40057CEB"/>
    <w:rsid w:val="45EB6E44"/>
    <w:rsid w:val="46C66826"/>
    <w:rsid w:val="49873CFC"/>
    <w:rsid w:val="4AA613DF"/>
    <w:rsid w:val="4C7601C0"/>
    <w:rsid w:val="4C983FC5"/>
    <w:rsid w:val="4E323FA5"/>
    <w:rsid w:val="50575F45"/>
    <w:rsid w:val="559317CE"/>
    <w:rsid w:val="5B154755"/>
    <w:rsid w:val="5E8101D1"/>
    <w:rsid w:val="600A3B2D"/>
    <w:rsid w:val="64211F34"/>
    <w:rsid w:val="6891130B"/>
    <w:rsid w:val="68F44821"/>
    <w:rsid w:val="6D7B29D6"/>
    <w:rsid w:val="6EC3159E"/>
    <w:rsid w:val="7304016E"/>
    <w:rsid w:val="7DB7626F"/>
    <w:rsid w:val="7E671D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ind w:left="233"/>
      <w:outlineLvl w:val="1"/>
    </w:pPr>
    <w:rPr>
      <w:rFonts w:ascii="仿宋" w:hAnsi="仿宋" w:eastAsia="仿宋" w:cs="仿宋"/>
      <w:sz w:val="28"/>
      <w:szCs w:val="28"/>
      <w:lang w:val="zh-CN" w:eastAsia="zh-CN" w:bidi="zh-CN"/>
    </w:rPr>
  </w:style>
  <w:style w:type="paragraph" w:styleId="3">
    <w:name w:val="heading 2"/>
    <w:basedOn w:val="1"/>
    <w:next w:val="1"/>
    <w:qFormat/>
    <w:uiPriority w:val="1"/>
    <w:pPr>
      <w:ind w:left="1284"/>
      <w:outlineLvl w:val="2"/>
    </w:pPr>
    <w:rPr>
      <w:rFonts w:ascii="仿宋" w:hAnsi="仿宋" w:eastAsia="仿宋" w:cs="仿宋"/>
      <w:b/>
      <w:bCs/>
      <w:sz w:val="24"/>
      <w:szCs w:val="24"/>
      <w:lang w:val="zh-CN" w:eastAsia="zh-CN" w:bidi="zh-CN"/>
    </w:rPr>
  </w:style>
  <w:style w:type="paragraph" w:styleId="4">
    <w:name w:val="heading 3"/>
    <w:basedOn w:val="1"/>
    <w:next w:val="1"/>
    <w:qFormat/>
    <w:uiPriority w:val="0"/>
    <w:pPr>
      <w:numPr>
        <w:ilvl w:val="2"/>
        <w:numId w:val="1"/>
      </w:numPr>
      <w:adjustRightInd w:val="0"/>
      <w:snapToGrid w:val="0"/>
      <w:spacing w:before="60" w:after="60" w:line="415" w:lineRule="auto"/>
      <w:jc w:val="left"/>
      <w:outlineLvl w:val="2"/>
    </w:pPr>
    <w:rPr>
      <w:rFonts w:ascii="Times New Roman" w:hAnsi="Times New Roman" w:eastAsia="仿宋" w:cs="Times New Roman"/>
      <w:b/>
      <w:sz w:val="30"/>
      <w:szCs w:val="28"/>
      <w:lang w:val="zh-CN" w:eastAsia="zh-CN"/>
    </w:rPr>
  </w:style>
  <w:style w:type="paragraph" w:styleId="5">
    <w:name w:val="heading 4"/>
    <w:basedOn w:val="1"/>
    <w:next w:val="1"/>
    <w:unhideWhenUsed/>
    <w:qFormat/>
    <w:uiPriority w:val="0"/>
    <w:pPr>
      <w:keepNext/>
      <w:keepLines/>
      <w:numPr>
        <w:ilvl w:val="3"/>
        <w:numId w:val="1"/>
      </w:numPr>
      <w:spacing w:before="280" w:after="290" w:line="376" w:lineRule="auto"/>
      <w:outlineLvl w:val="3"/>
    </w:pPr>
    <w:rPr>
      <w:rFonts w:ascii="Calibri Light" w:hAnsi="Calibri Light" w:cs="Times New Roman"/>
      <w:b/>
      <w:bCs/>
      <w:sz w:val="28"/>
      <w:szCs w:val="28"/>
      <w:lang w:val="zh-CN" w:eastAsia="zh-CN"/>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pPr>
      <w:ind w:left="440"/>
    </w:pPr>
    <w:rPr>
      <w:rFonts w:ascii="仿宋" w:hAnsi="仿宋" w:eastAsia="仿宋" w:cs="仿宋"/>
      <w:sz w:val="24"/>
      <w:szCs w:val="24"/>
      <w:lang w:val="zh-CN" w:eastAsia="zh-CN" w:bidi="zh-CN"/>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440"/>
    </w:pPr>
    <w:rPr>
      <w:rFonts w:ascii="仿宋" w:hAnsi="仿宋" w:eastAsia="仿宋" w:cs="仿宋"/>
      <w:lang w:val="zh-CN" w:eastAsia="zh-CN" w:bidi="zh-CN"/>
    </w:rPr>
  </w:style>
  <w:style w:type="paragraph" w:customStyle="1" w:styleId="13">
    <w:name w:val="Table Paragraph"/>
    <w:basedOn w:val="1"/>
    <w:qFormat/>
    <w:uiPriority w:val="1"/>
    <w:pPr>
      <w:jc w:val="center"/>
    </w:pPr>
    <w:rPr>
      <w:rFonts w:ascii="仿宋" w:hAnsi="仿宋" w:eastAsia="仿宋" w:cs="仿宋"/>
      <w:lang w:val="zh-CN" w:eastAsia="zh-CN" w:bidi="zh-CN"/>
    </w:rPr>
  </w:style>
  <w:style w:type="paragraph" w:customStyle="1" w:styleId="14">
    <w:name w:val="表1"/>
    <w:basedOn w:val="15"/>
    <w:qFormat/>
    <w:uiPriority w:val="0"/>
    <w:pPr>
      <w:spacing w:line="240" w:lineRule="exact"/>
    </w:pPr>
    <w:rPr>
      <w:rFonts w:eastAsia="仿宋"/>
      <w:sz w:val="21"/>
    </w:rPr>
  </w:style>
  <w:style w:type="paragraph" w:customStyle="1" w:styleId="15">
    <w:name w:val="表格文字"/>
    <w:basedOn w:val="1"/>
    <w:qFormat/>
    <w:uiPriority w:val="0"/>
    <w:pPr>
      <w:spacing w:line="360" w:lineRule="exact"/>
      <w:ind w:firstLine="0"/>
      <w:jc w:val="center"/>
    </w:pPr>
    <w:rPr>
      <w:rFonts w:eastAsia="宋体"/>
      <w:sz w:val="24"/>
      <w:szCs w:val="24"/>
    </w:rPr>
  </w:style>
  <w:style w:type="paragraph" w:customStyle="1" w:styleId="16">
    <w:name w:val="文本"/>
    <w:basedOn w:val="1"/>
    <w:qFormat/>
    <w:uiPriority w:val="1"/>
    <w:pPr>
      <w:widowControl/>
      <w:spacing w:line="500" w:lineRule="exact"/>
      <w:ind w:firstLine="200" w:firstLineChars="200"/>
    </w:pPr>
    <w:rPr>
      <w:rFonts w:eastAsia="仿宋"/>
      <w:kern w:val="0"/>
      <w:sz w:val="28"/>
      <w:szCs w:val="28"/>
    </w:rPr>
  </w:style>
  <w:style w:type="paragraph" w:customStyle="1" w:styleId="17">
    <w:name w:val="创业正文"/>
    <w:basedOn w:val="1"/>
    <w:qFormat/>
    <w:uiPriority w:val="99"/>
    <w:pPr>
      <w:autoSpaceDE w:val="0"/>
      <w:autoSpaceDN w:val="0"/>
      <w:adjustRightInd w:val="0"/>
      <w:snapToGrid w:val="0"/>
      <w:spacing w:before="60" w:beforeLines="25" w:after="60" w:afterLines="25" w:line="360" w:lineRule="auto"/>
      <w:ind w:firstLine="547" w:firstLineChars="200"/>
      <w:jc w:val="left"/>
    </w:pPr>
    <w:rPr>
      <w:rFonts w:ascii="Times New Roman" w:hAnsi="Times New Roman" w:eastAsia="仿宋" w:cs="Times New Roman"/>
      <w:bCs/>
      <w:sz w:val="28"/>
      <w:szCs w:val="28"/>
      <w:lang w:val="zh-CN"/>
    </w:rPr>
  </w:style>
  <w:style w:type="paragraph" w:customStyle="1" w:styleId="18">
    <w:name w:val="创业表头"/>
    <w:basedOn w:val="17"/>
    <w:qFormat/>
    <w:uiPriority w:val="99"/>
    <w:pPr>
      <w:spacing w:before="0" w:beforeLines="0" w:after="0" w:afterLines="0"/>
      <w:ind w:firstLine="0" w:firstLineChars="0"/>
      <w:jc w:val="center"/>
    </w:pPr>
    <w:rPr>
      <w:b/>
      <w:bCs w:val="0"/>
      <w:spacing w:val="-2"/>
      <w:kern w:val="0"/>
    </w:rPr>
  </w:style>
  <w:style w:type="paragraph" w:customStyle="1" w:styleId="19">
    <w:name w:val="创业表格标准"/>
    <w:basedOn w:val="5"/>
    <w:qFormat/>
    <w:uiPriority w:val="0"/>
    <w:pPr>
      <w:keepNext w:val="0"/>
      <w:keepLines w:val="0"/>
      <w:widowControl/>
      <w:numPr>
        <w:ilvl w:val="0"/>
        <w:numId w:val="0"/>
      </w:numPr>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1026"/>
    <customShpInfo spid="_x0000_s1027"/>
    <customShpInfo spid="_x0000_s1028"/>
    <customShpInfo spid="_x0000_s1029"/>
    <customShpInfo spid="_x0000_s1038"/>
    <customShpInfo spid="_x0000_s1039"/>
    <customShpInfo spid="_x0000_s1032"/>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2856</Words>
  <Characters>4117</Characters>
  <TotalTime>5</TotalTime>
  <ScaleCrop>false</ScaleCrop>
  <LinksUpToDate>false</LinksUpToDate>
  <CharactersWithSpaces>4249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2021-08-04T05:08:00Z</dcterms:created>
  <dc:creator>Acampo GmbH</dc:creator>
  <cp:lastModifiedBy>唐新红</cp:lastModifiedBy>
  <cp:lastPrinted>2021-10-28T07:25:00Z</cp:lastPrinted>
  <dcterms:modified xsi:type="dcterms:W3CDTF">2025-07-04T07:50:20Z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2021-07-29T00:00:00Z</vt:filetime>
  </property>
  <property fmtid="{D5CDD505-2E9C-101B-9397-08002B2CF9AE}" pid="3" name="LastSaved">
    <vt:filetime>2021-08-04T00:00:00Z</vt:filetime>
  </property>
  <property fmtid="{D5CDD505-2E9C-101B-9397-08002B2CF9AE}" pid="4" name="KSOProductBuildVer">
    <vt:lpwstr>2052-12.1.0.21915</vt:lpwstr>
  </property>
  <property fmtid="{D5CDD505-2E9C-101B-9397-08002B2CF9AE}" pid="5" name="ICV">
    <vt:lpwstr>FEEE70EA711144688270109FA9D647D6</vt:lpwstr>
  </property>
  <property fmtid="{D5CDD505-2E9C-101B-9397-08002B2CF9AE}" pid="6" name="KSOTemplateDocerSaveRecord">
    <vt:lpwstr>eyJoZGlkIjoiMmVkZGQ2ZmQ1ZDgwNGI3MDFhZmYxMDEzYmE2YTA2MzciLCJ1c2VySWQiOiIxNDkwMjI4MzgyIn0=</vt:lpwstr>
  </property>
</Properties>
</file>