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9B9F9">
      <w:pPr>
        <w:jc w:val="center"/>
      </w:pPr>
      <w:r>
        <w:rPr>
          <w:rFonts w:hint="eastAsia"/>
          <w:b/>
          <w:sz w:val="52"/>
        </w:rPr>
        <w:t>江苏省危险废物经营许可证申请书</w:t>
      </w:r>
    </w:p>
    <w:p w14:paraId="2C6D3EFC"/>
    <w:p w14:paraId="3E49379C"/>
    <w:p w14:paraId="763CE9C5"/>
    <w:p w14:paraId="16368D41">
      <w:pPr>
        <w:spacing w:line="800" w:lineRule="exact"/>
        <w:ind w:firstLine="960" w:firstLineChars="300"/>
        <w:rPr>
          <w:rFonts w:ascii="黑体" w:eastAsia="黑体"/>
          <w:sz w:val="32"/>
        </w:rPr>
      </w:pPr>
      <w:r>
        <w:rPr>
          <w:rFonts w:hint="eastAsia" w:ascii="黑体" w:eastAsia="黑体"/>
          <w:sz w:val="32"/>
        </w:rPr>
        <w:t>申请单位名称</w:t>
      </w:r>
      <w:r>
        <w:rPr>
          <w:rFonts w:hint="eastAsia" w:ascii="黑体" w:eastAsia="黑体"/>
          <w:sz w:val="32"/>
          <w:u w:val="single"/>
        </w:rPr>
        <w:t xml:space="preserve">     常州市嘉润环保有限公司    （</w:t>
      </w:r>
      <w:r>
        <w:rPr>
          <w:rFonts w:hint="eastAsia" w:ascii="黑体" w:eastAsia="黑体"/>
          <w:sz w:val="32"/>
        </w:rPr>
        <w:t xml:space="preserve">章）                  </w:t>
      </w:r>
    </w:p>
    <w:p w14:paraId="14E94215">
      <w:pPr>
        <w:spacing w:line="800" w:lineRule="exact"/>
        <w:rPr>
          <w:rFonts w:eastAsia="黑体"/>
        </w:rPr>
      </w:pPr>
      <w:r>
        <w:rPr>
          <w:rFonts w:hint="eastAsia" w:ascii="黑体" w:eastAsia="黑体"/>
          <w:sz w:val="32"/>
        </w:rPr>
        <w:t xml:space="preserve">      申请经营废物的类别</w:t>
      </w:r>
      <w:r>
        <w:rPr>
          <w:rFonts w:hint="eastAsia" w:ascii="黑体" w:eastAsia="黑体"/>
          <w:sz w:val="32"/>
          <w:u w:val="single"/>
        </w:rPr>
        <w:t xml:space="preserve"> </w:t>
      </w:r>
      <w:r>
        <w:rPr>
          <w:rFonts w:hint="eastAsia" w:ascii="黑体" w:eastAsia="黑体"/>
          <w:sz w:val="32"/>
          <w:szCs w:val="32"/>
          <w:u w:val="single"/>
        </w:rPr>
        <w:t xml:space="preserve"> 废矿物油（HW08） ，油/水、烃/水混合物或废乳化液（HW09），清洗/喷涂废液（HW12），表面处理废物（HW17），废有机溶剂（HW06）综合利用项目                    </w:t>
      </w:r>
    </w:p>
    <w:p w14:paraId="49FC46B9">
      <w:pPr>
        <w:spacing w:line="800" w:lineRule="exact"/>
        <w:ind w:firstLine="960" w:firstLineChars="300"/>
        <w:rPr>
          <w:rFonts w:ascii="黑体" w:eastAsia="黑体"/>
          <w:sz w:val="32"/>
        </w:rPr>
      </w:pPr>
      <w:r>
        <w:rPr>
          <w:rFonts w:hint="eastAsia" w:ascii="黑体" w:eastAsia="黑体"/>
          <w:sz w:val="32"/>
        </w:rPr>
        <w:t>经营方式</w:t>
      </w:r>
      <w:r>
        <w:rPr>
          <w:rFonts w:hint="eastAsia" w:ascii="黑体" w:eastAsia="黑体"/>
          <w:sz w:val="32"/>
          <w:u w:val="single"/>
        </w:rPr>
        <w:t xml:space="preserve">  预处理 ；处置、利用                             </w:t>
      </w:r>
    </w:p>
    <w:p w14:paraId="5773362D">
      <w:pPr>
        <w:spacing w:line="800" w:lineRule="exact"/>
        <w:rPr>
          <w:rFonts w:ascii="黑体" w:eastAsia="黑体"/>
          <w:sz w:val="32"/>
          <w:szCs w:val="32"/>
          <w:u w:val="single"/>
        </w:rPr>
      </w:pPr>
      <w:r>
        <w:rPr>
          <w:rFonts w:hint="eastAsia" w:ascii="黑体" w:eastAsia="黑体"/>
          <w:sz w:val="32"/>
        </w:rPr>
        <w:t xml:space="preserve">      申请数量(吨/年)</w:t>
      </w:r>
      <w:r>
        <w:rPr>
          <w:rFonts w:hint="eastAsia" w:ascii="黑体" w:eastAsia="黑体"/>
          <w:sz w:val="32"/>
          <w:u w:val="single"/>
        </w:rPr>
        <w:t xml:space="preserve"> </w:t>
      </w:r>
      <w:r>
        <w:rPr>
          <w:rFonts w:hint="eastAsia" w:ascii="黑体" w:eastAsia="黑体"/>
          <w:sz w:val="32"/>
          <w:szCs w:val="32"/>
          <w:u w:val="single"/>
        </w:rPr>
        <w:t xml:space="preserve">处置利用废矿物油（HW08）8000吨/年；处置油/水、烃/水混合物或废乳化液（HW09）14500吨/年、清洗/喷涂废液（HW12）7300吨/年、表面处理废物（HW17）10000吨/年、废有机溶剂（HW06）7300吨/年 。                         </w:t>
      </w:r>
    </w:p>
    <w:p w14:paraId="3494F8BF">
      <w:pPr>
        <w:spacing w:line="800" w:lineRule="exact"/>
        <w:rPr>
          <w:rFonts w:ascii="黑体" w:eastAsia="黑体"/>
          <w:sz w:val="32"/>
          <w:szCs w:val="32"/>
          <w:u w:val="single"/>
        </w:rPr>
      </w:pPr>
    </w:p>
    <w:p w14:paraId="07938A6F">
      <w:pPr>
        <w:spacing w:line="800" w:lineRule="exact"/>
        <w:rPr>
          <w:rFonts w:eastAsia="黑体"/>
          <w:sz w:val="32"/>
          <w:u w:val="single"/>
        </w:rPr>
      </w:pPr>
      <w:r>
        <w:rPr>
          <w:rFonts w:hint="eastAsia"/>
          <w:sz w:val="32"/>
        </w:rPr>
        <w:t xml:space="preserve">  </w:t>
      </w:r>
      <w:r>
        <w:rPr>
          <w:rFonts w:hint="eastAsia" w:eastAsia="黑体"/>
          <w:sz w:val="32"/>
        </w:rPr>
        <w:t>填报日期</w:t>
      </w:r>
      <w:r>
        <w:rPr>
          <w:rFonts w:hint="eastAsia" w:eastAsia="黑体"/>
          <w:sz w:val="32"/>
          <w:u w:val="single"/>
        </w:rPr>
        <w:t xml:space="preserve">           2024年09月06日            </w:t>
      </w:r>
    </w:p>
    <w:p w14:paraId="12C28568">
      <w:pPr>
        <w:spacing w:line="840" w:lineRule="auto"/>
        <w:rPr>
          <w:rFonts w:eastAsia="黑体"/>
          <w:sz w:val="32"/>
          <w:u w:val="single"/>
        </w:rPr>
      </w:pPr>
    </w:p>
    <w:p w14:paraId="52D03D7C">
      <w:pPr>
        <w:spacing w:line="840" w:lineRule="auto"/>
        <w:rPr>
          <w:rFonts w:eastAsia="黑体"/>
          <w:sz w:val="32"/>
          <w:u w:val="single"/>
        </w:rPr>
      </w:pPr>
    </w:p>
    <w:p w14:paraId="6980BA3E">
      <w:pPr>
        <w:jc w:val="center"/>
        <w:rPr>
          <w:sz w:val="28"/>
        </w:rPr>
      </w:pPr>
      <w:r>
        <w:rPr>
          <w:rFonts w:ascii="宋体" w:hAnsi="宋体"/>
          <w:sz w:val="28"/>
        </w:rPr>
        <w:fldChar w:fldCharType="begin"/>
      </w:r>
      <w:r>
        <w:rPr>
          <w:rFonts w:ascii="宋体" w:hAnsi="宋体"/>
          <w:sz w:val="28"/>
        </w:rPr>
        <w:instrText xml:space="preserve"> </w:instrText>
      </w:r>
      <w:r>
        <w:rPr>
          <w:rFonts w:hint="eastAsia" w:ascii="宋体" w:hAnsi="宋体"/>
          <w:sz w:val="28"/>
        </w:rPr>
        <w:instrText xml:space="preserve">eq \o\ac(□,</w:instrText>
      </w:r>
      <w:r>
        <w:rPr>
          <w:rFonts w:hint="eastAsia" w:ascii="宋体" w:hAnsi="宋体"/>
          <w:position w:val="2"/>
          <w:sz w:val="19"/>
        </w:rPr>
        <w:instrText xml:space="preserve">√</w:instrText>
      </w:r>
      <w:r>
        <w:rPr>
          <w:rFonts w:hint="eastAsia" w:ascii="宋体" w:hAnsi="宋体"/>
          <w:sz w:val="28"/>
        </w:rPr>
        <w:instrText xml:space="preserve">)</w:instrText>
      </w:r>
      <w:r>
        <w:rPr>
          <w:rFonts w:ascii="宋体" w:hAnsi="宋体"/>
          <w:sz w:val="28"/>
        </w:rPr>
        <w:fldChar w:fldCharType="end"/>
      </w:r>
      <w:r>
        <w:rPr>
          <w:rFonts w:hint="eastAsia"/>
          <w:sz w:val="28"/>
        </w:rPr>
        <w:t>首次申请  ；</w:t>
      </w:r>
      <w:r>
        <w:rPr>
          <w:rFonts w:hint="eastAsia" w:ascii="宋体"/>
          <w:sz w:val="28"/>
        </w:rPr>
        <w:t>□</w:t>
      </w:r>
      <w:r>
        <w:rPr>
          <w:rFonts w:hint="eastAsia"/>
          <w:sz w:val="28"/>
        </w:rPr>
        <w:t>重新申请 ；</w:t>
      </w:r>
      <w:r>
        <w:rPr>
          <w:rFonts w:hint="eastAsia" w:ascii="宋体"/>
          <w:sz w:val="28"/>
        </w:rPr>
        <w:t>□</w:t>
      </w:r>
      <w:r>
        <w:rPr>
          <w:rFonts w:hint="eastAsia"/>
          <w:sz w:val="28"/>
        </w:rPr>
        <w:t>换证</w:t>
      </w:r>
    </w:p>
    <w:p w14:paraId="5FCBDA49">
      <w:pPr>
        <w:rPr>
          <w:sz w:val="28"/>
        </w:rPr>
      </w:pPr>
    </w:p>
    <w:p w14:paraId="74D1FEA5">
      <w:pPr>
        <w:jc w:val="center"/>
        <w:rPr>
          <w:rFonts w:eastAsia="楷体_GB2312"/>
          <w:sz w:val="28"/>
        </w:rPr>
      </w:pPr>
      <w:r>
        <w:rPr>
          <w:rFonts w:hint="eastAsia" w:eastAsia="楷体_GB2312"/>
          <w:spacing w:val="20"/>
          <w:sz w:val="30"/>
        </w:rPr>
        <w:t>江苏省环境保护厅制</w:t>
      </w:r>
      <w:r>
        <w:rPr>
          <w:rFonts w:hint="eastAsia" w:eastAsia="楷体_GB2312"/>
          <w:sz w:val="28"/>
        </w:rPr>
        <w:t xml:space="preserve"> </w:t>
      </w:r>
    </w:p>
    <w:p w14:paraId="1125250C">
      <w:pPr>
        <w:jc w:val="center"/>
        <w:rPr>
          <w:rFonts w:eastAsia="楷体_GB2312"/>
          <w:sz w:val="28"/>
        </w:rPr>
      </w:pPr>
      <w:r>
        <w:rPr>
          <w:rFonts w:hint="eastAsia" w:eastAsia="楷体_GB2312"/>
          <w:sz w:val="28"/>
        </w:rPr>
        <w:t xml:space="preserve">       </w:t>
      </w:r>
    </w:p>
    <w:p w14:paraId="5C87BB31">
      <w:pPr>
        <w:rPr>
          <w:rFonts w:eastAsia="楷体_GB2312"/>
          <w:sz w:val="28"/>
        </w:rPr>
      </w:pPr>
      <w:r>
        <w:rPr>
          <w:rFonts w:hint="eastAsia" w:eastAsia="楷体_GB2312"/>
          <w:sz w:val="28"/>
        </w:rPr>
        <w:t xml:space="preserve">                         填 写 说 明</w:t>
      </w:r>
    </w:p>
    <w:p w14:paraId="0129F649">
      <w:pPr>
        <w:numPr>
          <w:ilvl w:val="0"/>
          <w:numId w:val="1"/>
        </w:numPr>
        <w:rPr>
          <w:rFonts w:eastAsia="楷体_GB2312"/>
          <w:sz w:val="28"/>
        </w:rPr>
      </w:pPr>
      <w:r>
        <w:rPr>
          <w:rFonts w:hint="eastAsia" w:eastAsia="楷体_GB2312"/>
          <w:sz w:val="28"/>
        </w:rPr>
        <w:t>申请书除最后一页（核查综合意见、省环保厅审批意见部分）外均由申请单位填写，填写时除签名以外均要求打印。</w:t>
      </w:r>
    </w:p>
    <w:p w14:paraId="2284FCB9">
      <w:pPr>
        <w:numPr>
          <w:ilvl w:val="0"/>
          <w:numId w:val="1"/>
        </w:numPr>
        <w:rPr>
          <w:rFonts w:eastAsia="楷体_GB2312"/>
          <w:sz w:val="28"/>
        </w:rPr>
      </w:pPr>
      <w:r>
        <w:rPr>
          <w:rFonts w:hint="eastAsia" w:eastAsia="楷体_GB2312"/>
          <w:sz w:val="28"/>
        </w:rPr>
        <w:t>申请书填写内容应与所附证明材料一致，否则视为材料不完整。</w:t>
      </w:r>
    </w:p>
    <w:p w14:paraId="525D7551">
      <w:pPr>
        <w:numPr>
          <w:ilvl w:val="0"/>
          <w:numId w:val="1"/>
        </w:numPr>
        <w:rPr>
          <w:rFonts w:eastAsia="楷体_GB2312"/>
          <w:sz w:val="28"/>
        </w:rPr>
      </w:pPr>
      <w:r>
        <w:rPr>
          <w:rFonts w:hint="eastAsia" w:eastAsia="楷体_GB2312"/>
          <w:sz w:val="28"/>
        </w:rPr>
        <w:t>申请书各项内容应按实际情况填写。尚未实现的，按计划内容填写，并逐项注明“计划”字样。</w:t>
      </w:r>
    </w:p>
    <w:p w14:paraId="58180117">
      <w:pPr>
        <w:numPr>
          <w:ilvl w:val="0"/>
          <w:numId w:val="1"/>
        </w:numPr>
        <w:rPr>
          <w:rFonts w:eastAsia="楷体_GB2312"/>
          <w:sz w:val="28"/>
        </w:rPr>
      </w:pPr>
      <w:r>
        <w:rPr>
          <w:rFonts w:hint="eastAsia" w:eastAsia="楷体_GB2312"/>
          <w:sz w:val="28"/>
        </w:rPr>
        <w:t>经营方式分为收集、贮存、处置三大类，其中处置包括焚烧、填埋、化学处置、物理处置及其它方法。</w:t>
      </w:r>
    </w:p>
    <w:p w14:paraId="30E6B378">
      <w:pPr>
        <w:numPr>
          <w:ilvl w:val="0"/>
          <w:numId w:val="1"/>
        </w:numPr>
        <w:rPr>
          <w:rFonts w:eastAsia="楷体_GB2312"/>
          <w:sz w:val="28"/>
        </w:rPr>
      </w:pPr>
      <w:r>
        <w:rPr>
          <w:rFonts w:hint="eastAsia" w:eastAsia="楷体_GB2312"/>
          <w:sz w:val="28"/>
        </w:rPr>
        <w:t>危险废物的危险特性是指传染性、爆炸性、易燃性、腐蚀性、浸出毒性、急性毒性等特性。</w:t>
      </w:r>
    </w:p>
    <w:p w14:paraId="4CF180AB">
      <w:pPr>
        <w:numPr>
          <w:ilvl w:val="0"/>
          <w:numId w:val="1"/>
        </w:numPr>
        <w:rPr>
          <w:rFonts w:eastAsia="楷体_GB2312"/>
          <w:sz w:val="28"/>
        </w:rPr>
      </w:pPr>
      <w:r>
        <w:rPr>
          <w:rFonts w:hint="eastAsia" w:eastAsia="楷体_GB2312"/>
          <w:sz w:val="28"/>
        </w:rPr>
        <w:t>申请书一式八份，如内容填写不下，可自行附页。</w:t>
      </w:r>
    </w:p>
    <w:p w14:paraId="14323567">
      <w:pPr>
        <w:rPr>
          <w:rFonts w:eastAsia="楷体_GB2312"/>
          <w:sz w:val="28"/>
        </w:rPr>
      </w:pPr>
    </w:p>
    <w:p w14:paraId="003DEF48">
      <w:pPr>
        <w:pStyle w:val="9"/>
      </w:pPr>
    </w:p>
    <w:p w14:paraId="1362EADF">
      <w:pPr>
        <w:pStyle w:val="9"/>
      </w:pPr>
    </w:p>
    <w:p w14:paraId="57D96490">
      <w:pPr>
        <w:pStyle w:val="9"/>
      </w:pPr>
    </w:p>
    <w:p w14:paraId="7E67F2F3">
      <w:pPr>
        <w:pStyle w:val="9"/>
      </w:pPr>
    </w:p>
    <w:p w14:paraId="788EE5EE">
      <w:pPr>
        <w:pStyle w:val="9"/>
      </w:pPr>
    </w:p>
    <w:p w14:paraId="28CDC8CF">
      <w:pPr>
        <w:pStyle w:val="9"/>
      </w:pPr>
    </w:p>
    <w:p w14:paraId="42AFD086">
      <w:pPr>
        <w:pStyle w:val="9"/>
      </w:pPr>
    </w:p>
    <w:p w14:paraId="39008B9D">
      <w:pPr>
        <w:pStyle w:val="9"/>
      </w:pPr>
    </w:p>
    <w:p w14:paraId="5767C0D1">
      <w:pPr>
        <w:jc w:val="center"/>
        <w:rPr>
          <w:rFonts w:eastAsia="仿宋_GB2312"/>
          <w:b/>
          <w:sz w:val="28"/>
        </w:rPr>
      </w:pPr>
      <w:r>
        <w:rPr>
          <w:rFonts w:hint="eastAsia" w:eastAsia="仿宋_GB2312"/>
          <w:b/>
          <w:sz w:val="28"/>
        </w:rPr>
        <w:t>申请者声明</w:t>
      </w:r>
    </w:p>
    <w:p w14:paraId="41F48098">
      <w:pPr>
        <w:ind w:firstLine="555"/>
        <w:rPr>
          <w:rFonts w:eastAsia="仿宋_GB2312"/>
          <w:sz w:val="28"/>
        </w:rPr>
      </w:pPr>
      <w:r>
        <w:rPr>
          <w:rFonts w:hint="eastAsia" w:eastAsia="仿宋_GB2312"/>
          <w:sz w:val="28"/>
        </w:rPr>
        <w:t>本申请书及有关附带资料是完整的和真实的。我代表申请单位郑重承诺：遵守《危险废物经营许可证管理办法》中对危险废物经营单位的各项规定，履行相关义务。</w:t>
      </w:r>
    </w:p>
    <w:p w14:paraId="266E691A">
      <w:pPr>
        <w:rPr>
          <w:rFonts w:ascii="宋体" w:eastAsia="仿宋_GB2312"/>
          <w:sz w:val="28"/>
        </w:rPr>
      </w:pPr>
      <w:r>
        <w:rPr>
          <w:rFonts w:hint="eastAsia" w:ascii="宋体" w:eastAsia="仿宋_GB2312"/>
          <w:sz w:val="28"/>
        </w:rPr>
        <w:t xml:space="preserve">                                 法人代表签字：      </w:t>
      </w:r>
    </w:p>
    <w:tbl>
      <w:tblPr>
        <w:tblStyle w:val="13"/>
        <w:tblpPr w:leftFromText="180" w:rightFromText="180" w:vertAnchor="text" w:horzAnchor="page" w:tblpX="1260" w:tblpY="1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37"/>
        <w:gridCol w:w="346"/>
        <w:gridCol w:w="576"/>
        <w:gridCol w:w="922"/>
        <w:gridCol w:w="1037"/>
        <w:gridCol w:w="350"/>
        <w:gridCol w:w="803"/>
        <w:gridCol w:w="1160"/>
        <w:gridCol w:w="918"/>
        <w:gridCol w:w="1037"/>
        <w:gridCol w:w="923"/>
      </w:tblGrid>
      <w:tr w14:paraId="5D36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2054" w:type="dxa"/>
            <w:gridSpan w:val="3"/>
            <w:vAlign w:val="center"/>
          </w:tcPr>
          <w:p w14:paraId="1A8E43E1">
            <w:pPr>
              <w:adjustRightInd w:val="0"/>
              <w:snapToGrid w:val="0"/>
              <w:jc w:val="distribute"/>
              <w:rPr>
                <w:rFonts w:ascii="仿宋_GB2312" w:eastAsia="仿宋_GB2312"/>
                <w:sz w:val="28"/>
              </w:rPr>
            </w:pPr>
            <w:r>
              <w:rPr>
                <w:rFonts w:hint="eastAsia" w:ascii="仿宋_GB2312" w:eastAsia="仿宋_GB2312"/>
                <w:sz w:val="28"/>
              </w:rPr>
              <w:t>申请单位名称</w:t>
            </w:r>
          </w:p>
        </w:tc>
        <w:tc>
          <w:tcPr>
            <w:tcW w:w="2885" w:type="dxa"/>
            <w:gridSpan w:val="4"/>
            <w:tcBorders>
              <w:top w:val="single" w:color="auto" w:sz="4" w:space="0"/>
              <w:left w:val="single" w:color="auto" w:sz="4" w:space="0"/>
              <w:bottom w:val="single" w:color="auto" w:sz="4" w:space="0"/>
              <w:right w:val="single" w:color="auto" w:sz="4" w:space="0"/>
            </w:tcBorders>
          </w:tcPr>
          <w:p w14:paraId="0E386EE3">
            <w:pPr>
              <w:widowControl/>
              <w:adjustRightInd w:val="0"/>
              <w:snapToGrid w:val="0"/>
              <w:jc w:val="left"/>
              <w:rPr>
                <w:rFonts w:ascii="仿宋_GB2312" w:eastAsia="仿宋_GB2312"/>
                <w:sz w:val="28"/>
              </w:rPr>
            </w:pPr>
            <w:r>
              <w:rPr>
                <w:rFonts w:hint="eastAsia" w:ascii="仿宋_GB2312" w:hAnsi="Times New Roman" w:eastAsia="仿宋_GB2312" w:cs="Times New Roman"/>
                <w:sz w:val="28"/>
              </w:rPr>
              <w:t>常州市嘉润环保有限公司</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58EF4931">
            <w:pPr>
              <w:widowControl/>
              <w:adjustRightInd w:val="0"/>
              <w:snapToGrid w:val="0"/>
              <w:jc w:val="left"/>
              <w:rPr>
                <w:rFonts w:ascii="仿宋_GB2312" w:eastAsia="仿宋_GB2312"/>
                <w:sz w:val="28"/>
              </w:rPr>
            </w:pPr>
            <w:r>
              <w:rPr>
                <w:rFonts w:hint="eastAsia" w:ascii="仿宋_GB2312" w:eastAsia="仿宋_GB2312"/>
                <w:sz w:val="28"/>
              </w:rPr>
              <w:t>经济性质</w:t>
            </w:r>
          </w:p>
        </w:tc>
        <w:tc>
          <w:tcPr>
            <w:tcW w:w="2878" w:type="dxa"/>
            <w:gridSpan w:val="3"/>
            <w:tcBorders>
              <w:top w:val="single" w:color="auto" w:sz="4" w:space="0"/>
              <w:left w:val="single" w:color="auto" w:sz="4" w:space="0"/>
              <w:bottom w:val="single" w:color="auto" w:sz="4" w:space="0"/>
              <w:right w:val="single" w:color="auto" w:sz="4" w:space="0"/>
            </w:tcBorders>
          </w:tcPr>
          <w:p w14:paraId="209D3C43">
            <w:pPr>
              <w:widowControl/>
              <w:adjustRightInd w:val="0"/>
              <w:snapToGrid w:val="0"/>
              <w:jc w:val="left"/>
              <w:rPr>
                <w:rFonts w:ascii="仿宋_GB2312" w:eastAsia="仿宋_GB2312"/>
                <w:sz w:val="28"/>
              </w:rPr>
            </w:pPr>
          </w:p>
          <w:p w14:paraId="284BE575">
            <w:pPr>
              <w:widowControl/>
              <w:adjustRightInd w:val="0"/>
              <w:snapToGrid w:val="0"/>
              <w:jc w:val="left"/>
              <w:rPr>
                <w:rFonts w:ascii="仿宋_GB2312" w:eastAsia="仿宋_GB2312"/>
                <w:sz w:val="28"/>
              </w:rPr>
            </w:pPr>
            <w:r>
              <w:rPr>
                <w:rFonts w:hint="eastAsia" w:ascii="仿宋_GB2312" w:eastAsia="仿宋_GB2312"/>
                <w:sz w:val="28"/>
              </w:rPr>
              <w:t>有限责任公司</w:t>
            </w:r>
          </w:p>
        </w:tc>
      </w:tr>
      <w:tr w14:paraId="5592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2054" w:type="dxa"/>
            <w:gridSpan w:val="3"/>
            <w:vAlign w:val="center"/>
          </w:tcPr>
          <w:p w14:paraId="26CA8161">
            <w:pPr>
              <w:adjustRightInd w:val="0"/>
              <w:snapToGrid w:val="0"/>
              <w:jc w:val="distribute"/>
              <w:rPr>
                <w:rFonts w:ascii="仿宋_GB2312" w:eastAsia="仿宋_GB2312"/>
                <w:sz w:val="28"/>
              </w:rPr>
            </w:pPr>
            <w:r>
              <w:rPr>
                <w:rFonts w:hint="eastAsia" w:ascii="仿宋_GB2312" w:eastAsia="仿宋_GB2312"/>
                <w:sz w:val="28"/>
              </w:rPr>
              <w:t>注册地址</w:t>
            </w:r>
          </w:p>
        </w:tc>
        <w:tc>
          <w:tcPr>
            <w:tcW w:w="2885" w:type="dxa"/>
            <w:gridSpan w:val="4"/>
            <w:tcBorders>
              <w:top w:val="single" w:color="auto" w:sz="4" w:space="0"/>
              <w:left w:val="single" w:color="auto" w:sz="4" w:space="0"/>
              <w:bottom w:val="single" w:color="auto" w:sz="4" w:space="0"/>
              <w:right w:val="single" w:color="auto" w:sz="4" w:space="0"/>
            </w:tcBorders>
          </w:tcPr>
          <w:p w14:paraId="72651570">
            <w:pPr>
              <w:widowControl/>
              <w:adjustRightInd w:val="0"/>
              <w:snapToGrid w:val="0"/>
              <w:jc w:val="left"/>
              <w:rPr>
                <w:rFonts w:ascii="仿宋_GB2312" w:eastAsia="仿宋_GB2312"/>
                <w:sz w:val="28"/>
              </w:rPr>
            </w:pPr>
            <w:r>
              <w:rPr>
                <w:rFonts w:hint="eastAsia" w:ascii="仿宋_GB2312" w:eastAsia="仿宋_GB2312"/>
                <w:sz w:val="28"/>
              </w:rPr>
              <w:t>江苏省常州市武进区礼嘉镇秦巷村委漕桥268号</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1FAE3604">
            <w:pPr>
              <w:widowControl/>
              <w:adjustRightInd w:val="0"/>
              <w:snapToGrid w:val="0"/>
              <w:jc w:val="left"/>
              <w:rPr>
                <w:rFonts w:ascii="仿宋_GB2312" w:eastAsia="仿宋_GB2312"/>
                <w:sz w:val="28"/>
              </w:rPr>
            </w:pPr>
            <w:r>
              <w:rPr>
                <w:rFonts w:hint="eastAsia" w:ascii="仿宋_GB2312" w:eastAsia="仿宋_GB2312"/>
                <w:sz w:val="28"/>
              </w:rPr>
              <w:t>企业代码</w:t>
            </w:r>
          </w:p>
        </w:tc>
        <w:tc>
          <w:tcPr>
            <w:tcW w:w="2878" w:type="dxa"/>
            <w:gridSpan w:val="3"/>
            <w:tcBorders>
              <w:top w:val="single" w:color="auto" w:sz="4" w:space="0"/>
              <w:left w:val="single" w:color="auto" w:sz="4" w:space="0"/>
              <w:bottom w:val="single" w:color="auto" w:sz="4" w:space="0"/>
              <w:right w:val="single" w:color="auto" w:sz="4" w:space="0"/>
            </w:tcBorders>
          </w:tcPr>
          <w:p w14:paraId="3BE6CBC8">
            <w:pPr>
              <w:widowControl/>
              <w:adjustRightInd w:val="0"/>
              <w:snapToGrid w:val="0"/>
              <w:jc w:val="left"/>
              <w:rPr>
                <w:rFonts w:ascii="仿宋_GB2312" w:eastAsia="仿宋_GB2312"/>
                <w:sz w:val="28"/>
              </w:rPr>
            </w:pPr>
            <w:r>
              <w:rPr>
                <w:rFonts w:hint="eastAsia" w:ascii="仿宋_GB2312" w:eastAsia="仿宋_GB2312"/>
                <w:sz w:val="28"/>
              </w:rPr>
              <w:t>91320412MADB77CE98</w:t>
            </w:r>
          </w:p>
        </w:tc>
      </w:tr>
      <w:tr w14:paraId="4DCE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2054" w:type="dxa"/>
            <w:gridSpan w:val="3"/>
            <w:vAlign w:val="center"/>
          </w:tcPr>
          <w:p w14:paraId="5247EAD3">
            <w:pPr>
              <w:adjustRightInd w:val="0"/>
              <w:snapToGrid w:val="0"/>
              <w:jc w:val="distribute"/>
              <w:rPr>
                <w:rFonts w:ascii="仿宋_GB2312" w:eastAsia="仿宋_GB2312"/>
                <w:sz w:val="28"/>
                <w:szCs w:val="28"/>
              </w:rPr>
            </w:pPr>
            <w:r>
              <w:rPr>
                <w:rFonts w:hint="eastAsia" w:ascii="仿宋_GB2312" w:eastAsia="仿宋_GB2312"/>
                <w:sz w:val="28"/>
                <w:szCs w:val="28"/>
              </w:rPr>
              <w:t>经营场所地址</w:t>
            </w:r>
          </w:p>
        </w:tc>
        <w:tc>
          <w:tcPr>
            <w:tcW w:w="2885" w:type="dxa"/>
            <w:gridSpan w:val="4"/>
            <w:tcBorders>
              <w:top w:val="single" w:color="auto" w:sz="4" w:space="0"/>
              <w:left w:val="single" w:color="auto" w:sz="4" w:space="0"/>
              <w:bottom w:val="single" w:color="auto" w:sz="4" w:space="0"/>
              <w:right w:val="single" w:color="auto" w:sz="4" w:space="0"/>
            </w:tcBorders>
          </w:tcPr>
          <w:p w14:paraId="0B932838">
            <w:pPr>
              <w:widowControl/>
              <w:adjustRightInd w:val="0"/>
              <w:snapToGrid w:val="0"/>
              <w:jc w:val="left"/>
              <w:rPr>
                <w:rFonts w:ascii="仿宋_GB2312" w:eastAsia="仿宋_GB2312"/>
                <w:sz w:val="28"/>
                <w:szCs w:val="28"/>
              </w:rPr>
            </w:pPr>
            <w:r>
              <w:rPr>
                <w:rFonts w:hint="eastAsia" w:ascii="仿宋_GB2312" w:eastAsia="仿宋_GB2312"/>
                <w:sz w:val="28"/>
              </w:rPr>
              <w:t>江苏省常州市武进区礼嘉镇秦巷村委漕桥268号</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5BC7B16D">
            <w:pPr>
              <w:widowControl/>
              <w:adjustRightInd w:val="0"/>
              <w:snapToGrid w:val="0"/>
              <w:jc w:val="left"/>
              <w:rPr>
                <w:rFonts w:ascii="仿宋_GB2312" w:eastAsia="仿宋_GB2312"/>
                <w:sz w:val="28"/>
                <w:szCs w:val="28"/>
              </w:rPr>
            </w:pPr>
            <w:r>
              <w:rPr>
                <w:rFonts w:hint="eastAsia" w:ascii="仿宋_GB2312" w:eastAsia="仿宋_GB2312"/>
                <w:sz w:val="28"/>
                <w:szCs w:val="28"/>
              </w:rPr>
              <w:t>固定资产总值</w:t>
            </w:r>
          </w:p>
        </w:tc>
        <w:tc>
          <w:tcPr>
            <w:tcW w:w="2878" w:type="dxa"/>
            <w:gridSpan w:val="3"/>
            <w:tcBorders>
              <w:top w:val="single" w:color="auto" w:sz="4" w:space="0"/>
              <w:left w:val="single" w:color="auto" w:sz="4" w:space="0"/>
              <w:bottom w:val="single" w:color="auto" w:sz="4" w:space="0"/>
              <w:right w:val="single" w:color="auto" w:sz="4" w:space="0"/>
            </w:tcBorders>
          </w:tcPr>
          <w:p w14:paraId="7348B1B8">
            <w:pPr>
              <w:widowControl/>
              <w:adjustRightInd w:val="0"/>
              <w:snapToGrid w:val="0"/>
              <w:jc w:val="left"/>
              <w:rPr>
                <w:rFonts w:ascii="仿宋_GB2312" w:eastAsia="仿宋_GB2312"/>
                <w:sz w:val="28"/>
                <w:szCs w:val="28"/>
              </w:rPr>
            </w:pPr>
            <w:r>
              <w:rPr>
                <w:rFonts w:hint="eastAsia" w:ascii="仿宋_GB2312" w:eastAsia="仿宋_GB2312"/>
                <w:sz w:val="28"/>
                <w:szCs w:val="28"/>
              </w:rPr>
              <w:t>2000万</w:t>
            </w:r>
          </w:p>
        </w:tc>
      </w:tr>
      <w:tr w14:paraId="7B54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2054" w:type="dxa"/>
            <w:gridSpan w:val="3"/>
            <w:vAlign w:val="center"/>
          </w:tcPr>
          <w:p w14:paraId="551102B7">
            <w:pPr>
              <w:adjustRightInd w:val="0"/>
              <w:snapToGrid w:val="0"/>
              <w:jc w:val="distribute"/>
              <w:rPr>
                <w:rFonts w:ascii="仿宋_GB2312" w:eastAsia="仿宋_GB2312"/>
                <w:sz w:val="28"/>
                <w:szCs w:val="28"/>
              </w:rPr>
            </w:pPr>
            <w:r>
              <w:rPr>
                <w:rFonts w:hint="eastAsia" w:ascii="仿宋_GB2312" w:eastAsia="仿宋_GB2312"/>
                <w:sz w:val="28"/>
                <w:szCs w:val="28"/>
              </w:rPr>
              <w:t>注册资金</w:t>
            </w:r>
          </w:p>
        </w:tc>
        <w:tc>
          <w:tcPr>
            <w:tcW w:w="2885" w:type="dxa"/>
            <w:gridSpan w:val="4"/>
            <w:tcBorders>
              <w:top w:val="single" w:color="auto" w:sz="4" w:space="0"/>
              <w:left w:val="single" w:color="auto" w:sz="4" w:space="0"/>
              <w:bottom w:val="single" w:color="auto" w:sz="4" w:space="0"/>
              <w:right w:val="single" w:color="auto" w:sz="4" w:space="0"/>
            </w:tcBorders>
          </w:tcPr>
          <w:p w14:paraId="437A170C">
            <w:pPr>
              <w:widowControl/>
              <w:adjustRightInd w:val="0"/>
              <w:snapToGrid w:val="0"/>
              <w:jc w:val="left"/>
              <w:rPr>
                <w:rFonts w:ascii="仿宋_GB2312" w:eastAsia="仿宋_GB2312"/>
                <w:sz w:val="28"/>
                <w:szCs w:val="28"/>
              </w:rPr>
            </w:pPr>
            <w:r>
              <w:rPr>
                <w:rFonts w:hint="eastAsia" w:ascii="仿宋_GB2312" w:eastAsia="仿宋_GB2312"/>
                <w:sz w:val="28"/>
                <w:szCs w:val="28"/>
              </w:rPr>
              <w:t>1000万</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43C9963B">
            <w:pPr>
              <w:widowControl/>
              <w:adjustRightInd w:val="0"/>
              <w:snapToGrid w:val="0"/>
              <w:jc w:val="center"/>
              <w:rPr>
                <w:rFonts w:ascii="仿宋_GB2312" w:eastAsia="仿宋_GB2312"/>
                <w:sz w:val="28"/>
                <w:szCs w:val="28"/>
              </w:rPr>
            </w:pPr>
            <w:r>
              <w:rPr>
                <w:rFonts w:hint="eastAsia" w:ascii="仿宋_GB2312" w:eastAsia="仿宋_GB2312"/>
                <w:sz w:val="28"/>
                <w:szCs w:val="28"/>
              </w:rPr>
              <w:t>法人代表</w:t>
            </w:r>
          </w:p>
        </w:tc>
        <w:tc>
          <w:tcPr>
            <w:tcW w:w="2878" w:type="dxa"/>
            <w:gridSpan w:val="3"/>
            <w:tcBorders>
              <w:top w:val="single" w:color="auto" w:sz="4" w:space="0"/>
              <w:left w:val="single" w:color="auto" w:sz="4" w:space="0"/>
              <w:bottom w:val="single" w:color="auto" w:sz="4" w:space="0"/>
              <w:right w:val="single" w:color="auto" w:sz="4" w:space="0"/>
            </w:tcBorders>
          </w:tcPr>
          <w:p w14:paraId="599F2FA1">
            <w:pPr>
              <w:widowControl/>
              <w:adjustRightInd w:val="0"/>
              <w:snapToGrid w:val="0"/>
              <w:jc w:val="left"/>
              <w:rPr>
                <w:rFonts w:ascii="仿宋_GB2312" w:eastAsia="仿宋_GB2312"/>
                <w:sz w:val="28"/>
                <w:szCs w:val="28"/>
              </w:rPr>
            </w:pPr>
            <w:r>
              <w:rPr>
                <w:rFonts w:hint="eastAsia" w:ascii="仿宋_GB2312" w:eastAsia="仿宋_GB2312"/>
                <w:sz w:val="28"/>
                <w:szCs w:val="28"/>
              </w:rPr>
              <w:t>詹芒保</w:t>
            </w:r>
          </w:p>
        </w:tc>
      </w:tr>
      <w:tr w14:paraId="501A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2054" w:type="dxa"/>
            <w:gridSpan w:val="3"/>
            <w:vAlign w:val="center"/>
          </w:tcPr>
          <w:p w14:paraId="35CD45DB">
            <w:pPr>
              <w:adjustRightInd w:val="0"/>
              <w:snapToGrid w:val="0"/>
              <w:jc w:val="distribute"/>
              <w:rPr>
                <w:rFonts w:ascii="仿宋_GB2312" w:eastAsia="仿宋_GB2312"/>
                <w:sz w:val="28"/>
                <w:szCs w:val="28"/>
              </w:rPr>
            </w:pPr>
            <w:r>
              <w:rPr>
                <w:rFonts w:hint="eastAsia" w:ascii="仿宋_GB2312" w:eastAsia="仿宋_GB2312"/>
                <w:sz w:val="28"/>
                <w:szCs w:val="28"/>
              </w:rPr>
              <w:t>成立时间</w:t>
            </w:r>
          </w:p>
        </w:tc>
        <w:tc>
          <w:tcPr>
            <w:tcW w:w="2885" w:type="dxa"/>
            <w:gridSpan w:val="4"/>
            <w:tcBorders>
              <w:top w:val="single" w:color="auto" w:sz="4" w:space="0"/>
              <w:left w:val="single" w:color="auto" w:sz="4" w:space="0"/>
              <w:bottom w:val="single" w:color="auto" w:sz="4" w:space="0"/>
              <w:right w:val="single" w:color="auto" w:sz="4" w:space="0"/>
            </w:tcBorders>
          </w:tcPr>
          <w:p w14:paraId="10B72EBE">
            <w:pPr>
              <w:widowControl/>
              <w:adjustRightInd w:val="0"/>
              <w:snapToGrid w:val="0"/>
              <w:jc w:val="left"/>
              <w:rPr>
                <w:rFonts w:ascii="仿宋_GB2312" w:eastAsia="仿宋_GB2312"/>
                <w:sz w:val="28"/>
                <w:szCs w:val="28"/>
              </w:rPr>
            </w:pPr>
            <w:r>
              <w:rPr>
                <w:rFonts w:hint="eastAsia" w:ascii="仿宋_GB2312" w:eastAsia="仿宋_GB2312"/>
                <w:sz w:val="28"/>
                <w:szCs w:val="28"/>
              </w:rPr>
              <w:t>2024年01月25日</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2048C8C0">
            <w:pPr>
              <w:widowControl/>
              <w:adjustRightInd w:val="0"/>
              <w:snapToGrid w:val="0"/>
              <w:jc w:val="center"/>
              <w:rPr>
                <w:rFonts w:ascii="仿宋_GB2312" w:eastAsia="仿宋_GB2312"/>
                <w:sz w:val="28"/>
                <w:szCs w:val="28"/>
              </w:rPr>
            </w:pPr>
            <w:r>
              <w:rPr>
                <w:rFonts w:hint="eastAsia" w:ascii="仿宋_GB2312" w:eastAsia="仿宋_GB2312"/>
                <w:sz w:val="28"/>
                <w:szCs w:val="28"/>
              </w:rPr>
              <w:t>单位总人数</w:t>
            </w:r>
          </w:p>
        </w:tc>
        <w:tc>
          <w:tcPr>
            <w:tcW w:w="2878" w:type="dxa"/>
            <w:gridSpan w:val="3"/>
            <w:tcBorders>
              <w:top w:val="single" w:color="auto" w:sz="4" w:space="0"/>
              <w:left w:val="single" w:color="auto" w:sz="4" w:space="0"/>
              <w:bottom w:val="single" w:color="auto" w:sz="4" w:space="0"/>
              <w:right w:val="single" w:color="auto" w:sz="4" w:space="0"/>
            </w:tcBorders>
          </w:tcPr>
          <w:p w14:paraId="0E42FCEB">
            <w:pPr>
              <w:widowControl/>
              <w:adjustRightInd w:val="0"/>
              <w:snapToGrid w:val="0"/>
              <w:jc w:val="left"/>
              <w:rPr>
                <w:rFonts w:ascii="仿宋_GB2312" w:eastAsia="仿宋_GB2312"/>
                <w:sz w:val="28"/>
                <w:szCs w:val="28"/>
              </w:rPr>
            </w:pPr>
            <w:r>
              <w:rPr>
                <w:rFonts w:hint="eastAsia" w:ascii="仿宋_GB2312" w:eastAsia="仿宋_GB2312"/>
                <w:sz w:val="28"/>
                <w:szCs w:val="28"/>
              </w:rPr>
              <w:t>100</w:t>
            </w:r>
          </w:p>
        </w:tc>
      </w:tr>
      <w:tr w14:paraId="756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2054" w:type="dxa"/>
            <w:gridSpan w:val="3"/>
            <w:vAlign w:val="center"/>
          </w:tcPr>
          <w:p w14:paraId="51B2EA93">
            <w:pPr>
              <w:adjustRightInd w:val="0"/>
              <w:snapToGrid w:val="0"/>
              <w:jc w:val="distribute"/>
              <w:rPr>
                <w:rFonts w:ascii="仿宋_GB2312" w:eastAsia="仿宋_GB2312"/>
                <w:sz w:val="28"/>
                <w:szCs w:val="28"/>
              </w:rPr>
            </w:pPr>
            <w:r>
              <w:rPr>
                <w:rFonts w:hint="eastAsia" w:ascii="仿宋_GB2312" w:eastAsia="仿宋_GB2312"/>
                <w:sz w:val="28"/>
                <w:szCs w:val="28"/>
              </w:rPr>
              <w:t>占地面积</w:t>
            </w:r>
          </w:p>
        </w:tc>
        <w:tc>
          <w:tcPr>
            <w:tcW w:w="2885" w:type="dxa"/>
            <w:gridSpan w:val="4"/>
            <w:vAlign w:val="center"/>
          </w:tcPr>
          <w:p w14:paraId="32D71AAB">
            <w:pPr>
              <w:adjustRightInd w:val="0"/>
              <w:snapToGrid w:val="0"/>
              <w:rPr>
                <w:rFonts w:ascii="仿宋_GB2312" w:eastAsia="仿宋_GB2312"/>
                <w:sz w:val="28"/>
                <w:szCs w:val="28"/>
              </w:rPr>
            </w:pPr>
            <w:r>
              <w:rPr>
                <w:rFonts w:hint="eastAsia" w:ascii="仿宋_GB2312" w:eastAsia="仿宋_GB2312"/>
                <w:sz w:val="28"/>
                <w:szCs w:val="28"/>
              </w:rPr>
              <w:t>11957.1平米</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780DC3FB">
            <w:pPr>
              <w:widowControl/>
              <w:adjustRightInd w:val="0"/>
              <w:snapToGrid w:val="0"/>
              <w:jc w:val="center"/>
              <w:rPr>
                <w:rFonts w:ascii="仿宋_GB2312" w:eastAsia="仿宋_GB2312"/>
                <w:sz w:val="28"/>
                <w:szCs w:val="28"/>
              </w:rPr>
            </w:pPr>
            <w:r>
              <w:rPr>
                <w:rFonts w:hint="eastAsia" w:ascii="仿宋_GB2312" w:eastAsia="仿宋_GB2312"/>
                <w:sz w:val="28"/>
                <w:szCs w:val="28"/>
              </w:rPr>
              <w:t>建筑面积</w:t>
            </w:r>
          </w:p>
        </w:tc>
        <w:tc>
          <w:tcPr>
            <w:tcW w:w="2878" w:type="dxa"/>
            <w:gridSpan w:val="3"/>
            <w:tcBorders>
              <w:top w:val="single" w:color="auto" w:sz="4" w:space="0"/>
              <w:left w:val="single" w:color="auto" w:sz="4" w:space="0"/>
              <w:bottom w:val="single" w:color="auto" w:sz="4" w:space="0"/>
              <w:right w:val="single" w:color="auto" w:sz="4" w:space="0"/>
            </w:tcBorders>
            <w:vAlign w:val="center"/>
          </w:tcPr>
          <w:p w14:paraId="380B28B3">
            <w:pPr>
              <w:widowControl/>
              <w:adjustRightInd w:val="0"/>
              <w:snapToGrid w:val="0"/>
              <w:jc w:val="left"/>
              <w:rPr>
                <w:rFonts w:ascii="仿宋_GB2312" w:eastAsia="仿宋_GB2312"/>
                <w:sz w:val="28"/>
                <w:szCs w:val="28"/>
              </w:rPr>
            </w:pPr>
            <w:r>
              <w:rPr>
                <w:rFonts w:hint="eastAsia" w:ascii="仿宋_GB2312" w:eastAsia="仿宋_GB2312"/>
                <w:sz w:val="28"/>
                <w:szCs w:val="28"/>
              </w:rPr>
              <w:t>7359.9平米</w:t>
            </w:r>
          </w:p>
        </w:tc>
      </w:tr>
      <w:tr w14:paraId="7666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2054" w:type="dxa"/>
            <w:gridSpan w:val="3"/>
            <w:vAlign w:val="center"/>
          </w:tcPr>
          <w:p w14:paraId="7C0CAACB">
            <w:pPr>
              <w:adjustRightInd w:val="0"/>
              <w:snapToGrid w:val="0"/>
              <w:jc w:val="distribute"/>
              <w:rPr>
                <w:rFonts w:ascii="仿宋_GB2312" w:eastAsia="仿宋_GB2312"/>
                <w:sz w:val="28"/>
                <w:szCs w:val="28"/>
              </w:rPr>
            </w:pPr>
            <w:r>
              <w:rPr>
                <w:rFonts w:hint="eastAsia" w:ascii="仿宋_GB2312" w:eastAsia="仿宋_GB2312"/>
                <w:sz w:val="28"/>
                <w:szCs w:val="28"/>
              </w:rPr>
              <w:t>电   话</w:t>
            </w:r>
          </w:p>
        </w:tc>
        <w:tc>
          <w:tcPr>
            <w:tcW w:w="2885" w:type="dxa"/>
            <w:gridSpan w:val="4"/>
            <w:vAlign w:val="center"/>
          </w:tcPr>
          <w:p w14:paraId="3ABF8DAF">
            <w:pPr>
              <w:adjustRightInd w:val="0"/>
              <w:snapToGrid w:val="0"/>
              <w:rPr>
                <w:rFonts w:ascii="仿宋_GB2312" w:eastAsia="仿宋_GB2312"/>
                <w:sz w:val="28"/>
                <w:szCs w:val="28"/>
              </w:rPr>
            </w:pPr>
            <w:r>
              <w:rPr>
                <w:rFonts w:hint="eastAsia" w:ascii="仿宋_GB2312" w:eastAsia="仿宋_GB2312"/>
                <w:sz w:val="28"/>
                <w:szCs w:val="28"/>
              </w:rPr>
              <w:t>0519-89618232</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288D3029">
            <w:pPr>
              <w:widowControl/>
              <w:adjustRightInd w:val="0"/>
              <w:snapToGrid w:val="0"/>
              <w:jc w:val="center"/>
              <w:rPr>
                <w:rFonts w:ascii="仿宋_GB2312" w:eastAsia="仿宋_GB2312"/>
                <w:sz w:val="28"/>
                <w:szCs w:val="28"/>
              </w:rPr>
            </w:pPr>
            <w:r>
              <w:rPr>
                <w:rFonts w:hint="eastAsia" w:ascii="仿宋_GB2312" w:eastAsia="仿宋_GB2312"/>
                <w:sz w:val="28"/>
                <w:szCs w:val="28"/>
              </w:rPr>
              <w:t>传    真</w:t>
            </w:r>
          </w:p>
        </w:tc>
        <w:tc>
          <w:tcPr>
            <w:tcW w:w="2878" w:type="dxa"/>
            <w:gridSpan w:val="3"/>
            <w:tcBorders>
              <w:top w:val="single" w:color="auto" w:sz="4" w:space="0"/>
              <w:left w:val="single" w:color="auto" w:sz="4" w:space="0"/>
              <w:bottom w:val="single" w:color="auto" w:sz="4" w:space="0"/>
              <w:right w:val="single" w:color="auto" w:sz="4" w:space="0"/>
            </w:tcBorders>
            <w:vAlign w:val="center"/>
          </w:tcPr>
          <w:p w14:paraId="20D9FEC1">
            <w:pPr>
              <w:widowControl/>
              <w:adjustRightInd w:val="0"/>
              <w:snapToGrid w:val="0"/>
              <w:jc w:val="left"/>
              <w:rPr>
                <w:rFonts w:ascii="仿宋_GB2312" w:eastAsia="仿宋_GB2312"/>
                <w:sz w:val="28"/>
                <w:szCs w:val="28"/>
              </w:rPr>
            </w:pPr>
            <w:r>
              <w:rPr>
                <w:rFonts w:hint="eastAsia" w:ascii="仿宋_GB2312" w:eastAsia="仿宋_GB2312"/>
                <w:sz w:val="28"/>
                <w:szCs w:val="28"/>
              </w:rPr>
              <w:t>0519-89617981</w:t>
            </w:r>
          </w:p>
        </w:tc>
      </w:tr>
      <w:tr w14:paraId="3B2B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2054" w:type="dxa"/>
            <w:gridSpan w:val="3"/>
            <w:vAlign w:val="center"/>
          </w:tcPr>
          <w:p w14:paraId="2621B425">
            <w:pPr>
              <w:adjustRightInd w:val="0"/>
              <w:snapToGrid w:val="0"/>
              <w:jc w:val="distribute"/>
              <w:rPr>
                <w:rFonts w:ascii="仿宋_GB2312" w:eastAsia="仿宋_GB2312"/>
                <w:sz w:val="28"/>
                <w:szCs w:val="28"/>
              </w:rPr>
            </w:pPr>
            <w:r>
              <w:rPr>
                <w:rFonts w:hint="eastAsia" w:ascii="仿宋_GB2312" w:eastAsia="仿宋_GB2312"/>
                <w:sz w:val="28"/>
                <w:szCs w:val="28"/>
              </w:rPr>
              <w:t>电子邮箱</w:t>
            </w:r>
          </w:p>
        </w:tc>
        <w:tc>
          <w:tcPr>
            <w:tcW w:w="2885" w:type="dxa"/>
            <w:gridSpan w:val="4"/>
            <w:tcBorders>
              <w:top w:val="single" w:color="auto" w:sz="4" w:space="0"/>
              <w:left w:val="single" w:color="auto" w:sz="4" w:space="0"/>
              <w:bottom w:val="single" w:color="auto" w:sz="4" w:space="0"/>
              <w:right w:val="single" w:color="auto" w:sz="4" w:space="0"/>
            </w:tcBorders>
          </w:tcPr>
          <w:p w14:paraId="47AA9DF2">
            <w:pPr>
              <w:widowControl/>
              <w:adjustRightInd w:val="0"/>
              <w:snapToGrid w:val="0"/>
              <w:jc w:val="left"/>
              <w:rPr>
                <w:rFonts w:ascii="仿宋_GB2312" w:eastAsia="仿宋_GB2312"/>
                <w:sz w:val="28"/>
                <w:szCs w:val="28"/>
              </w:rPr>
            </w:pPr>
            <w:r>
              <w:rPr>
                <w:rFonts w:hint="eastAsia" w:ascii="仿宋_GB2312" w:eastAsia="仿宋_GB2312"/>
                <w:sz w:val="28"/>
                <w:szCs w:val="28"/>
              </w:rPr>
              <w:t>czjc12345@163.com</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54B192C5">
            <w:pPr>
              <w:widowControl/>
              <w:adjustRightInd w:val="0"/>
              <w:snapToGrid w:val="0"/>
              <w:jc w:val="center"/>
              <w:rPr>
                <w:rFonts w:ascii="仿宋_GB2312" w:eastAsia="仿宋_GB2312"/>
                <w:sz w:val="28"/>
                <w:szCs w:val="28"/>
              </w:rPr>
            </w:pPr>
            <w:r>
              <w:rPr>
                <w:rFonts w:hint="eastAsia" w:ascii="仿宋_GB2312" w:eastAsia="仿宋_GB2312"/>
                <w:sz w:val="28"/>
                <w:szCs w:val="28"/>
              </w:rPr>
              <w:t>邮政编码</w:t>
            </w:r>
          </w:p>
        </w:tc>
        <w:tc>
          <w:tcPr>
            <w:tcW w:w="2878" w:type="dxa"/>
            <w:gridSpan w:val="3"/>
            <w:tcBorders>
              <w:top w:val="single" w:color="auto" w:sz="4" w:space="0"/>
              <w:left w:val="single" w:color="auto" w:sz="4" w:space="0"/>
              <w:bottom w:val="single" w:color="auto" w:sz="4" w:space="0"/>
              <w:right w:val="single" w:color="auto" w:sz="4" w:space="0"/>
            </w:tcBorders>
          </w:tcPr>
          <w:p w14:paraId="1E5B8A03">
            <w:pPr>
              <w:widowControl/>
              <w:adjustRightInd w:val="0"/>
              <w:snapToGrid w:val="0"/>
              <w:jc w:val="left"/>
              <w:rPr>
                <w:rFonts w:ascii="仿宋_GB2312" w:eastAsia="仿宋_GB2312"/>
                <w:sz w:val="28"/>
                <w:szCs w:val="28"/>
              </w:rPr>
            </w:pPr>
            <w:r>
              <w:rPr>
                <w:rFonts w:hint="eastAsia" w:ascii="仿宋_GB2312" w:eastAsia="仿宋_GB2312"/>
                <w:sz w:val="28"/>
                <w:szCs w:val="28"/>
              </w:rPr>
              <w:t>213172</w:t>
            </w:r>
          </w:p>
        </w:tc>
      </w:tr>
      <w:tr w14:paraId="61C3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2054" w:type="dxa"/>
            <w:gridSpan w:val="3"/>
            <w:vAlign w:val="center"/>
          </w:tcPr>
          <w:p w14:paraId="0FB5A0CB">
            <w:pPr>
              <w:adjustRightInd w:val="0"/>
              <w:snapToGrid w:val="0"/>
              <w:jc w:val="distribute"/>
              <w:rPr>
                <w:rFonts w:ascii="仿宋_GB2312" w:eastAsia="仿宋_GB2312"/>
                <w:sz w:val="28"/>
                <w:szCs w:val="28"/>
              </w:rPr>
            </w:pPr>
            <w:r>
              <w:rPr>
                <w:rFonts w:hint="eastAsia" w:ascii="仿宋_GB2312" w:eastAsia="仿宋_GB2312"/>
                <w:sz w:val="28"/>
                <w:szCs w:val="28"/>
              </w:rPr>
              <w:t>联系人</w:t>
            </w:r>
          </w:p>
        </w:tc>
        <w:tc>
          <w:tcPr>
            <w:tcW w:w="2885" w:type="dxa"/>
            <w:gridSpan w:val="4"/>
            <w:tcBorders>
              <w:top w:val="single" w:color="auto" w:sz="4" w:space="0"/>
              <w:left w:val="single" w:color="auto" w:sz="4" w:space="0"/>
              <w:bottom w:val="single" w:color="auto" w:sz="4" w:space="0"/>
              <w:right w:val="single" w:color="auto" w:sz="4" w:space="0"/>
            </w:tcBorders>
          </w:tcPr>
          <w:p w14:paraId="3755E35A">
            <w:pPr>
              <w:widowControl/>
              <w:adjustRightInd w:val="0"/>
              <w:snapToGrid w:val="0"/>
              <w:jc w:val="left"/>
              <w:rPr>
                <w:rFonts w:ascii="仿宋_GB2312" w:eastAsia="仿宋_GB2312"/>
                <w:sz w:val="28"/>
                <w:szCs w:val="28"/>
              </w:rPr>
            </w:pPr>
            <w:r>
              <w:rPr>
                <w:rFonts w:hint="eastAsia" w:ascii="仿宋_GB2312" w:eastAsia="仿宋_GB2312"/>
                <w:sz w:val="28"/>
                <w:szCs w:val="28"/>
              </w:rPr>
              <w:t>贾静</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115E0A2E">
            <w:pPr>
              <w:adjustRightInd w:val="0"/>
              <w:snapToGrid w:val="0"/>
              <w:jc w:val="left"/>
              <w:rPr>
                <w:rFonts w:ascii="仿宋_GB2312" w:eastAsia="仿宋_GB2312"/>
                <w:sz w:val="28"/>
                <w:szCs w:val="28"/>
              </w:rPr>
            </w:pPr>
            <w:r>
              <w:rPr>
                <w:rFonts w:hint="eastAsia" w:ascii="仿宋_GB2312" w:eastAsia="仿宋_GB2312"/>
                <w:sz w:val="28"/>
                <w:szCs w:val="28"/>
              </w:rPr>
              <w:t>联系人电话/手机</w:t>
            </w:r>
          </w:p>
        </w:tc>
        <w:tc>
          <w:tcPr>
            <w:tcW w:w="2878" w:type="dxa"/>
            <w:gridSpan w:val="3"/>
            <w:tcBorders>
              <w:top w:val="single" w:color="auto" w:sz="4" w:space="0"/>
              <w:left w:val="single" w:color="auto" w:sz="4" w:space="0"/>
              <w:bottom w:val="single" w:color="auto" w:sz="4" w:space="0"/>
              <w:right w:val="single" w:color="auto" w:sz="4" w:space="0"/>
            </w:tcBorders>
          </w:tcPr>
          <w:p w14:paraId="7959B71C">
            <w:pPr>
              <w:widowControl/>
              <w:adjustRightInd w:val="0"/>
              <w:snapToGrid w:val="0"/>
              <w:jc w:val="left"/>
              <w:rPr>
                <w:rFonts w:ascii="仿宋_GB2312" w:eastAsia="仿宋_GB2312"/>
                <w:sz w:val="28"/>
                <w:szCs w:val="28"/>
              </w:rPr>
            </w:pPr>
            <w:r>
              <w:rPr>
                <w:rFonts w:hint="eastAsia" w:ascii="仿宋_GB2312" w:eastAsia="仿宋_GB2312"/>
                <w:sz w:val="28"/>
                <w:szCs w:val="28"/>
              </w:rPr>
              <w:t>13813511181</w:t>
            </w:r>
          </w:p>
        </w:tc>
      </w:tr>
      <w:tr w14:paraId="5B82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6" w:hRule="atLeast"/>
        </w:trPr>
        <w:tc>
          <w:tcPr>
            <w:tcW w:w="671" w:type="dxa"/>
            <w:vAlign w:val="center"/>
          </w:tcPr>
          <w:p w14:paraId="50812621">
            <w:pPr>
              <w:adjustRightInd w:val="0"/>
              <w:snapToGrid w:val="0"/>
              <w:jc w:val="center"/>
              <w:rPr>
                <w:rFonts w:ascii="仿宋_GB2312" w:eastAsia="仿宋_GB2312"/>
                <w:sz w:val="28"/>
                <w:szCs w:val="28"/>
              </w:rPr>
            </w:pPr>
            <w:r>
              <w:rPr>
                <w:rFonts w:hint="eastAsia" w:ascii="仿宋_GB2312" w:eastAsia="仿宋_GB2312"/>
                <w:sz w:val="28"/>
                <w:szCs w:val="28"/>
              </w:rPr>
              <w:t>单</w:t>
            </w:r>
          </w:p>
          <w:p w14:paraId="6E47D686">
            <w:pPr>
              <w:adjustRightInd w:val="0"/>
              <w:snapToGrid w:val="0"/>
              <w:jc w:val="center"/>
              <w:rPr>
                <w:rFonts w:ascii="仿宋_GB2312" w:eastAsia="仿宋_GB2312"/>
                <w:sz w:val="28"/>
                <w:szCs w:val="28"/>
              </w:rPr>
            </w:pPr>
            <w:r>
              <w:rPr>
                <w:rFonts w:hint="eastAsia" w:ascii="仿宋_GB2312" w:eastAsia="仿宋_GB2312"/>
                <w:sz w:val="28"/>
                <w:szCs w:val="28"/>
              </w:rPr>
              <w:t>位</w:t>
            </w:r>
          </w:p>
          <w:p w14:paraId="6236F9E2">
            <w:pPr>
              <w:adjustRightInd w:val="0"/>
              <w:snapToGrid w:val="0"/>
              <w:jc w:val="center"/>
              <w:rPr>
                <w:rFonts w:ascii="仿宋_GB2312" w:eastAsia="仿宋_GB2312"/>
                <w:sz w:val="28"/>
                <w:szCs w:val="28"/>
              </w:rPr>
            </w:pPr>
            <w:r>
              <w:rPr>
                <w:rFonts w:hint="eastAsia" w:ascii="仿宋_GB2312" w:eastAsia="仿宋_GB2312"/>
                <w:sz w:val="28"/>
                <w:szCs w:val="28"/>
              </w:rPr>
              <w:t>主</w:t>
            </w:r>
          </w:p>
          <w:p w14:paraId="6BCEF497">
            <w:pPr>
              <w:adjustRightInd w:val="0"/>
              <w:snapToGrid w:val="0"/>
              <w:jc w:val="center"/>
              <w:rPr>
                <w:rFonts w:ascii="仿宋_GB2312" w:eastAsia="仿宋_GB2312"/>
                <w:sz w:val="28"/>
                <w:szCs w:val="28"/>
              </w:rPr>
            </w:pPr>
            <w:r>
              <w:rPr>
                <w:rFonts w:hint="eastAsia" w:ascii="仿宋_GB2312" w:eastAsia="仿宋_GB2312"/>
                <w:sz w:val="28"/>
                <w:szCs w:val="28"/>
              </w:rPr>
              <w:t>要</w:t>
            </w:r>
          </w:p>
          <w:p w14:paraId="2E5A9ED9">
            <w:pPr>
              <w:adjustRightInd w:val="0"/>
              <w:snapToGrid w:val="0"/>
              <w:jc w:val="center"/>
              <w:rPr>
                <w:rFonts w:ascii="仿宋_GB2312" w:eastAsia="仿宋_GB2312"/>
                <w:sz w:val="28"/>
                <w:szCs w:val="28"/>
              </w:rPr>
            </w:pPr>
            <w:r>
              <w:rPr>
                <w:rFonts w:hint="eastAsia" w:ascii="仿宋_GB2312" w:eastAsia="仿宋_GB2312"/>
                <w:sz w:val="28"/>
                <w:szCs w:val="28"/>
              </w:rPr>
              <w:t>负</w:t>
            </w:r>
          </w:p>
          <w:p w14:paraId="4A1796EB">
            <w:pPr>
              <w:adjustRightInd w:val="0"/>
              <w:snapToGrid w:val="0"/>
              <w:jc w:val="center"/>
              <w:rPr>
                <w:rFonts w:ascii="仿宋_GB2312" w:eastAsia="仿宋_GB2312"/>
                <w:sz w:val="28"/>
                <w:szCs w:val="28"/>
              </w:rPr>
            </w:pPr>
            <w:r>
              <w:rPr>
                <w:rFonts w:hint="eastAsia" w:ascii="仿宋_GB2312" w:eastAsia="仿宋_GB2312"/>
                <w:sz w:val="28"/>
                <w:szCs w:val="28"/>
              </w:rPr>
              <w:t>责</w:t>
            </w:r>
          </w:p>
          <w:p w14:paraId="60006EC0">
            <w:pPr>
              <w:adjustRightInd w:val="0"/>
              <w:snapToGrid w:val="0"/>
              <w:jc w:val="center"/>
              <w:rPr>
                <w:rFonts w:ascii="仿宋_GB2312" w:eastAsia="仿宋_GB2312"/>
                <w:sz w:val="28"/>
                <w:szCs w:val="28"/>
              </w:rPr>
            </w:pPr>
            <w:r>
              <w:rPr>
                <w:rFonts w:hint="eastAsia" w:ascii="仿宋_GB2312" w:eastAsia="仿宋_GB2312"/>
                <w:sz w:val="28"/>
                <w:szCs w:val="28"/>
              </w:rPr>
              <w:t>人</w:t>
            </w:r>
          </w:p>
        </w:tc>
        <w:tc>
          <w:tcPr>
            <w:tcW w:w="1037" w:type="dxa"/>
            <w:tcBorders>
              <w:top w:val="single" w:color="auto" w:sz="4" w:space="0"/>
              <w:left w:val="single" w:color="auto" w:sz="4" w:space="0"/>
              <w:bottom w:val="single" w:color="auto" w:sz="4" w:space="0"/>
              <w:right w:val="single" w:color="auto" w:sz="4" w:space="0"/>
            </w:tcBorders>
            <w:vAlign w:val="center"/>
          </w:tcPr>
          <w:p w14:paraId="37C94ADF">
            <w:pPr>
              <w:widowControl/>
              <w:adjustRightInd w:val="0"/>
              <w:snapToGrid w:val="0"/>
              <w:jc w:val="center"/>
              <w:rPr>
                <w:rFonts w:ascii="仿宋_GB2312" w:eastAsia="仿宋_GB2312"/>
                <w:sz w:val="28"/>
                <w:szCs w:val="28"/>
              </w:rPr>
            </w:pPr>
            <w:r>
              <w:rPr>
                <w:rFonts w:hint="eastAsia" w:ascii="仿宋_GB2312" w:eastAsia="仿宋_GB2312"/>
                <w:sz w:val="28"/>
                <w:szCs w:val="28"/>
              </w:rPr>
              <w:t>姓 名</w:t>
            </w:r>
          </w:p>
        </w:tc>
        <w:tc>
          <w:tcPr>
            <w:tcW w:w="922" w:type="dxa"/>
            <w:gridSpan w:val="2"/>
            <w:tcBorders>
              <w:top w:val="single" w:color="auto" w:sz="4" w:space="0"/>
              <w:left w:val="single" w:color="auto" w:sz="4" w:space="0"/>
              <w:bottom w:val="single" w:color="auto" w:sz="4" w:space="0"/>
              <w:right w:val="single" w:color="auto" w:sz="4" w:space="0"/>
            </w:tcBorders>
            <w:vAlign w:val="center"/>
          </w:tcPr>
          <w:p w14:paraId="64A061BC">
            <w:pPr>
              <w:widowControl/>
              <w:adjustRightInd w:val="0"/>
              <w:snapToGrid w:val="0"/>
              <w:jc w:val="center"/>
              <w:rPr>
                <w:rFonts w:ascii="仿宋_GB2312" w:eastAsia="仿宋_GB2312"/>
                <w:sz w:val="28"/>
                <w:szCs w:val="28"/>
              </w:rPr>
            </w:pPr>
            <w:r>
              <w:rPr>
                <w:rFonts w:hint="eastAsia" w:ascii="仿宋_GB2312" w:eastAsia="仿宋_GB2312"/>
                <w:sz w:val="28"/>
                <w:szCs w:val="28"/>
              </w:rPr>
              <w:t>性 别</w:t>
            </w:r>
          </w:p>
        </w:tc>
        <w:tc>
          <w:tcPr>
            <w:tcW w:w="922" w:type="dxa"/>
            <w:tcBorders>
              <w:top w:val="single" w:color="auto" w:sz="4" w:space="0"/>
              <w:left w:val="single" w:color="auto" w:sz="4" w:space="0"/>
              <w:bottom w:val="single" w:color="auto" w:sz="4" w:space="0"/>
              <w:right w:val="single" w:color="auto" w:sz="4" w:space="0"/>
            </w:tcBorders>
            <w:vAlign w:val="center"/>
          </w:tcPr>
          <w:p w14:paraId="2DB2B341">
            <w:pPr>
              <w:widowControl/>
              <w:adjustRightInd w:val="0"/>
              <w:snapToGrid w:val="0"/>
              <w:jc w:val="center"/>
              <w:rPr>
                <w:rFonts w:ascii="仿宋_GB2312" w:eastAsia="仿宋_GB2312"/>
                <w:sz w:val="28"/>
                <w:szCs w:val="28"/>
              </w:rPr>
            </w:pPr>
            <w:r>
              <w:rPr>
                <w:rFonts w:hint="eastAsia" w:ascii="仿宋_GB2312" w:eastAsia="仿宋_GB2312"/>
                <w:sz w:val="28"/>
                <w:szCs w:val="28"/>
              </w:rPr>
              <w:t>年 龄</w:t>
            </w:r>
          </w:p>
        </w:tc>
        <w:tc>
          <w:tcPr>
            <w:tcW w:w="1037" w:type="dxa"/>
            <w:tcBorders>
              <w:top w:val="single" w:color="auto" w:sz="4" w:space="0"/>
              <w:left w:val="single" w:color="auto" w:sz="4" w:space="0"/>
              <w:bottom w:val="single" w:color="auto" w:sz="4" w:space="0"/>
              <w:right w:val="single" w:color="auto" w:sz="4" w:space="0"/>
            </w:tcBorders>
            <w:vAlign w:val="center"/>
          </w:tcPr>
          <w:p w14:paraId="189F9110">
            <w:pPr>
              <w:adjustRightInd w:val="0"/>
              <w:snapToGrid w:val="0"/>
              <w:jc w:val="center"/>
              <w:rPr>
                <w:rFonts w:ascii="仿宋_GB2312" w:eastAsia="仿宋_GB2312"/>
                <w:sz w:val="28"/>
                <w:szCs w:val="28"/>
              </w:rPr>
            </w:pPr>
            <w:r>
              <w:rPr>
                <w:rFonts w:hint="eastAsia" w:ascii="仿宋_GB2312" w:eastAsia="仿宋_GB2312"/>
                <w:sz w:val="28"/>
                <w:szCs w:val="28"/>
              </w:rPr>
              <w:t>职 务</w:t>
            </w:r>
          </w:p>
        </w:tc>
        <w:tc>
          <w:tcPr>
            <w:tcW w:w="1153" w:type="dxa"/>
            <w:gridSpan w:val="2"/>
            <w:tcBorders>
              <w:top w:val="single" w:color="auto" w:sz="4" w:space="0"/>
              <w:left w:val="single" w:color="auto" w:sz="4" w:space="0"/>
              <w:bottom w:val="single" w:color="auto" w:sz="4" w:space="0"/>
              <w:right w:val="single" w:color="auto" w:sz="4" w:space="0"/>
            </w:tcBorders>
            <w:vAlign w:val="center"/>
          </w:tcPr>
          <w:p w14:paraId="11B50A7C">
            <w:pPr>
              <w:adjustRightInd w:val="0"/>
              <w:snapToGrid w:val="0"/>
              <w:jc w:val="center"/>
              <w:rPr>
                <w:rFonts w:ascii="仿宋_GB2312" w:eastAsia="仿宋_GB2312"/>
                <w:sz w:val="28"/>
                <w:szCs w:val="28"/>
              </w:rPr>
            </w:pPr>
            <w:r>
              <w:rPr>
                <w:rFonts w:hint="eastAsia" w:ascii="仿宋_GB2312" w:eastAsia="仿宋_GB2312"/>
                <w:sz w:val="28"/>
                <w:szCs w:val="28"/>
              </w:rPr>
              <w:t>职 称</w:t>
            </w:r>
          </w:p>
        </w:tc>
        <w:tc>
          <w:tcPr>
            <w:tcW w:w="1160" w:type="dxa"/>
            <w:tcBorders>
              <w:top w:val="single" w:color="auto" w:sz="4" w:space="0"/>
              <w:left w:val="single" w:color="auto" w:sz="4" w:space="0"/>
              <w:bottom w:val="single" w:color="auto" w:sz="4" w:space="0"/>
              <w:right w:val="single" w:color="auto" w:sz="4" w:space="0"/>
            </w:tcBorders>
            <w:vAlign w:val="center"/>
          </w:tcPr>
          <w:p w14:paraId="5325EADA">
            <w:pPr>
              <w:widowControl/>
              <w:adjustRightInd w:val="0"/>
              <w:snapToGrid w:val="0"/>
              <w:jc w:val="center"/>
              <w:rPr>
                <w:rFonts w:ascii="仿宋_GB2312" w:eastAsia="仿宋_GB2312"/>
                <w:sz w:val="28"/>
                <w:szCs w:val="28"/>
              </w:rPr>
            </w:pPr>
            <w:r>
              <w:rPr>
                <w:rFonts w:hint="eastAsia" w:ascii="仿宋_GB2312" w:eastAsia="仿宋_GB2312"/>
                <w:sz w:val="28"/>
                <w:szCs w:val="28"/>
              </w:rPr>
              <w:t>文化</w:t>
            </w:r>
          </w:p>
          <w:p w14:paraId="2BDA250A">
            <w:pPr>
              <w:widowControl/>
              <w:adjustRightInd w:val="0"/>
              <w:snapToGrid w:val="0"/>
              <w:jc w:val="center"/>
              <w:rPr>
                <w:rFonts w:ascii="仿宋_GB2312" w:eastAsia="仿宋_GB2312"/>
                <w:sz w:val="28"/>
                <w:szCs w:val="28"/>
              </w:rPr>
            </w:pPr>
            <w:r>
              <w:rPr>
                <w:rFonts w:hint="eastAsia" w:ascii="仿宋_GB2312" w:eastAsia="仿宋_GB2312"/>
                <w:sz w:val="28"/>
                <w:szCs w:val="28"/>
              </w:rPr>
              <w:t>程度</w:t>
            </w:r>
          </w:p>
        </w:tc>
        <w:tc>
          <w:tcPr>
            <w:tcW w:w="918" w:type="dxa"/>
            <w:tcBorders>
              <w:top w:val="single" w:color="auto" w:sz="4" w:space="0"/>
              <w:left w:val="single" w:color="auto" w:sz="4" w:space="0"/>
              <w:bottom w:val="single" w:color="auto" w:sz="4" w:space="0"/>
              <w:right w:val="single" w:color="auto" w:sz="4" w:space="0"/>
            </w:tcBorders>
            <w:vAlign w:val="center"/>
          </w:tcPr>
          <w:p w14:paraId="3ABCFE9F">
            <w:pPr>
              <w:widowControl/>
              <w:adjustRightInd w:val="0"/>
              <w:snapToGrid w:val="0"/>
              <w:jc w:val="center"/>
              <w:rPr>
                <w:rFonts w:ascii="仿宋_GB2312" w:eastAsia="仿宋_GB2312"/>
                <w:sz w:val="28"/>
                <w:szCs w:val="28"/>
              </w:rPr>
            </w:pPr>
            <w:r>
              <w:rPr>
                <w:rFonts w:hint="eastAsia" w:ascii="仿宋_GB2312" w:eastAsia="仿宋_GB2312"/>
                <w:sz w:val="28"/>
                <w:szCs w:val="28"/>
              </w:rPr>
              <w:t>专 业</w:t>
            </w:r>
          </w:p>
        </w:tc>
        <w:tc>
          <w:tcPr>
            <w:tcW w:w="1037" w:type="dxa"/>
            <w:tcBorders>
              <w:top w:val="single" w:color="auto" w:sz="4" w:space="0"/>
              <w:left w:val="single" w:color="auto" w:sz="4" w:space="0"/>
              <w:bottom w:val="single" w:color="auto" w:sz="4" w:space="0"/>
              <w:right w:val="single" w:color="auto" w:sz="4" w:space="0"/>
            </w:tcBorders>
            <w:vAlign w:val="center"/>
          </w:tcPr>
          <w:p w14:paraId="2161C69D">
            <w:pPr>
              <w:widowControl/>
              <w:adjustRightInd w:val="0"/>
              <w:snapToGrid w:val="0"/>
              <w:jc w:val="center"/>
              <w:rPr>
                <w:rFonts w:ascii="仿宋_GB2312" w:eastAsia="仿宋_GB2312"/>
                <w:sz w:val="28"/>
                <w:szCs w:val="28"/>
              </w:rPr>
            </w:pPr>
            <w:r>
              <w:rPr>
                <w:rFonts w:hint="eastAsia" w:ascii="仿宋_GB2312" w:eastAsia="仿宋_GB2312"/>
                <w:sz w:val="28"/>
                <w:szCs w:val="28"/>
              </w:rPr>
              <w:t>本专业工作年限</w:t>
            </w:r>
          </w:p>
        </w:tc>
        <w:tc>
          <w:tcPr>
            <w:tcW w:w="923" w:type="dxa"/>
            <w:tcBorders>
              <w:top w:val="single" w:color="auto" w:sz="4" w:space="0"/>
              <w:left w:val="single" w:color="auto" w:sz="4" w:space="0"/>
              <w:bottom w:val="single" w:color="auto" w:sz="4" w:space="0"/>
              <w:right w:val="single" w:color="auto" w:sz="4" w:space="0"/>
            </w:tcBorders>
            <w:vAlign w:val="center"/>
          </w:tcPr>
          <w:p w14:paraId="13F0C7E0">
            <w:pPr>
              <w:widowControl/>
              <w:adjustRightInd w:val="0"/>
              <w:snapToGrid w:val="0"/>
              <w:jc w:val="center"/>
              <w:rPr>
                <w:rFonts w:ascii="仿宋_GB2312" w:eastAsia="仿宋_GB2312"/>
                <w:sz w:val="28"/>
                <w:szCs w:val="28"/>
              </w:rPr>
            </w:pPr>
            <w:r>
              <w:rPr>
                <w:rFonts w:hint="eastAsia" w:ascii="仿宋_GB2312" w:eastAsia="仿宋_GB2312"/>
                <w:sz w:val="28"/>
                <w:szCs w:val="28"/>
              </w:rPr>
              <w:t>工作岗位</w:t>
            </w:r>
          </w:p>
        </w:tc>
      </w:tr>
    </w:tbl>
    <w:p w14:paraId="6B3E2B66">
      <w:pPr>
        <w:spacing w:line="500" w:lineRule="exact"/>
        <w:rPr>
          <w:rFonts w:ascii="宋体" w:eastAsia="仿宋_GB2312"/>
          <w:sz w:val="28"/>
        </w:rPr>
      </w:pPr>
      <w:r>
        <w:rPr>
          <w:rFonts w:hint="eastAsia" w:ascii="宋体" w:eastAsia="仿宋_GB2312"/>
          <w:sz w:val="28"/>
        </w:rPr>
        <w:t xml:space="preserve">  </w:t>
      </w:r>
    </w:p>
    <w:p w14:paraId="4E283E8F">
      <w:pPr>
        <w:spacing w:line="300" w:lineRule="exact"/>
        <w:ind w:left="-57"/>
        <w:jc w:val="distribute"/>
        <w:rPr>
          <w:rFonts w:ascii="仿宋_GB2312" w:eastAsia="仿宋_GB2312"/>
          <w:position w:val="-6"/>
          <w:sz w:val="28"/>
          <w:szCs w:val="28"/>
        </w:rPr>
        <w:sectPr>
          <w:footerReference r:id="rId3" w:type="default"/>
          <w:footerReference r:id="rId4" w:type="even"/>
          <w:pgSz w:w="11907" w:h="16840"/>
          <w:pgMar w:top="1440" w:right="1080" w:bottom="1440" w:left="1080" w:header="851" w:footer="851" w:gutter="0"/>
          <w:pgNumType w:start="0"/>
          <w:cols w:space="720" w:num="1"/>
          <w:titlePg/>
          <w:docGrid w:type="lines" w:linePitch="312" w:charSpace="0"/>
        </w:sectPr>
      </w:pPr>
    </w:p>
    <w:tbl>
      <w:tblPr>
        <w:tblStyle w:val="13"/>
        <w:tblW w:w="13421"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945"/>
        <w:gridCol w:w="1365"/>
        <w:gridCol w:w="1365"/>
        <w:gridCol w:w="1035"/>
        <w:gridCol w:w="2184"/>
        <w:gridCol w:w="166"/>
        <w:gridCol w:w="639"/>
        <w:gridCol w:w="295"/>
        <w:gridCol w:w="1083"/>
        <w:gridCol w:w="322"/>
        <w:gridCol w:w="28"/>
        <w:gridCol w:w="1178"/>
        <w:gridCol w:w="310"/>
        <w:gridCol w:w="95"/>
        <w:gridCol w:w="1800"/>
      </w:tblGrid>
      <w:tr w14:paraId="248C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0" w:hRule="atLeast"/>
        </w:trPr>
        <w:tc>
          <w:tcPr>
            <w:tcW w:w="611" w:type="dxa"/>
            <w:vMerge w:val="restart"/>
            <w:vAlign w:val="center"/>
          </w:tcPr>
          <w:p w14:paraId="0B02D7F7">
            <w:pPr>
              <w:spacing w:line="300" w:lineRule="exact"/>
              <w:jc w:val="center"/>
              <w:rPr>
                <w:rFonts w:ascii="Times New Roman" w:hAnsi="Times New Roman" w:eastAsia="仿宋_GB2312" w:cs="Times New Roman"/>
                <w:position w:val="-6"/>
                <w:sz w:val="28"/>
                <w:szCs w:val="28"/>
              </w:rPr>
            </w:pPr>
          </w:p>
          <w:p w14:paraId="71416E0D">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申</w:t>
            </w:r>
          </w:p>
          <w:p w14:paraId="659D97E6">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请</w:t>
            </w:r>
          </w:p>
          <w:p w14:paraId="38D52DC3">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经</w:t>
            </w:r>
          </w:p>
          <w:p w14:paraId="40700803">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营</w:t>
            </w:r>
          </w:p>
          <w:p w14:paraId="0D55E3CF">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废</w:t>
            </w:r>
          </w:p>
          <w:p w14:paraId="142607A5">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物</w:t>
            </w:r>
          </w:p>
          <w:p w14:paraId="033434A7">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情</w:t>
            </w:r>
          </w:p>
          <w:p w14:paraId="18C18909">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况</w:t>
            </w:r>
          </w:p>
        </w:tc>
        <w:tc>
          <w:tcPr>
            <w:tcW w:w="2310" w:type="dxa"/>
            <w:gridSpan w:val="2"/>
            <w:vAlign w:val="center"/>
          </w:tcPr>
          <w:p w14:paraId="0AC69347">
            <w:pPr>
              <w:adjustRightInd w:val="0"/>
              <w:snapToGrid w:val="0"/>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废 物 名 称</w:t>
            </w:r>
          </w:p>
        </w:tc>
        <w:tc>
          <w:tcPr>
            <w:tcW w:w="1365" w:type="dxa"/>
            <w:vAlign w:val="center"/>
          </w:tcPr>
          <w:p w14:paraId="642383EC">
            <w:pPr>
              <w:adjustRightInd w:val="0"/>
              <w:snapToGrid w:val="0"/>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类别编号</w:t>
            </w:r>
          </w:p>
        </w:tc>
        <w:tc>
          <w:tcPr>
            <w:tcW w:w="3385" w:type="dxa"/>
            <w:gridSpan w:val="3"/>
            <w:tcBorders>
              <w:right w:val="nil"/>
            </w:tcBorders>
            <w:vAlign w:val="center"/>
          </w:tcPr>
          <w:p w14:paraId="40A25AF6">
            <w:pPr>
              <w:adjustRightInd w:val="0"/>
              <w:snapToGrid w:val="0"/>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主要化学成分</w:t>
            </w:r>
          </w:p>
        </w:tc>
        <w:tc>
          <w:tcPr>
            <w:tcW w:w="2017" w:type="dxa"/>
            <w:gridSpan w:val="3"/>
            <w:tcBorders>
              <w:top w:val="single" w:color="auto" w:sz="4" w:space="0"/>
              <w:left w:val="single" w:color="auto" w:sz="4" w:space="0"/>
              <w:bottom w:val="single" w:color="auto" w:sz="4" w:space="0"/>
              <w:right w:val="single" w:color="auto" w:sz="4" w:space="0"/>
            </w:tcBorders>
            <w:vAlign w:val="center"/>
          </w:tcPr>
          <w:p w14:paraId="673EB0A2">
            <w:pPr>
              <w:widowControl/>
              <w:adjustRightInd w:val="0"/>
              <w:snapToGrid w:val="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危险特性</w:t>
            </w:r>
          </w:p>
        </w:tc>
        <w:tc>
          <w:tcPr>
            <w:tcW w:w="1528" w:type="dxa"/>
            <w:gridSpan w:val="3"/>
            <w:tcBorders>
              <w:top w:val="single" w:color="auto" w:sz="4" w:space="0"/>
              <w:left w:val="single" w:color="auto" w:sz="4" w:space="0"/>
              <w:bottom w:val="single" w:color="auto" w:sz="4" w:space="0"/>
              <w:right w:val="single" w:color="auto" w:sz="4" w:space="0"/>
            </w:tcBorders>
            <w:vAlign w:val="center"/>
          </w:tcPr>
          <w:p w14:paraId="3CD4481F">
            <w:pPr>
              <w:adjustRightInd w:val="0"/>
              <w:snapToGrid w:val="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经 营 数量（吨/年）</w:t>
            </w:r>
          </w:p>
        </w:tc>
        <w:tc>
          <w:tcPr>
            <w:tcW w:w="2205" w:type="dxa"/>
            <w:gridSpan w:val="3"/>
            <w:tcBorders>
              <w:top w:val="single" w:color="auto" w:sz="4" w:space="0"/>
              <w:left w:val="single" w:color="auto" w:sz="4" w:space="0"/>
              <w:bottom w:val="single" w:color="auto" w:sz="4" w:space="0"/>
              <w:right w:val="single" w:color="auto" w:sz="4" w:space="0"/>
            </w:tcBorders>
            <w:vAlign w:val="center"/>
          </w:tcPr>
          <w:p w14:paraId="77406128">
            <w:pPr>
              <w:adjustRightInd w:val="0"/>
              <w:snapToGrid w:val="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经营方式</w:t>
            </w:r>
          </w:p>
        </w:tc>
      </w:tr>
      <w:tr w14:paraId="559D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611" w:type="dxa"/>
            <w:vMerge w:val="continue"/>
            <w:vAlign w:val="center"/>
          </w:tcPr>
          <w:p w14:paraId="250551A7">
            <w:pPr>
              <w:ind w:left="-57"/>
              <w:jc w:val="center"/>
              <w:rPr>
                <w:rFonts w:ascii="Times New Roman" w:hAnsi="Times New Roman" w:eastAsia="仿宋_GB2312" w:cs="Times New Roman"/>
                <w:position w:val="-6"/>
                <w:sz w:val="28"/>
                <w:szCs w:val="28"/>
              </w:rPr>
            </w:pPr>
          </w:p>
        </w:tc>
        <w:tc>
          <w:tcPr>
            <w:tcW w:w="2310" w:type="dxa"/>
            <w:gridSpan w:val="2"/>
            <w:vAlign w:val="center"/>
          </w:tcPr>
          <w:p w14:paraId="48122F7A">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废矿物油</w:t>
            </w:r>
          </w:p>
        </w:tc>
        <w:tc>
          <w:tcPr>
            <w:tcW w:w="1365" w:type="dxa"/>
            <w:vAlign w:val="center"/>
          </w:tcPr>
          <w:p w14:paraId="1E71B518">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HW08</w:t>
            </w:r>
          </w:p>
        </w:tc>
        <w:tc>
          <w:tcPr>
            <w:tcW w:w="3385" w:type="dxa"/>
            <w:gridSpan w:val="3"/>
            <w:tcBorders>
              <w:right w:val="nil"/>
            </w:tcBorders>
            <w:vAlign w:val="center"/>
          </w:tcPr>
          <w:p w14:paraId="74127AFE">
            <w:pPr>
              <w:jc w:val="center"/>
              <w:rPr>
                <w:rFonts w:ascii="Times New Roman" w:hAnsi="Times New Roman" w:eastAsia="仿宋_GB2312" w:cs="Times New Roman"/>
                <w:position w:val="-6"/>
                <w:sz w:val="28"/>
                <w:szCs w:val="28"/>
              </w:rPr>
            </w:pPr>
            <w:r>
              <w:rPr>
                <w:rFonts w:ascii="Times New Roman" w:hAnsi="Times New Roman" w:eastAsia="仿宋" w:cs="Times New Roman"/>
                <w:szCs w:val="21"/>
              </w:rPr>
              <w:t>基础油（矿物油，主要以链烷烃、环烷烃、芳烃等为主）、酚类（</w:t>
            </w:r>
            <w:r>
              <w:rPr>
                <w:rFonts w:ascii="Times New Roman" w:hAnsi="Times New Roman" w:eastAsia="仿宋" w:cs="Times New Roman"/>
              </w:rPr>
              <w:t>4,4-亚甲基二（2,6-二叔丁基苯酚）、L107、RHY510等</w:t>
            </w:r>
            <w:r>
              <w:rPr>
                <w:rFonts w:ascii="Times New Roman" w:hAnsi="Times New Roman" w:eastAsia="仿宋" w:cs="Times New Roman"/>
                <w:szCs w:val="21"/>
              </w:rPr>
              <w:t>）及含硫类（</w:t>
            </w:r>
            <w:r>
              <w:rPr>
                <w:rFonts w:ascii="Times New Roman" w:hAnsi="Times New Roman" w:eastAsia="仿宋" w:cs="Times New Roman"/>
              </w:rPr>
              <w:t>硫醚、噻吩等</w:t>
            </w:r>
            <w:r>
              <w:rPr>
                <w:rFonts w:ascii="Times New Roman" w:hAnsi="Times New Roman" w:eastAsia="仿宋" w:cs="Times New Roman"/>
                <w:szCs w:val="21"/>
              </w:rPr>
              <w:t>）抗氧化剂、金属屑、油泥等</w:t>
            </w:r>
          </w:p>
        </w:tc>
        <w:tc>
          <w:tcPr>
            <w:tcW w:w="2017" w:type="dxa"/>
            <w:gridSpan w:val="3"/>
            <w:tcBorders>
              <w:top w:val="nil"/>
              <w:left w:val="single" w:color="auto" w:sz="4" w:space="0"/>
              <w:bottom w:val="single" w:color="auto" w:sz="4" w:space="0"/>
              <w:right w:val="single" w:color="auto" w:sz="4" w:space="0"/>
            </w:tcBorders>
            <w:vAlign w:val="center"/>
          </w:tcPr>
          <w:p w14:paraId="6A479C16">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T、I</w:t>
            </w:r>
          </w:p>
        </w:tc>
        <w:tc>
          <w:tcPr>
            <w:tcW w:w="1528" w:type="dxa"/>
            <w:gridSpan w:val="3"/>
            <w:tcBorders>
              <w:top w:val="nil"/>
              <w:left w:val="single" w:color="auto" w:sz="4" w:space="0"/>
              <w:bottom w:val="single" w:color="auto" w:sz="4" w:space="0"/>
              <w:right w:val="single" w:color="auto" w:sz="4" w:space="0"/>
            </w:tcBorders>
            <w:vAlign w:val="center"/>
          </w:tcPr>
          <w:p w14:paraId="26960DCB">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8000</w:t>
            </w:r>
          </w:p>
        </w:tc>
        <w:tc>
          <w:tcPr>
            <w:tcW w:w="2205" w:type="dxa"/>
            <w:gridSpan w:val="3"/>
            <w:tcBorders>
              <w:top w:val="nil"/>
              <w:left w:val="single" w:color="auto" w:sz="4" w:space="0"/>
              <w:bottom w:val="single" w:color="auto" w:sz="4" w:space="0"/>
              <w:right w:val="single" w:color="auto" w:sz="4" w:space="0"/>
            </w:tcBorders>
            <w:vAlign w:val="center"/>
          </w:tcPr>
          <w:p w14:paraId="614907FF">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处置利用</w:t>
            </w:r>
          </w:p>
        </w:tc>
      </w:tr>
      <w:tr w14:paraId="4B53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611" w:type="dxa"/>
            <w:vMerge w:val="continue"/>
            <w:vAlign w:val="center"/>
          </w:tcPr>
          <w:p w14:paraId="7BB3DAC1">
            <w:pPr>
              <w:ind w:left="-57"/>
              <w:jc w:val="center"/>
              <w:rPr>
                <w:rFonts w:ascii="Times New Roman" w:hAnsi="Times New Roman" w:eastAsia="仿宋_GB2312" w:cs="Times New Roman"/>
                <w:position w:val="-6"/>
                <w:sz w:val="28"/>
                <w:szCs w:val="28"/>
              </w:rPr>
            </w:pPr>
          </w:p>
        </w:tc>
        <w:tc>
          <w:tcPr>
            <w:tcW w:w="2310" w:type="dxa"/>
            <w:gridSpan w:val="2"/>
            <w:vAlign w:val="center"/>
          </w:tcPr>
          <w:p w14:paraId="206FD877">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油/水、烃/水混合物或废乳化液</w:t>
            </w:r>
          </w:p>
        </w:tc>
        <w:tc>
          <w:tcPr>
            <w:tcW w:w="1365" w:type="dxa"/>
            <w:vAlign w:val="center"/>
          </w:tcPr>
          <w:p w14:paraId="250D41C1">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HW09</w:t>
            </w:r>
          </w:p>
        </w:tc>
        <w:tc>
          <w:tcPr>
            <w:tcW w:w="3385" w:type="dxa"/>
            <w:gridSpan w:val="3"/>
            <w:tcBorders>
              <w:right w:val="nil"/>
            </w:tcBorders>
            <w:vAlign w:val="center"/>
          </w:tcPr>
          <w:p w14:paraId="64C4F0D5">
            <w:pPr>
              <w:jc w:val="center"/>
              <w:rPr>
                <w:rFonts w:ascii="Times New Roman" w:hAnsi="Times New Roman" w:eastAsia="仿宋_GB2312" w:cs="Times New Roman"/>
                <w:position w:val="-6"/>
                <w:sz w:val="28"/>
                <w:szCs w:val="28"/>
              </w:rPr>
            </w:pPr>
            <w:r>
              <w:rPr>
                <w:rFonts w:ascii="Times New Roman" w:hAnsi="Times New Roman" w:eastAsia="仿宋" w:cs="Times New Roman"/>
                <w:szCs w:val="21"/>
              </w:rPr>
              <w:t>基础油（机油、蓖麻油、菜籽油、豆油等）、乳化剂（阴离子表面活性剂、非离子表面活性剂、两性表面活性剂）、添加剂、水、杂质等</w:t>
            </w:r>
          </w:p>
        </w:tc>
        <w:tc>
          <w:tcPr>
            <w:tcW w:w="2017" w:type="dxa"/>
            <w:gridSpan w:val="3"/>
            <w:tcBorders>
              <w:top w:val="nil"/>
              <w:left w:val="single" w:color="auto" w:sz="4" w:space="0"/>
              <w:bottom w:val="single" w:color="auto" w:sz="4" w:space="0"/>
              <w:right w:val="single" w:color="auto" w:sz="4" w:space="0"/>
            </w:tcBorders>
            <w:vAlign w:val="center"/>
          </w:tcPr>
          <w:p w14:paraId="5874E7A0">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T</w:t>
            </w:r>
          </w:p>
        </w:tc>
        <w:tc>
          <w:tcPr>
            <w:tcW w:w="1528" w:type="dxa"/>
            <w:gridSpan w:val="3"/>
            <w:tcBorders>
              <w:top w:val="nil"/>
              <w:left w:val="single" w:color="auto" w:sz="4" w:space="0"/>
              <w:bottom w:val="single" w:color="auto" w:sz="4" w:space="0"/>
              <w:right w:val="single" w:color="auto" w:sz="4" w:space="0"/>
            </w:tcBorders>
            <w:vAlign w:val="center"/>
          </w:tcPr>
          <w:p w14:paraId="7E347AC9">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14500</w:t>
            </w:r>
          </w:p>
        </w:tc>
        <w:tc>
          <w:tcPr>
            <w:tcW w:w="2205" w:type="dxa"/>
            <w:gridSpan w:val="3"/>
            <w:tcBorders>
              <w:top w:val="nil"/>
              <w:left w:val="single" w:color="auto" w:sz="4" w:space="0"/>
              <w:bottom w:val="single" w:color="auto" w:sz="4" w:space="0"/>
              <w:right w:val="single" w:color="auto" w:sz="4" w:space="0"/>
            </w:tcBorders>
            <w:vAlign w:val="center"/>
          </w:tcPr>
          <w:p w14:paraId="0B5D8015">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处置</w:t>
            </w:r>
          </w:p>
        </w:tc>
      </w:tr>
      <w:tr w14:paraId="49C3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611" w:type="dxa"/>
            <w:vMerge w:val="continue"/>
            <w:vAlign w:val="center"/>
          </w:tcPr>
          <w:p w14:paraId="61F06A89">
            <w:pPr>
              <w:ind w:left="-57"/>
              <w:jc w:val="center"/>
              <w:rPr>
                <w:rFonts w:ascii="Times New Roman" w:hAnsi="Times New Roman" w:eastAsia="仿宋_GB2312" w:cs="Times New Roman"/>
                <w:position w:val="-6"/>
                <w:sz w:val="28"/>
                <w:szCs w:val="28"/>
              </w:rPr>
            </w:pPr>
          </w:p>
        </w:tc>
        <w:tc>
          <w:tcPr>
            <w:tcW w:w="2310" w:type="dxa"/>
            <w:gridSpan w:val="2"/>
            <w:tcBorders>
              <w:bottom w:val="single" w:color="auto" w:sz="4" w:space="0"/>
            </w:tcBorders>
            <w:vAlign w:val="center"/>
          </w:tcPr>
          <w:p w14:paraId="1F0A0A88">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清洗/喷涂废液</w:t>
            </w:r>
          </w:p>
        </w:tc>
        <w:tc>
          <w:tcPr>
            <w:tcW w:w="1365" w:type="dxa"/>
            <w:tcBorders>
              <w:bottom w:val="single" w:color="auto" w:sz="4" w:space="0"/>
            </w:tcBorders>
            <w:vAlign w:val="center"/>
          </w:tcPr>
          <w:p w14:paraId="07CDD03C">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HW12</w:t>
            </w:r>
          </w:p>
        </w:tc>
        <w:tc>
          <w:tcPr>
            <w:tcW w:w="3385" w:type="dxa"/>
            <w:gridSpan w:val="3"/>
            <w:tcBorders>
              <w:bottom w:val="single" w:color="auto" w:sz="4" w:space="0"/>
              <w:right w:val="nil"/>
            </w:tcBorders>
            <w:vAlign w:val="center"/>
          </w:tcPr>
          <w:p w14:paraId="1D3FAB2F">
            <w:pPr>
              <w:ind w:left="-57"/>
              <w:jc w:val="center"/>
              <w:rPr>
                <w:rFonts w:ascii="Times New Roman" w:hAnsi="Times New Roman" w:eastAsia="仿宋_GB2312" w:cs="Times New Roman"/>
                <w:position w:val="-6"/>
                <w:sz w:val="28"/>
                <w:szCs w:val="28"/>
              </w:rPr>
            </w:pPr>
            <w:r>
              <w:rPr>
                <w:rFonts w:ascii="Times New Roman" w:hAnsi="Times New Roman" w:eastAsia="仿宋" w:cs="Times New Roman"/>
                <w:szCs w:val="21"/>
              </w:rPr>
              <w:t>有机溶剂（溶剂汽油、二甲苯、乙酸乙酯、乙酸丁酯、正丁醇等）、添加剂（磺化油、多价羧酸、硅酸盐、天然油脂、甘油、改性膨润土、聚乙烯蜡等）、漆渣（醇酸树脂、丙烯酸树脂、环氧树脂、颜填料等）、水等</w:t>
            </w:r>
          </w:p>
        </w:tc>
        <w:tc>
          <w:tcPr>
            <w:tcW w:w="2017" w:type="dxa"/>
            <w:gridSpan w:val="3"/>
            <w:tcBorders>
              <w:top w:val="nil"/>
              <w:left w:val="single" w:color="auto" w:sz="4" w:space="0"/>
              <w:bottom w:val="single" w:color="auto" w:sz="4" w:space="0"/>
              <w:right w:val="single" w:color="auto" w:sz="4" w:space="0"/>
            </w:tcBorders>
            <w:vAlign w:val="center"/>
          </w:tcPr>
          <w:p w14:paraId="3C81BB01">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T、I</w:t>
            </w:r>
          </w:p>
        </w:tc>
        <w:tc>
          <w:tcPr>
            <w:tcW w:w="1528" w:type="dxa"/>
            <w:gridSpan w:val="3"/>
            <w:tcBorders>
              <w:top w:val="nil"/>
              <w:left w:val="single" w:color="auto" w:sz="4" w:space="0"/>
              <w:bottom w:val="single" w:color="auto" w:sz="4" w:space="0"/>
              <w:right w:val="single" w:color="auto" w:sz="4" w:space="0"/>
            </w:tcBorders>
            <w:vAlign w:val="center"/>
          </w:tcPr>
          <w:p w14:paraId="1F9671FE">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7300</w:t>
            </w:r>
          </w:p>
        </w:tc>
        <w:tc>
          <w:tcPr>
            <w:tcW w:w="2205" w:type="dxa"/>
            <w:gridSpan w:val="3"/>
            <w:tcBorders>
              <w:top w:val="nil"/>
              <w:left w:val="single" w:color="auto" w:sz="4" w:space="0"/>
              <w:bottom w:val="single" w:color="auto" w:sz="4" w:space="0"/>
              <w:right w:val="single" w:color="auto" w:sz="4" w:space="0"/>
            </w:tcBorders>
            <w:vAlign w:val="center"/>
          </w:tcPr>
          <w:p w14:paraId="5BD8B240">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处置</w:t>
            </w:r>
          </w:p>
        </w:tc>
      </w:tr>
      <w:tr w14:paraId="50AE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611" w:type="dxa"/>
            <w:vMerge w:val="continue"/>
            <w:vAlign w:val="center"/>
          </w:tcPr>
          <w:p w14:paraId="75E10A1D">
            <w:pPr>
              <w:ind w:left="-57"/>
              <w:jc w:val="center"/>
              <w:rPr>
                <w:rFonts w:ascii="Times New Roman" w:hAnsi="Times New Roman" w:eastAsia="仿宋_GB2312" w:cs="Times New Roman"/>
                <w:position w:val="-6"/>
                <w:sz w:val="28"/>
                <w:szCs w:val="28"/>
              </w:rPr>
            </w:pPr>
          </w:p>
        </w:tc>
        <w:tc>
          <w:tcPr>
            <w:tcW w:w="2310" w:type="dxa"/>
            <w:gridSpan w:val="2"/>
            <w:tcBorders>
              <w:top w:val="single" w:color="auto" w:sz="4" w:space="0"/>
            </w:tcBorders>
            <w:vAlign w:val="center"/>
          </w:tcPr>
          <w:p w14:paraId="46C25253">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表面处理废物</w:t>
            </w:r>
          </w:p>
        </w:tc>
        <w:tc>
          <w:tcPr>
            <w:tcW w:w="1365" w:type="dxa"/>
            <w:tcBorders>
              <w:top w:val="single" w:color="auto" w:sz="4" w:space="0"/>
            </w:tcBorders>
            <w:vAlign w:val="center"/>
          </w:tcPr>
          <w:p w14:paraId="7591EDFC">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HW17</w:t>
            </w:r>
          </w:p>
        </w:tc>
        <w:tc>
          <w:tcPr>
            <w:tcW w:w="3385" w:type="dxa"/>
            <w:gridSpan w:val="3"/>
            <w:tcBorders>
              <w:top w:val="single" w:color="auto" w:sz="4" w:space="0"/>
              <w:right w:val="nil"/>
            </w:tcBorders>
            <w:vAlign w:val="center"/>
          </w:tcPr>
          <w:p w14:paraId="5A03BC57">
            <w:pPr>
              <w:ind w:left="-57"/>
              <w:jc w:val="center"/>
              <w:rPr>
                <w:rFonts w:ascii="Times New Roman" w:hAnsi="Times New Roman" w:eastAsia="仿宋_GB2312" w:cs="Times New Roman"/>
                <w:position w:val="-6"/>
                <w:sz w:val="28"/>
                <w:szCs w:val="28"/>
              </w:rPr>
            </w:pPr>
            <w:r>
              <w:rPr>
                <w:rFonts w:ascii="Times New Roman" w:hAnsi="Times New Roman" w:eastAsia="仿宋" w:cs="Times New Roman"/>
                <w:szCs w:val="21"/>
              </w:rPr>
              <w:t>基础油（烷烃、环烷烃、芳烃、环烷基芳烃以及含氧、含硫有机化合物和胶质、沥青质等非烃</w:t>
            </w:r>
            <w:r>
              <w:rPr>
                <w:rFonts w:ascii="Times New Roman" w:hAnsi="Times New Roman" w:eastAsia="仿宋" w:cs="Times New Roman"/>
              </w:rPr>
              <w:t>类化合物</w:t>
            </w:r>
            <w:r>
              <w:rPr>
                <w:rFonts w:ascii="Times New Roman" w:hAnsi="Times New Roman" w:eastAsia="仿宋" w:cs="Times New Roman"/>
                <w:szCs w:val="21"/>
              </w:rPr>
              <w:t>）、表面处理剂（溶剂汽油、煤油或轻柴油、三氯乙烯和四氯化碳、氢氧化钠、碳酸钠、硅酸钠、石油磺酸钡、石油磺酸钠、二壬基萘磺酸钡、磺化油或非离子表面活性剂</w:t>
            </w:r>
            <w:r>
              <w:rPr>
                <w:rFonts w:ascii="Times New Roman" w:hAnsi="Times New Roman" w:eastAsia="仿宋" w:cs="Times New Roman"/>
                <w:szCs w:val="21"/>
              </w:rPr>
              <w:cr/>
            </w:r>
            <w:r>
              <w:rPr>
                <w:rFonts w:ascii="Times New Roman" w:hAnsi="Times New Roman" w:eastAsia="仿宋" w:cs="Times New Roman"/>
                <w:szCs w:val="21"/>
              </w:rPr>
              <w:t>）、硫酸、盐酸、氢氧化钠、碳酸钠、碳酸氢钠、硅酸钠、水、杂质等</w:t>
            </w:r>
          </w:p>
        </w:tc>
        <w:tc>
          <w:tcPr>
            <w:tcW w:w="2017" w:type="dxa"/>
            <w:gridSpan w:val="3"/>
            <w:tcBorders>
              <w:top w:val="single" w:color="auto" w:sz="4" w:space="0"/>
              <w:left w:val="single" w:color="auto" w:sz="4" w:space="0"/>
              <w:bottom w:val="single" w:color="auto" w:sz="4" w:space="0"/>
              <w:right w:val="single" w:color="auto" w:sz="4" w:space="0"/>
            </w:tcBorders>
            <w:vAlign w:val="center"/>
          </w:tcPr>
          <w:p w14:paraId="7D974833">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T/C</w:t>
            </w:r>
          </w:p>
        </w:tc>
        <w:tc>
          <w:tcPr>
            <w:tcW w:w="1528" w:type="dxa"/>
            <w:gridSpan w:val="3"/>
            <w:tcBorders>
              <w:top w:val="single" w:color="auto" w:sz="4" w:space="0"/>
              <w:left w:val="single" w:color="auto" w:sz="4" w:space="0"/>
              <w:bottom w:val="single" w:color="auto" w:sz="4" w:space="0"/>
              <w:right w:val="single" w:color="auto" w:sz="4" w:space="0"/>
            </w:tcBorders>
            <w:vAlign w:val="center"/>
          </w:tcPr>
          <w:p w14:paraId="0B7F34C6">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10000</w:t>
            </w:r>
          </w:p>
        </w:tc>
        <w:tc>
          <w:tcPr>
            <w:tcW w:w="2205" w:type="dxa"/>
            <w:gridSpan w:val="3"/>
            <w:tcBorders>
              <w:top w:val="single" w:color="auto" w:sz="4" w:space="0"/>
              <w:left w:val="single" w:color="auto" w:sz="4" w:space="0"/>
              <w:bottom w:val="single" w:color="auto" w:sz="4" w:space="0"/>
              <w:right w:val="single" w:color="auto" w:sz="4" w:space="0"/>
            </w:tcBorders>
            <w:vAlign w:val="center"/>
          </w:tcPr>
          <w:p w14:paraId="697B838B">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处置</w:t>
            </w:r>
          </w:p>
        </w:tc>
      </w:tr>
      <w:tr w14:paraId="3514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11" w:type="dxa"/>
            <w:vMerge w:val="continue"/>
            <w:tcBorders>
              <w:bottom w:val="single" w:color="auto" w:sz="4" w:space="0"/>
            </w:tcBorders>
            <w:vAlign w:val="center"/>
          </w:tcPr>
          <w:p w14:paraId="27B8A5DF">
            <w:pPr>
              <w:ind w:left="-57"/>
              <w:jc w:val="center"/>
              <w:rPr>
                <w:rFonts w:ascii="Times New Roman" w:hAnsi="Times New Roman" w:eastAsia="仿宋_GB2312" w:cs="Times New Roman"/>
                <w:position w:val="-6"/>
                <w:sz w:val="28"/>
                <w:szCs w:val="28"/>
              </w:rPr>
            </w:pPr>
          </w:p>
        </w:tc>
        <w:tc>
          <w:tcPr>
            <w:tcW w:w="2310" w:type="dxa"/>
            <w:gridSpan w:val="2"/>
            <w:tcBorders>
              <w:bottom w:val="single" w:color="auto" w:sz="4" w:space="0"/>
            </w:tcBorders>
            <w:vAlign w:val="center"/>
          </w:tcPr>
          <w:p w14:paraId="457B54E8">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废有机溶剂</w:t>
            </w:r>
          </w:p>
        </w:tc>
        <w:tc>
          <w:tcPr>
            <w:tcW w:w="1365" w:type="dxa"/>
            <w:tcBorders>
              <w:bottom w:val="single" w:color="auto" w:sz="4" w:space="0"/>
            </w:tcBorders>
            <w:vAlign w:val="center"/>
          </w:tcPr>
          <w:p w14:paraId="32D8C5BB">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HW06</w:t>
            </w:r>
          </w:p>
        </w:tc>
        <w:tc>
          <w:tcPr>
            <w:tcW w:w="3385" w:type="dxa"/>
            <w:gridSpan w:val="3"/>
            <w:tcBorders>
              <w:bottom w:val="single" w:color="auto" w:sz="4" w:space="0"/>
              <w:right w:val="nil"/>
            </w:tcBorders>
            <w:vAlign w:val="center"/>
          </w:tcPr>
          <w:p w14:paraId="6603D6DE">
            <w:pPr>
              <w:ind w:left="-57"/>
              <w:jc w:val="center"/>
              <w:rPr>
                <w:rFonts w:ascii="Times New Roman" w:hAnsi="Times New Roman" w:eastAsia="仿宋_GB2312" w:cs="Times New Roman"/>
                <w:position w:val="-6"/>
                <w:sz w:val="28"/>
                <w:szCs w:val="28"/>
              </w:rPr>
            </w:pPr>
            <w:r>
              <w:rPr>
                <w:rFonts w:ascii="Times New Roman" w:hAnsi="Times New Roman" w:eastAsia="仿宋" w:cs="Times New Roman"/>
                <w:szCs w:val="21"/>
              </w:rPr>
              <w:t>四氟丙酮、乙二醇、煤油、丙酮、</w:t>
            </w:r>
            <w:r>
              <w:rPr>
                <w:rFonts w:ascii="Times New Roman" w:hAnsi="Times New Roman" w:eastAsia="仿宋" w:cs="Times New Roman"/>
              </w:rPr>
              <w:t>柴油、</w:t>
            </w:r>
            <w:r>
              <w:rPr>
                <w:rFonts w:ascii="Times New Roman" w:hAnsi="Times New Roman" w:eastAsia="仿宋" w:cs="Times New Roman"/>
                <w:szCs w:val="21"/>
              </w:rPr>
              <w:t>异丙醇、乙醇、二氯甲烷等各类有机溶剂、水、杂质</w:t>
            </w:r>
          </w:p>
        </w:tc>
        <w:tc>
          <w:tcPr>
            <w:tcW w:w="2017" w:type="dxa"/>
            <w:gridSpan w:val="3"/>
            <w:tcBorders>
              <w:top w:val="nil"/>
              <w:left w:val="single" w:color="auto" w:sz="4" w:space="0"/>
              <w:bottom w:val="single" w:color="auto" w:sz="4" w:space="0"/>
              <w:right w:val="single" w:color="auto" w:sz="4" w:space="0"/>
            </w:tcBorders>
            <w:vAlign w:val="center"/>
          </w:tcPr>
          <w:p w14:paraId="05265445">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T/I</w:t>
            </w:r>
          </w:p>
        </w:tc>
        <w:tc>
          <w:tcPr>
            <w:tcW w:w="1528" w:type="dxa"/>
            <w:gridSpan w:val="3"/>
            <w:tcBorders>
              <w:top w:val="nil"/>
              <w:left w:val="single" w:color="auto" w:sz="4" w:space="0"/>
              <w:bottom w:val="single" w:color="auto" w:sz="4" w:space="0"/>
              <w:right w:val="single" w:color="auto" w:sz="4" w:space="0"/>
            </w:tcBorders>
            <w:vAlign w:val="center"/>
          </w:tcPr>
          <w:p w14:paraId="086D4286">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7300</w:t>
            </w:r>
          </w:p>
        </w:tc>
        <w:tc>
          <w:tcPr>
            <w:tcW w:w="2205" w:type="dxa"/>
            <w:gridSpan w:val="3"/>
            <w:tcBorders>
              <w:top w:val="nil"/>
              <w:left w:val="single" w:color="auto" w:sz="4" w:space="0"/>
              <w:bottom w:val="single" w:color="auto" w:sz="4" w:space="0"/>
              <w:right w:val="single" w:color="auto" w:sz="4" w:space="0"/>
            </w:tcBorders>
            <w:vAlign w:val="center"/>
          </w:tcPr>
          <w:p w14:paraId="335391F0">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处置</w:t>
            </w:r>
          </w:p>
        </w:tc>
      </w:tr>
      <w:tr w14:paraId="661C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11" w:type="dxa"/>
            <w:vMerge w:val="restart"/>
            <w:tcBorders>
              <w:top w:val="single" w:color="auto" w:sz="4" w:space="0"/>
              <w:right w:val="single" w:color="auto" w:sz="4" w:space="0"/>
            </w:tcBorders>
            <w:vAlign w:val="center"/>
          </w:tcPr>
          <w:p w14:paraId="3886CCFA">
            <w:pPr>
              <w:ind w:left="-57"/>
              <w:jc w:val="center"/>
              <w:rPr>
                <w:rFonts w:ascii="Times New Roman" w:hAnsi="Times New Roman" w:eastAsia="仿宋_GB2312" w:cs="Times New Roman"/>
                <w:position w:val="-6"/>
                <w:sz w:val="28"/>
                <w:szCs w:val="28"/>
              </w:rPr>
            </w:pPr>
            <w:r>
              <w:rPr>
                <w:rFonts w:ascii="Times New Roman" w:hAnsi="Times New Roman" w:eastAsia="仿宋_GB2312" w:cs="Times New Roman"/>
                <w:position w:val="-6"/>
                <w:sz w:val="28"/>
                <w:szCs w:val="28"/>
              </w:rPr>
              <w:t>补充说明</w:t>
            </w:r>
          </w:p>
        </w:tc>
        <w:tc>
          <w:tcPr>
            <w:tcW w:w="12810" w:type="dxa"/>
            <w:gridSpan w:val="15"/>
            <w:tcBorders>
              <w:top w:val="single" w:color="auto" w:sz="4" w:space="0"/>
              <w:bottom w:val="single" w:color="auto" w:sz="4" w:space="0"/>
              <w:right w:val="single" w:color="auto" w:sz="4" w:space="0"/>
            </w:tcBorders>
            <w:vAlign w:val="center"/>
          </w:tcPr>
          <w:p w14:paraId="16BDB58B">
            <w:pPr>
              <w:adjustRightInd w:val="0"/>
              <w:snapToGrid w:val="0"/>
              <w:ind w:firstLine="562" w:firstLineChars="200"/>
              <w:rPr>
                <w:rFonts w:ascii="Times New Roman" w:hAnsi="Times New Roman" w:eastAsia="仿宋_GB2312" w:cs="Times New Roman"/>
                <w:color w:val="0070C0"/>
                <w:position w:val="-6"/>
                <w:sz w:val="28"/>
                <w:szCs w:val="28"/>
              </w:rPr>
            </w:pPr>
            <w:r>
              <w:rPr>
                <w:rFonts w:hint="eastAsia" w:ascii="Times New Roman" w:hAnsi="Times New Roman" w:eastAsia="仿宋" w:cs="Times New Roman"/>
                <w:b/>
                <w:bCs/>
                <w:sz w:val="28"/>
                <w:szCs w:val="28"/>
              </w:rPr>
              <w:t>因</w:t>
            </w:r>
            <w:r>
              <w:rPr>
                <w:rFonts w:ascii="Times New Roman" w:hAnsi="Times New Roman" w:eastAsia="仿宋" w:cs="Times New Roman"/>
                <w:b/>
                <w:bCs/>
                <w:sz w:val="28"/>
                <w:szCs w:val="28"/>
              </w:rPr>
              <w:t>嘉润水处理内部业务调整，拟将危废经营项目相关手续、许可资质、配套生产设备划入嘉润环保。嘉润环保</w:t>
            </w:r>
            <w:r>
              <w:rPr>
                <w:rFonts w:hint="eastAsia" w:ascii="Times New Roman" w:hAnsi="Times New Roman" w:eastAsia="仿宋" w:cs="Times New Roman"/>
                <w:b/>
                <w:bCs/>
                <w:sz w:val="28"/>
                <w:szCs w:val="28"/>
              </w:rPr>
              <w:t>是</w:t>
            </w:r>
            <w:r>
              <w:rPr>
                <w:rFonts w:ascii="Times New Roman" w:hAnsi="Times New Roman" w:eastAsia="仿宋" w:cs="Times New Roman"/>
                <w:b/>
                <w:bCs/>
                <w:sz w:val="28"/>
                <w:szCs w:val="28"/>
              </w:rPr>
              <w:t>嘉润水处理于2024年1月25日设立</w:t>
            </w:r>
            <w:r>
              <w:rPr>
                <w:rFonts w:hint="eastAsia" w:ascii="Times New Roman" w:hAnsi="Times New Roman" w:eastAsia="仿宋" w:cs="Times New Roman"/>
                <w:b/>
                <w:bCs/>
                <w:sz w:val="28"/>
                <w:szCs w:val="28"/>
              </w:rPr>
              <w:t>的</w:t>
            </w:r>
            <w:r>
              <w:rPr>
                <w:rFonts w:ascii="Times New Roman" w:hAnsi="Times New Roman" w:eastAsia="仿宋" w:cs="Times New Roman"/>
                <w:b/>
                <w:bCs/>
                <w:sz w:val="28"/>
                <w:szCs w:val="28"/>
              </w:rPr>
              <w:t>全资子公司。嘉润水处理现有危废经营许可能力和本次</w:t>
            </w:r>
            <w:r>
              <w:rPr>
                <w:rFonts w:hint="eastAsia" w:ascii="Times New Roman" w:hAnsi="Times New Roman" w:eastAsia="仿宋" w:cs="Times New Roman"/>
                <w:b/>
                <w:bCs/>
                <w:sz w:val="28"/>
                <w:szCs w:val="28"/>
              </w:rPr>
              <w:t>划入</w:t>
            </w:r>
            <w:r>
              <w:rPr>
                <w:rFonts w:ascii="Times New Roman" w:hAnsi="Times New Roman" w:eastAsia="仿宋" w:cs="Times New Roman"/>
                <w:b/>
                <w:bCs/>
                <w:sz w:val="28"/>
                <w:szCs w:val="28"/>
              </w:rPr>
              <w:t>情况</w:t>
            </w:r>
            <w:r>
              <w:rPr>
                <w:rFonts w:hint="eastAsia" w:ascii="Times New Roman" w:hAnsi="Times New Roman" w:eastAsia="仿宋" w:cs="Times New Roman"/>
                <w:b/>
                <w:bCs/>
                <w:sz w:val="28"/>
                <w:szCs w:val="28"/>
              </w:rPr>
              <w:t>、嘉润环保本次新增危废经营能力</w:t>
            </w:r>
            <w:r>
              <w:rPr>
                <w:rFonts w:ascii="Times New Roman" w:hAnsi="Times New Roman" w:eastAsia="仿宋" w:cs="Times New Roman"/>
                <w:b/>
                <w:bCs/>
                <w:sz w:val="28"/>
                <w:szCs w:val="28"/>
                <w:lang w:eastAsia="zh-Hans"/>
              </w:rPr>
              <w:t>详见下表。</w:t>
            </w:r>
          </w:p>
        </w:tc>
      </w:tr>
      <w:tr w14:paraId="1968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11" w:type="dxa"/>
            <w:vMerge w:val="continue"/>
            <w:tcBorders>
              <w:right w:val="single" w:color="auto" w:sz="4" w:space="0"/>
            </w:tcBorders>
            <w:vAlign w:val="center"/>
          </w:tcPr>
          <w:p w14:paraId="55FC2347">
            <w:pPr>
              <w:ind w:left="-57"/>
              <w:jc w:val="center"/>
              <w:rPr>
                <w:rFonts w:ascii="Times New Roman" w:hAnsi="Times New Roman" w:eastAsia="仿宋_GB2312" w:cs="Times New Roman"/>
                <w:position w:val="-6"/>
                <w:sz w:val="28"/>
                <w:szCs w:val="28"/>
              </w:rPr>
            </w:pPr>
          </w:p>
        </w:tc>
        <w:tc>
          <w:tcPr>
            <w:tcW w:w="12810" w:type="dxa"/>
            <w:gridSpan w:val="15"/>
            <w:tcBorders>
              <w:top w:val="single" w:color="auto" w:sz="4" w:space="0"/>
              <w:bottom w:val="single" w:color="auto" w:sz="4" w:space="0"/>
              <w:right w:val="single" w:color="auto" w:sz="4" w:space="0"/>
            </w:tcBorders>
            <w:vAlign w:val="center"/>
          </w:tcPr>
          <w:p w14:paraId="4CEDF35A">
            <w:pPr>
              <w:jc w:val="center"/>
              <w:rPr>
                <w:rFonts w:ascii="Times New Roman" w:hAnsi="Times New Roman" w:eastAsia="仿宋_GB2312" w:cs="Times New Roman"/>
                <w:b/>
                <w:bCs/>
                <w:position w:val="-6"/>
                <w:sz w:val="28"/>
                <w:szCs w:val="28"/>
              </w:rPr>
            </w:pPr>
            <w:r>
              <w:rPr>
                <w:rFonts w:ascii="Times New Roman" w:hAnsi="Times New Roman" w:eastAsia="仿宋_GB2312" w:cs="Times New Roman"/>
                <w:b/>
                <w:bCs/>
                <w:position w:val="-6"/>
                <w:sz w:val="28"/>
                <w:szCs w:val="28"/>
              </w:rPr>
              <w:t>常州市嘉润水处理有限公司现有危废经营许可能力和本次变化情况一览表</w:t>
            </w:r>
          </w:p>
        </w:tc>
      </w:tr>
      <w:tr w14:paraId="0E66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11" w:type="dxa"/>
            <w:vMerge w:val="continue"/>
            <w:tcBorders>
              <w:right w:val="single" w:color="auto" w:sz="4" w:space="0"/>
            </w:tcBorders>
            <w:vAlign w:val="center"/>
          </w:tcPr>
          <w:p w14:paraId="41983505">
            <w:pPr>
              <w:rPr>
                <w:rFonts w:ascii="Times New Roman" w:hAnsi="Times New Roman" w:eastAsia="仿宋_GB2312" w:cs="Times New Roman"/>
                <w:position w:val="-6"/>
                <w:sz w:val="28"/>
                <w:szCs w:val="28"/>
              </w:rPr>
            </w:pPr>
          </w:p>
        </w:tc>
        <w:tc>
          <w:tcPr>
            <w:tcW w:w="2310" w:type="dxa"/>
            <w:gridSpan w:val="2"/>
            <w:tcBorders>
              <w:top w:val="single" w:color="auto" w:sz="4" w:space="0"/>
              <w:bottom w:val="single" w:color="auto" w:sz="4" w:space="0"/>
            </w:tcBorders>
            <w:shd w:val="clear" w:color="auto" w:fill="auto"/>
            <w:vAlign w:val="center"/>
          </w:tcPr>
          <w:p w14:paraId="23F69705">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危险废物类别</w:t>
            </w:r>
          </w:p>
        </w:tc>
        <w:tc>
          <w:tcPr>
            <w:tcW w:w="5389" w:type="dxa"/>
            <w:gridSpan w:val="5"/>
            <w:tcBorders>
              <w:top w:val="single" w:color="auto" w:sz="4" w:space="0"/>
              <w:bottom w:val="single" w:color="auto" w:sz="4" w:space="0"/>
              <w:right w:val="single" w:color="auto" w:sz="4" w:space="0"/>
            </w:tcBorders>
            <w:shd w:val="clear" w:color="auto" w:fill="auto"/>
            <w:vAlign w:val="center"/>
          </w:tcPr>
          <w:p w14:paraId="73C6D00C">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危险废物代码</w:t>
            </w:r>
          </w:p>
        </w:tc>
        <w:tc>
          <w:tcPr>
            <w:tcW w:w="1700" w:type="dxa"/>
            <w:gridSpan w:val="3"/>
            <w:tcBorders>
              <w:top w:val="single" w:color="auto" w:sz="4" w:space="0"/>
              <w:bottom w:val="single" w:color="auto" w:sz="4" w:space="0"/>
              <w:right w:val="single" w:color="auto" w:sz="4" w:space="0"/>
            </w:tcBorders>
            <w:shd w:val="clear" w:color="auto" w:fill="auto"/>
            <w:vAlign w:val="center"/>
          </w:tcPr>
          <w:p w14:paraId="1D65E5D1">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现有许可能力（t/a）</w:t>
            </w:r>
          </w:p>
        </w:tc>
        <w:tc>
          <w:tcPr>
            <w:tcW w:w="15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76538E9">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淘汰、缩减情况（t/a）</w:t>
            </w:r>
          </w:p>
        </w:tc>
        <w:tc>
          <w:tcPr>
            <w:tcW w:w="18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0E561C">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划入嘉润环保公司能力（t/a）</w:t>
            </w:r>
          </w:p>
        </w:tc>
      </w:tr>
      <w:tr w14:paraId="5570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611" w:type="dxa"/>
            <w:vMerge w:val="continue"/>
            <w:tcBorders>
              <w:right w:val="single" w:color="auto" w:sz="4" w:space="0"/>
            </w:tcBorders>
            <w:vAlign w:val="center"/>
          </w:tcPr>
          <w:p w14:paraId="341A33CA">
            <w:pPr>
              <w:rPr>
                <w:rFonts w:ascii="Times New Roman" w:hAnsi="Times New Roman" w:eastAsia="仿宋_GB2312" w:cs="Times New Roman"/>
                <w:position w:val="-6"/>
                <w:sz w:val="28"/>
                <w:szCs w:val="28"/>
              </w:rPr>
            </w:pPr>
          </w:p>
        </w:tc>
        <w:tc>
          <w:tcPr>
            <w:tcW w:w="2310" w:type="dxa"/>
            <w:gridSpan w:val="2"/>
            <w:tcBorders>
              <w:top w:val="single" w:color="auto" w:sz="4" w:space="0"/>
              <w:bottom w:val="single" w:color="auto" w:sz="4" w:space="0"/>
            </w:tcBorders>
            <w:shd w:val="clear" w:color="auto" w:fill="auto"/>
            <w:vAlign w:val="center"/>
          </w:tcPr>
          <w:p w14:paraId="5B9334F2">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废有机溶剂水洗液（HW06）</w:t>
            </w:r>
          </w:p>
        </w:tc>
        <w:tc>
          <w:tcPr>
            <w:tcW w:w="5389" w:type="dxa"/>
            <w:gridSpan w:val="5"/>
            <w:tcBorders>
              <w:top w:val="single" w:color="auto" w:sz="4" w:space="0"/>
              <w:bottom w:val="single" w:color="auto" w:sz="4" w:space="0"/>
              <w:right w:val="single" w:color="auto" w:sz="4" w:space="0"/>
            </w:tcBorders>
            <w:shd w:val="clear" w:color="auto" w:fill="auto"/>
            <w:vAlign w:val="center"/>
          </w:tcPr>
          <w:p w14:paraId="2463BE46">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900-401-06、900-402-06、900-404-06</w:t>
            </w:r>
          </w:p>
        </w:tc>
        <w:tc>
          <w:tcPr>
            <w:tcW w:w="1700" w:type="dxa"/>
            <w:gridSpan w:val="3"/>
            <w:tcBorders>
              <w:top w:val="single" w:color="auto" w:sz="4" w:space="0"/>
              <w:bottom w:val="single" w:color="auto" w:sz="4" w:space="0"/>
              <w:right w:val="single" w:color="auto" w:sz="4" w:space="0"/>
            </w:tcBorders>
            <w:shd w:val="clear" w:color="auto" w:fill="auto"/>
            <w:vAlign w:val="center"/>
          </w:tcPr>
          <w:p w14:paraId="037084CB">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7300</w:t>
            </w:r>
          </w:p>
        </w:tc>
        <w:tc>
          <w:tcPr>
            <w:tcW w:w="15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12B781E">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w:t>
            </w:r>
          </w:p>
        </w:tc>
        <w:tc>
          <w:tcPr>
            <w:tcW w:w="18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4A316E">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7300</w:t>
            </w:r>
          </w:p>
        </w:tc>
      </w:tr>
      <w:tr w14:paraId="6E3F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11" w:type="dxa"/>
            <w:vMerge w:val="continue"/>
            <w:tcBorders>
              <w:right w:val="single" w:color="auto" w:sz="4" w:space="0"/>
            </w:tcBorders>
            <w:vAlign w:val="center"/>
          </w:tcPr>
          <w:p w14:paraId="51B06025">
            <w:pPr>
              <w:rPr>
                <w:rFonts w:ascii="Times New Roman" w:hAnsi="Times New Roman" w:eastAsia="仿宋_GB2312" w:cs="Times New Roman"/>
                <w:position w:val="-6"/>
                <w:sz w:val="28"/>
                <w:szCs w:val="28"/>
              </w:rPr>
            </w:pPr>
          </w:p>
        </w:tc>
        <w:tc>
          <w:tcPr>
            <w:tcW w:w="2310" w:type="dxa"/>
            <w:gridSpan w:val="2"/>
            <w:tcBorders>
              <w:top w:val="single" w:color="auto" w:sz="4" w:space="0"/>
              <w:bottom w:val="single" w:color="auto" w:sz="4" w:space="0"/>
            </w:tcBorders>
            <w:shd w:val="clear" w:color="auto" w:fill="auto"/>
            <w:vAlign w:val="center"/>
          </w:tcPr>
          <w:p w14:paraId="20970A70">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废矿物油（HW08）</w:t>
            </w:r>
          </w:p>
        </w:tc>
        <w:tc>
          <w:tcPr>
            <w:tcW w:w="5389" w:type="dxa"/>
            <w:gridSpan w:val="5"/>
            <w:tcBorders>
              <w:top w:val="single" w:color="auto" w:sz="4" w:space="0"/>
              <w:bottom w:val="single" w:color="auto" w:sz="4" w:space="0"/>
              <w:right w:val="single" w:color="auto" w:sz="4" w:space="0"/>
            </w:tcBorders>
            <w:shd w:val="clear" w:color="auto" w:fill="auto"/>
            <w:vAlign w:val="center"/>
          </w:tcPr>
          <w:p w14:paraId="667BB317">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251-001-08、900-200-08、900-201-08、900-203-08、900-204-08、900-209-08、900-210-08、900-214-08、900-216-08、900-217-08、900-218-08、900-219-08、900-220-08、900-249-08</w:t>
            </w:r>
          </w:p>
        </w:tc>
        <w:tc>
          <w:tcPr>
            <w:tcW w:w="1700" w:type="dxa"/>
            <w:gridSpan w:val="3"/>
            <w:tcBorders>
              <w:top w:val="single" w:color="auto" w:sz="4" w:space="0"/>
              <w:bottom w:val="single" w:color="auto" w:sz="4" w:space="0"/>
              <w:right w:val="single" w:color="auto" w:sz="4" w:space="0"/>
            </w:tcBorders>
            <w:shd w:val="clear" w:color="auto" w:fill="auto"/>
            <w:vAlign w:val="center"/>
          </w:tcPr>
          <w:p w14:paraId="15E27578">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3300</w:t>
            </w:r>
          </w:p>
        </w:tc>
        <w:tc>
          <w:tcPr>
            <w:tcW w:w="15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0F44212">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w:t>
            </w:r>
          </w:p>
        </w:tc>
        <w:tc>
          <w:tcPr>
            <w:tcW w:w="18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476D05">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3300</w:t>
            </w:r>
          </w:p>
        </w:tc>
      </w:tr>
      <w:tr w14:paraId="0A73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11" w:type="dxa"/>
            <w:vMerge w:val="continue"/>
            <w:tcBorders>
              <w:right w:val="single" w:color="auto" w:sz="4" w:space="0"/>
            </w:tcBorders>
            <w:vAlign w:val="center"/>
          </w:tcPr>
          <w:p w14:paraId="2A36922F">
            <w:pPr>
              <w:rPr>
                <w:rFonts w:ascii="Times New Roman" w:hAnsi="Times New Roman" w:eastAsia="仿宋_GB2312" w:cs="Times New Roman"/>
                <w:position w:val="-6"/>
                <w:sz w:val="28"/>
                <w:szCs w:val="28"/>
              </w:rPr>
            </w:pPr>
          </w:p>
        </w:tc>
        <w:tc>
          <w:tcPr>
            <w:tcW w:w="2310" w:type="dxa"/>
            <w:gridSpan w:val="2"/>
            <w:tcBorders>
              <w:top w:val="single" w:color="auto" w:sz="4" w:space="0"/>
              <w:bottom w:val="single" w:color="auto" w:sz="4" w:space="0"/>
            </w:tcBorders>
            <w:shd w:val="clear" w:color="auto" w:fill="auto"/>
            <w:vAlign w:val="center"/>
          </w:tcPr>
          <w:p w14:paraId="1CE46E73">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油/水、烃/水混合物或废乳化液（HW09）</w:t>
            </w:r>
          </w:p>
        </w:tc>
        <w:tc>
          <w:tcPr>
            <w:tcW w:w="5389" w:type="dxa"/>
            <w:gridSpan w:val="5"/>
            <w:tcBorders>
              <w:top w:val="single" w:color="auto" w:sz="4" w:space="0"/>
              <w:bottom w:val="single" w:color="auto" w:sz="4" w:space="0"/>
              <w:right w:val="single" w:color="auto" w:sz="4" w:space="0"/>
            </w:tcBorders>
            <w:shd w:val="clear" w:color="auto" w:fill="auto"/>
            <w:vAlign w:val="center"/>
          </w:tcPr>
          <w:p w14:paraId="67E1CD44">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900-005-09、900-006-09、900-007-09</w:t>
            </w:r>
          </w:p>
        </w:tc>
        <w:tc>
          <w:tcPr>
            <w:tcW w:w="1700" w:type="dxa"/>
            <w:gridSpan w:val="3"/>
            <w:tcBorders>
              <w:top w:val="single" w:color="auto" w:sz="4" w:space="0"/>
              <w:bottom w:val="single" w:color="auto" w:sz="4" w:space="0"/>
              <w:right w:val="single" w:color="auto" w:sz="4" w:space="0"/>
            </w:tcBorders>
            <w:shd w:val="clear" w:color="auto" w:fill="auto"/>
            <w:vAlign w:val="center"/>
          </w:tcPr>
          <w:p w14:paraId="050C0636">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14500</w:t>
            </w:r>
          </w:p>
        </w:tc>
        <w:tc>
          <w:tcPr>
            <w:tcW w:w="15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B42A4D5">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-4500</w:t>
            </w:r>
          </w:p>
        </w:tc>
        <w:tc>
          <w:tcPr>
            <w:tcW w:w="18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B34F10">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10000</w:t>
            </w:r>
          </w:p>
        </w:tc>
      </w:tr>
      <w:tr w14:paraId="5A70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611" w:type="dxa"/>
            <w:vMerge w:val="continue"/>
            <w:tcBorders>
              <w:right w:val="single" w:color="auto" w:sz="4" w:space="0"/>
            </w:tcBorders>
            <w:vAlign w:val="center"/>
          </w:tcPr>
          <w:p w14:paraId="7B59D4D4">
            <w:pPr>
              <w:rPr>
                <w:rFonts w:ascii="Times New Roman" w:hAnsi="Times New Roman" w:eastAsia="仿宋_GB2312" w:cs="Times New Roman"/>
                <w:position w:val="-6"/>
                <w:sz w:val="28"/>
                <w:szCs w:val="28"/>
              </w:rPr>
            </w:pPr>
          </w:p>
        </w:tc>
        <w:tc>
          <w:tcPr>
            <w:tcW w:w="2310" w:type="dxa"/>
            <w:gridSpan w:val="2"/>
            <w:tcBorders>
              <w:top w:val="single" w:color="auto" w:sz="4" w:space="0"/>
              <w:bottom w:val="single" w:color="auto" w:sz="4" w:space="0"/>
            </w:tcBorders>
            <w:shd w:val="clear" w:color="auto" w:fill="auto"/>
            <w:vAlign w:val="center"/>
          </w:tcPr>
          <w:p w14:paraId="30824922">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清洗/喷涂废液（HW12）</w:t>
            </w:r>
          </w:p>
        </w:tc>
        <w:tc>
          <w:tcPr>
            <w:tcW w:w="5389" w:type="dxa"/>
            <w:gridSpan w:val="5"/>
            <w:tcBorders>
              <w:top w:val="single" w:color="auto" w:sz="4" w:space="0"/>
              <w:bottom w:val="single" w:color="auto" w:sz="4" w:space="0"/>
              <w:right w:val="single" w:color="auto" w:sz="4" w:space="0"/>
            </w:tcBorders>
            <w:shd w:val="clear" w:color="auto" w:fill="auto"/>
            <w:vAlign w:val="center"/>
          </w:tcPr>
          <w:p w14:paraId="0DB18247">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264-013-12、900-250-12、900-251-12、900-252-12、900-253-12、900-254-12</w:t>
            </w:r>
          </w:p>
        </w:tc>
        <w:tc>
          <w:tcPr>
            <w:tcW w:w="1700" w:type="dxa"/>
            <w:gridSpan w:val="3"/>
            <w:tcBorders>
              <w:top w:val="single" w:color="auto" w:sz="4" w:space="0"/>
              <w:bottom w:val="single" w:color="auto" w:sz="4" w:space="0"/>
              <w:right w:val="single" w:color="auto" w:sz="4" w:space="0"/>
            </w:tcBorders>
            <w:shd w:val="clear" w:color="auto" w:fill="auto"/>
            <w:vAlign w:val="center"/>
          </w:tcPr>
          <w:p w14:paraId="6EDA54BE">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14500</w:t>
            </w:r>
          </w:p>
        </w:tc>
        <w:tc>
          <w:tcPr>
            <w:tcW w:w="1516" w:type="dxa"/>
            <w:gridSpan w:val="3"/>
            <w:tcBorders>
              <w:top w:val="single" w:color="auto" w:sz="4" w:space="0"/>
              <w:left w:val="single" w:color="auto" w:sz="4" w:space="0"/>
              <w:right w:val="single" w:color="auto" w:sz="4" w:space="0"/>
            </w:tcBorders>
            <w:shd w:val="clear" w:color="auto" w:fill="auto"/>
            <w:vAlign w:val="center"/>
          </w:tcPr>
          <w:p w14:paraId="4626A57C">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-7200</w:t>
            </w:r>
          </w:p>
        </w:tc>
        <w:tc>
          <w:tcPr>
            <w:tcW w:w="1895" w:type="dxa"/>
            <w:gridSpan w:val="2"/>
            <w:tcBorders>
              <w:top w:val="single" w:color="auto" w:sz="4" w:space="0"/>
              <w:left w:val="single" w:color="auto" w:sz="4" w:space="0"/>
              <w:right w:val="single" w:color="auto" w:sz="4" w:space="0"/>
            </w:tcBorders>
            <w:shd w:val="clear" w:color="auto" w:fill="auto"/>
            <w:vAlign w:val="center"/>
          </w:tcPr>
          <w:p w14:paraId="02ECCAF1">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7300</w:t>
            </w:r>
          </w:p>
        </w:tc>
      </w:tr>
      <w:tr w14:paraId="09A5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611" w:type="dxa"/>
            <w:vMerge w:val="continue"/>
            <w:tcBorders>
              <w:right w:val="single" w:color="auto" w:sz="4" w:space="0"/>
            </w:tcBorders>
            <w:vAlign w:val="center"/>
          </w:tcPr>
          <w:p w14:paraId="1D042CC7">
            <w:pPr>
              <w:rPr>
                <w:rFonts w:ascii="Times New Roman" w:hAnsi="Times New Roman" w:eastAsia="仿宋_GB2312" w:cs="Times New Roman"/>
                <w:position w:val="-6"/>
                <w:sz w:val="28"/>
                <w:szCs w:val="28"/>
              </w:rPr>
            </w:pPr>
          </w:p>
        </w:tc>
        <w:tc>
          <w:tcPr>
            <w:tcW w:w="2310" w:type="dxa"/>
            <w:gridSpan w:val="2"/>
            <w:tcBorders>
              <w:top w:val="single" w:color="auto" w:sz="4" w:space="0"/>
              <w:bottom w:val="single" w:color="auto" w:sz="4" w:space="0"/>
            </w:tcBorders>
            <w:shd w:val="clear" w:color="auto" w:fill="auto"/>
            <w:vAlign w:val="center"/>
          </w:tcPr>
          <w:p w14:paraId="3AB21593">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树脂生产废液（HW13）</w:t>
            </w:r>
          </w:p>
        </w:tc>
        <w:tc>
          <w:tcPr>
            <w:tcW w:w="5389" w:type="dxa"/>
            <w:gridSpan w:val="5"/>
            <w:tcBorders>
              <w:top w:val="single" w:color="auto" w:sz="4" w:space="0"/>
              <w:bottom w:val="single" w:color="auto" w:sz="4" w:space="0"/>
              <w:right w:val="single" w:color="auto" w:sz="4" w:space="0"/>
            </w:tcBorders>
            <w:shd w:val="clear" w:color="auto" w:fill="auto"/>
            <w:vAlign w:val="center"/>
          </w:tcPr>
          <w:p w14:paraId="56A3B7AD">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265-102-13、265-103-13</w:t>
            </w:r>
          </w:p>
        </w:tc>
        <w:tc>
          <w:tcPr>
            <w:tcW w:w="1700" w:type="dxa"/>
            <w:gridSpan w:val="3"/>
            <w:tcBorders>
              <w:top w:val="single" w:color="auto" w:sz="4" w:space="0"/>
              <w:bottom w:val="single" w:color="auto" w:sz="4" w:space="0"/>
              <w:right w:val="single" w:color="auto" w:sz="4" w:space="0"/>
            </w:tcBorders>
            <w:shd w:val="clear" w:color="auto" w:fill="auto"/>
            <w:vAlign w:val="center"/>
          </w:tcPr>
          <w:p w14:paraId="4DD46FC1">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7300</w:t>
            </w:r>
          </w:p>
        </w:tc>
        <w:tc>
          <w:tcPr>
            <w:tcW w:w="1516" w:type="dxa"/>
            <w:gridSpan w:val="3"/>
            <w:tcBorders>
              <w:left w:val="single" w:color="auto" w:sz="4" w:space="0"/>
              <w:right w:val="single" w:color="auto" w:sz="4" w:space="0"/>
            </w:tcBorders>
            <w:shd w:val="clear" w:color="auto" w:fill="auto"/>
            <w:vAlign w:val="center"/>
          </w:tcPr>
          <w:p w14:paraId="55623019">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-7300</w:t>
            </w:r>
          </w:p>
        </w:tc>
        <w:tc>
          <w:tcPr>
            <w:tcW w:w="1895" w:type="dxa"/>
            <w:gridSpan w:val="2"/>
            <w:tcBorders>
              <w:left w:val="single" w:color="auto" w:sz="4" w:space="0"/>
              <w:right w:val="single" w:color="auto" w:sz="4" w:space="0"/>
            </w:tcBorders>
            <w:shd w:val="clear" w:color="auto" w:fill="auto"/>
            <w:vAlign w:val="center"/>
          </w:tcPr>
          <w:p w14:paraId="0D651107">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0</w:t>
            </w:r>
          </w:p>
        </w:tc>
      </w:tr>
      <w:tr w14:paraId="493E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0" w:hRule="atLeast"/>
        </w:trPr>
        <w:tc>
          <w:tcPr>
            <w:tcW w:w="611" w:type="dxa"/>
            <w:vMerge w:val="continue"/>
            <w:tcBorders>
              <w:right w:val="single" w:color="auto" w:sz="4" w:space="0"/>
            </w:tcBorders>
            <w:vAlign w:val="center"/>
          </w:tcPr>
          <w:p w14:paraId="35E33B8C">
            <w:pPr>
              <w:rPr>
                <w:rFonts w:ascii="Times New Roman" w:hAnsi="Times New Roman" w:eastAsia="仿宋_GB2312" w:cs="Times New Roman"/>
                <w:position w:val="-6"/>
                <w:sz w:val="28"/>
                <w:szCs w:val="28"/>
              </w:rPr>
            </w:pPr>
          </w:p>
        </w:tc>
        <w:tc>
          <w:tcPr>
            <w:tcW w:w="2310" w:type="dxa"/>
            <w:gridSpan w:val="2"/>
            <w:tcBorders>
              <w:bottom w:val="single" w:color="auto" w:sz="4" w:space="0"/>
            </w:tcBorders>
            <w:shd w:val="clear" w:color="auto" w:fill="auto"/>
            <w:vAlign w:val="center"/>
          </w:tcPr>
          <w:p w14:paraId="710015AD">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表面处理含油废液（HW17）</w:t>
            </w:r>
          </w:p>
        </w:tc>
        <w:tc>
          <w:tcPr>
            <w:tcW w:w="5389" w:type="dxa"/>
            <w:gridSpan w:val="5"/>
            <w:tcBorders>
              <w:bottom w:val="single" w:color="auto" w:sz="4" w:space="0"/>
              <w:right w:val="single" w:color="auto" w:sz="4" w:space="0"/>
            </w:tcBorders>
            <w:shd w:val="clear" w:color="auto" w:fill="auto"/>
            <w:vAlign w:val="center"/>
          </w:tcPr>
          <w:p w14:paraId="27BBF92A">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36-064-17、336-066-17</w:t>
            </w:r>
          </w:p>
        </w:tc>
        <w:tc>
          <w:tcPr>
            <w:tcW w:w="1700" w:type="dxa"/>
            <w:gridSpan w:val="3"/>
            <w:tcBorders>
              <w:bottom w:val="single" w:color="auto" w:sz="4" w:space="0"/>
              <w:right w:val="single" w:color="auto" w:sz="4" w:space="0"/>
            </w:tcBorders>
            <w:shd w:val="clear" w:color="auto" w:fill="auto"/>
            <w:vAlign w:val="center"/>
          </w:tcPr>
          <w:p w14:paraId="7C784C99">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5000</w:t>
            </w:r>
          </w:p>
        </w:tc>
        <w:tc>
          <w:tcPr>
            <w:tcW w:w="1516" w:type="dxa"/>
            <w:gridSpan w:val="3"/>
            <w:tcBorders>
              <w:left w:val="single" w:color="auto" w:sz="4" w:space="0"/>
              <w:bottom w:val="single" w:color="auto" w:sz="4" w:space="0"/>
              <w:right w:val="single" w:color="auto" w:sz="4" w:space="0"/>
            </w:tcBorders>
            <w:shd w:val="clear" w:color="auto" w:fill="auto"/>
            <w:vAlign w:val="center"/>
          </w:tcPr>
          <w:p w14:paraId="79D99279">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w:t>
            </w:r>
          </w:p>
        </w:tc>
        <w:tc>
          <w:tcPr>
            <w:tcW w:w="1895" w:type="dxa"/>
            <w:gridSpan w:val="2"/>
            <w:tcBorders>
              <w:left w:val="single" w:color="auto" w:sz="4" w:space="0"/>
              <w:bottom w:val="single" w:color="auto" w:sz="4" w:space="0"/>
              <w:right w:val="single" w:color="auto" w:sz="4" w:space="0"/>
            </w:tcBorders>
            <w:shd w:val="clear" w:color="auto" w:fill="auto"/>
            <w:vAlign w:val="center"/>
          </w:tcPr>
          <w:p w14:paraId="610E257B">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5000</w:t>
            </w:r>
          </w:p>
        </w:tc>
      </w:tr>
      <w:tr w14:paraId="3345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611" w:type="dxa"/>
            <w:vMerge w:val="continue"/>
            <w:tcBorders>
              <w:right w:val="single" w:color="auto" w:sz="4" w:space="0"/>
            </w:tcBorders>
            <w:vAlign w:val="center"/>
          </w:tcPr>
          <w:p w14:paraId="7904B0D0">
            <w:pPr>
              <w:rPr>
                <w:rFonts w:ascii="Times New Roman" w:hAnsi="Times New Roman" w:eastAsia="仿宋_GB2312" w:cs="Times New Roman"/>
                <w:position w:val="-6"/>
                <w:sz w:val="28"/>
                <w:szCs w:val="28"/>
              </w:rPr>
            </w:pPr>
          </w:p>
        </w:tc>
        <w:tc>
          <w:tcPr>
            <w:tcW w:w="2310" w:type="dxa"/>
            <w:gridSpan w:val="2"/>
            <w:tcBorders>
              <w:top w:val="single" w:color="auto" w:sz="4" w:space="0"/>
              <w:bottom w:val="single" w:color="auto" w:sz="4" w:space="0"/>
            </w:tcBorders>
            <w:shd w:val="clear" w:color="auto" w:fill="auto"/>
            <w:vAlign w:val="center"/>
          </w:tcPr>
          <w:p w14:paraId="34ACBDCA">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200L以下废油漆桶（HW49）</w:t>
            </w:r>
          </w:p>
        </w:tc>
        <w:tc>
          <w:tcPr>
            <w:tcW w:w="5389" w:type="dxa"/>
            <w:gridSpan w:val="5"/>
            <w:tcBorders>
              <w:top w:val="single" w:color="auto" w:sz="4" w:space="0"/>
              <w:bottom w:val="single" w:color="auto" w:sz="4" w:space="0"/>
              <w:right w:val="single" w:color="auto" w:sz="4" w:space="0"/>
            </w:tcBorders>
            <w:shd w:val="clear" w:color="auto" w:fill="auto"/>
            <w:vAlign w:val="center"/>
          </w:tcPr>
          <w:p w14:paraId="4BB72780">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900-041-49</w:t>
            </w:r>
          </w:p>
        </w:tc>
        <w:tc>
          <w:tcPr>
            <w:tcW w:w="1700" w:type="dxa"/>
            <w:gridSpan w:val="3"/>
            <w:tcBorders>
              <w:top w:val="single" w:color="auto" w:sz="4" w:space="0"/>
              <w:bottom w:val="single" w:color="auto" w:sz="4" w:space="0"/>
              <w:right w:val="single" w:color="auto" w:sz="4" w:space="0"/>
            </w:tcBorders>
            <w:shd w:val="clear" w:color="auto" w:fill="auto"/>
            <w:vAlign w:val="center"/>
          </w:tcPr>
          <w:p w14:paraId="08639584">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1500</w:t>
            </w:r>
          </w:p>
        </w:tc>
        <w:tc>
          <w:tcPr>
            <w:tcW w:w="15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51E2AF4">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-1500</w:t>
            </w:r>
          </w:p>
        </w:tc>
        <w:tc>
          <w:tcPr>
            <w:tcW w:w="18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B13C42">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0</w:t>
            </w:r>
          </w:p>
        </w:tc>
      </w:tr>
      <w:tr w14:paraId="6C0E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611" w:type="dxa"/>
            <w:vMerge w:val="continue"/>
            <w:tcBorders>
              <w:right w:val="single" w:color="auto" w:sz="4" w:space="0"/>
            </w:tcBorders>
            <w:vAlign w:val="center"/>
          </w:tcPr>
          <w:p w14:paraId="26A21871">
            <w:pPr>
              <w:widowControl/>
              <w:jc w:val="center"/>
              <w:rPr>
                <w:rFonts w:ascii="Times New Roman" w:hAnsi="Times New Roman" w:eastAsia="仿宋_GB2312" w:cs="Times New Roman"/>
                <w:sz w:val="28"/>
                <w:szCs w:val="28"/>
              </w:rPr>
            </w:pPr>
          </w:p>
        </w:tc>
        <w:tc>
          <w:tcPr>
            <w:tcW w:w="12810" w:type="dxa"/>
            <w:gridSpan w:val="15"/>
            <w:tcBorders>
              <w:right w:val="single" w:color="auto" w:sz="4" w:space="0"/>
            </w:tcBorders>
            <w:vAlign w:val="center"/>
          </w:tcPr>
          <w:p w14:paraId="2973CF10">
            <w:pPr>
              <w:widowControl/>
              <w:jc w:val="center"/>
              <w:rPr>
                <w:rFonts w:ascii="Times New Roman" w:hAnsi="Times New Roman" w:eastAsia="仿宋_GB2312" w:cs="Times New Roman"/>
                <w:sz w:val="28"/>
                <w:szCs w:val="28"/>
              </w:rPr>
            </w:pPr>
            <w:r>
              <w:rPr>
                <w:rFonts w:ascii="Times New Roman" w:hAnsi="Times New Roman" w:eastAsia="仿宋_GB2312" w:cs="Times New Roman"/>
                <w:b/>
                <w:bCs/>
                <w:sz w:val="28"/>
                <w:szCs w:val="28"/>
              </w:rPr>
              <w:t>常州市嘉润环保有限公司本次新增能力</w:t>
            </w:r>
          </w:p>
        </w:tc>
      </w:tr>
      <w:tr w14:paraId="46B8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611" w:type="dxa"/>
            <w:vMerge w:val="continue"/>
            <w:tcBorders>
              <w:right w:val="single" w:color="auto" w:sz="4" w:space="0"/>
            </w:tcBorders>
            <w:vAlign w:val="center"/>
          </w:tcPr>
          <w:p w14:paraId="7265D24E">
            <w:pPr>
              <w:rPr>
                <w:rFonts w:ascii="Times New Roman" w:hAnsi="Times New Roman" w:eastAsia="仿宋_GB2312" w:cs="Times New Roman"/>
                <w:position w:val="-6"/>
                <w:sz w:val="28"/>
                <w:szCs w:val="28"/>
              </w:rPr>
            </w:pPr>
          </w:p>
        </w:tc>
        <w:tc>
          <w:tcPr>
            <w:tcW w:w="2310" w:type="dxa"/>
            <w:gridSpan w:val="2"/>
            <w:tcBorders>
              <w:bottom w:val="single" w:color="auto" w:sz="4" w:space="0"/>
            </w:tcBorders>
            <w:shd w:val="clear" w:color="auto" w:fill="auto"/>
            <w:vAlign w:val="center"/>
          </w:tcPr>
          <w:p w14:paraId="131A5544">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产品或处置废物名称</w:t>
            </w:r>
          </w:p>
        </w:tc>
        <w:tc>
          <w:tcPr>
            <w:tcW w:w="6767" w:type="dxa"/>
            <w:gridSpan w:val="7"/>
            <w:tcBorders>
              <w:bottom w:val="single" w:color="auto" w:sz="4" w:space="0"/>
              <w:right w:val="single" w:color="auto" w:sz="4" w:space="0"/>
            </w:tcBorders>
            <w:vAlign w:val="center"/>
          </w:tcPr>
          <w:p w14:paraId="06CFCC45">
            <w:pPr>
              <w:adjustRightInd w:val="0"/>
              <w:snapToGrid w:val="0"/>
              <w:jc w:val="center"/>
              <w:rPr>
                <w:rFonts w:ascii="Times New Roman" w:hAnsi="Times New Roman" w:cs="Times New Roman"/>
                <w:sz w:val="24"/>
              </w:rPr>
            </w:pPr>
            <w:r>
              <w:rPr>
                <w:rFonts w:ascii="Times New Roman" w:hAnsi="Times New Roman" w:eastAsia="仿宋" w:cs="Times New Roman"/>
                <w:sz w:val="24"/>
              </w:rPr>
              <w:t>危险废物代码</w:t>
            </w:r>
          </w:p>
        </w:tc>
        <w:tc>
          <w:tcPr>
            <w:tcW w:w="3733" w:type="dxa"/>
            <w:gridSpan w:val="6"/>
            <w:tcBorders>
              <w:top w:val="nil"/>
              <w:left w:val="single" w:color="auto" w:sz="4" w:space="0"/>
              <w:bottom w:val="single" w:color="auto" w:sz="4" w:space="0"/>
              <w:right w:val="single" w:color="auto" w:sz="4" w:space="0"/>
            </w:tcBorders>
            <w:vAlign w:val="center"/>
          </w:tcPr>
          <w:p w14:paraId="77D6BA46">
            <w:pPr>
              <w:adjustRightInd w:val="0"/>
              <w:snapToGrid w:val="0"/>
              <w:jc w:val="center"/>
              <w:rPr>
                <w:rFonts w:ascii="Times New Roman" w:hAnsi="Times New Roman" w:eastAsia="仿宋_GB2312" w:cs="Times New Roman"/>
                <w:sz w:val="24"/>
              </w:rPr>
            </w:pPr>
            <w:r>
              <w:rPr>
                <w:rFonts w:ascii="Times New Roman" w:hAnsi="Times New Roman" w:eastAsia="仿宋" w:cs="Times New Roman"/>
                <w:sz w:val="24"/>
              </w:rPr>
              <w:t>环评批复能力（t/a）</w:t>
            </w:r>
          </w:p>
        </w:tc>
      </w:tr>
      <w:tr w14:paraId="62F5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8" w:hRule="atLeast"/>
        </w:trPr>
        <w:tc>
          <w:tcPr>
            <w:tcW w:w="611" w:type="dxa"/>
            <w:vMerge w:val="continue"/>
            <w:tcBorders>
              <w:right w:val="single" w:color="auto" w:sz="4" w:space="0"/>
            </w:tcBorders>
            <w:vAlign w:val="center"/>
          </w:tcPr>
          <w:p w14:paraId="782E52D1">
            <w:pPr>
              <w:rPr>
                <w:rFonts w:ascii="Times New Roman" w:hAnsi="Times New Roman" w:eastAsia="仿宋_GB2312" w:cs="Times New Roman"/>
                <w:position w:val="-6"/>
                <w:sz w:val="28"/>
                <w:szCs w:val="28"/>
              </w:rPr>
            </w:pPr>
          </w:p>
        </w:tc>
        <w:tc>
          <w:tcPr>
            <w:tcW w:w="2310" w:type="dxa"/>
            <w:gridSpan w:val="2"/>
            <w:tcBorders>
              <w:bottom w:val="single" w:color="auto" w:sz="4" w:space="0"/>
            </w:tcBorders>
            <w:shd w:val="clear" w:color="auto" w:fill="auto"/>
            <w:vAlign w:val="center"/>
          </w:tcPr>
          <w:p w14:paraId="75641192">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废矿物油（HW08）</w:t>
            </w:r>
          </w:p>
        </w:tc>
        <w:tc>
          <w:tcPr>
            <w:tcW w:w="6767" w:type="dxa"/>
            <w:gridSpan w:val="7"/>
            <w:tcBorders>
              <w:bottom w:val="single" w:color="auto" w:sz="4" w:space="0"/>
              <w:right w:val="single" w:color="auto" w:sz="4" w:space="0"/>
            </w:tcBorders>
            <w:vAlign w:val="center"/>
          </w:tcPr>
          <w:p w14:paraId="7E94F5C3">
            <w:pPr>
              <w:adjustRightInd w:val="0"/>
              <w:snapToGrid w:val="0"/>
              <w:jc w:val="center"/>
              <w:rPr>
                <w:rFonts w:ascii="Times New Roman" w:hAnsi="Times New Roman" w:cs="Times New Roman"/>
                <w:sz w:val="24"/>
              </w:rPr>
            </w:pPr>
            <w:r>
              <w:rPr>
                <w:rFonts w:ascii="Times New Roman" w:hAnsi="Times New Roman" w:eastAsia="仿宋" w:cs="Times New Roman"/>
                <w:sz w:val="24"/>
              </w:rPr>
              <w:t>251-001-08、398-001-08、291-001-08、900-199-08、900-200-08、900-201-08、900-203-08、900-204-08、900-209-08、900-210-08、900-214-08、900-216-08、900-217-08、900-218-08、900-219-08、900-220-08、900-249-08</w:t>
            </w:r>
          </w:p>
        </w:tc>
        <w:tc>
          <w:tcPr>
            <w:tcW w:w="3733" w:type="dxa"/>
            <w:gridSpan w:val="6"/>
            <w:tcBorders>
              <w:top w:val="nil"/>
              <w:left w:val="single" w:color="auto" w:sz="4" w:space="0"/>
              <w:bottom w:val="single" w:color="auto" w:sz="4" w:space="0"/>
              <w:right w:val="single" w:color="auto" w:sz="4" w:space="0"/>
            </w:tcBorders>
            <w:vAlign w:val="center"/>
          </w:tcPr>
          <w:p w14:paraId="586F051F">
            <w:pPr>
              <w:adjustRightInd w:val="0"/>
              <w:snapToGrid w:val="0"/>
              <w:jc w:val="center"/>
              <w:rPr>
                <w:rFonts w:ascii="Times New Roman" w:hAnsi="Times New Roman" w:eastAsia="仿宋_GB2312" w:cs="Times New Roman"/>
                <w:sz w:val="24"/>
              </w:rPr>
            </w:pPr>
            <w:r>
              <w:rPr>
                <w:rFonts w:ascii="Times New Roman" w:hAnsi="Times New Roman" w:eastAsia="仿宋" w:cs="Times New Roman"/>
                <w:sz w:val="24"/>
              </w:rPr>
              <w:t>4700</w:t>
            </w:r>
          </w:p>
        </w:tc>
      </w:tr>
      <w:tr w14:paraId="7C72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trPr>
        <w:tc>
          <w:tcPr>
            <w:tcW w:w="611" w:type="dxa"/>
            <w:vMerge w:val="continue"/>
            <w:tcBorders>
              <w:right w:val="single" w:color="auto" w:sz="4" w:space="0"/>
            </w:tcBorders>
            <w:vAlign w:val="center"/>
          </w:tcPr>
          <w:p w14:paraId="3CA546C9">
            <w:pPr>
              <w:rPr>
                <w:rFonts w:ascii="Times New Roman" w:hAnsi="Times New Roman" w:eastAsia="仿宋_GB2312" w:cs="Times New Roman"/>
                <w:position w:val="-6"/>
                <w:sz w:val="28"/>
                <w:szCs w:val="28"/>
              </w:rPr>
            </w:pPr>
          </w:p>
        </w:tc>
        <w:tc>
          <w:tcPr>
            <w:tcW w:w="2310" w:type="dxa"/>
            <w:gridSpan w:val="2"/>
            <w:tcBorders>
              <w:bottom w:val="single" w:color="auto" w:sz="4" w:space="0"/>
            </w:tcBorders>
            <w:shd w:val="clear" w:color="auto" w:fill="auto"/>
            <w:vAlign w:val="center"/>
          </w:tcPr>
          <w:p w14:paraId="3E811657">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油/水、烃/水混合物或废乳化液（HW09）</w:t>
            </w:r>
          </w:p>
        </w:tc>
        <w:tc>
          <w:tcPr>
            <w:tcW w:w="6767" w:type="dxa"/>
            <w:gridSpan w:val="7"/>
            <w:tcBorders>
              <w:bottom w:val="single" w:color="auto" w:sz="4" w:space="0"/>
              <w:right w:val="single" w:color="auto" w:sz="4" w:space="0"/>
            </w:tcBorders>
            <w:vAlign w:val="center"/>
          </w:tcPr>
          <w:p w14:paraId="6B93DDF3">
            <w:pPr>
              <w:adjustRightInd w:val="0"/>
              <w:snapToGrid w:val="0"/>
              <w:jc w:val="center"/>
              <w:rPr>
                <w:rFonts w:ascii="Times New Roman" w:hAnsi="Times New Roman" w:cs="Times New Roman"/>
                <w:sz w:val="24"/>
              </w:rPr>
            </w:pPr>
            <w:r>
              <w:rPr>
                <w:rFonts w:ascii="Times New Roman" w:hAnsi="Times New Roman" w:eastAsia="仿宋" w:cs="Times New Roman"/>
                <w:kern w:val="0"/>
                <w:sz w:val="24"/>
              </w:rPr>
              <w:t>900-005-09、900-006-09、900-007-09</w:t>
            </w:r>
          </w:p>
        </w:tc>
        <w:tc>
          <w:tcPr>
            <w:tcW w:w="3733" w:type="dxa"/>
            <w:gridSpan w:val="6"/>
            <w:tcBorders>
              <w:top w:val="nil"/>
              <w:left w:val="single" w:color="auto" w:sz="4" w:space="0"/>
              <w:bottom w:val="single" w:color="auto" w:sz="4" w:space="0"/>
              <w:right w:val="single" w:color="auto" w:sz="4" w:space="0"/>
            </w:tcBorders>
            <w:vAlign w:val="center"/>
          </w:tcPr>
          <w:p w14:paraId="7F971A69">
            <w:pPr>
              <w:adjustRightInd w:val="0"/>
              <w:snapToGrid w:val="0"/>
              <w:jc w:val="center"/>
              <w:rPr>
                <w:rFonts w:ascii="Times New Roman" w:hAnsi="Times New Roman" w:eastAsia="仿宋_GB2312" w:cs="Times New Roman"/>
                <w:sz w:val="24"/>
              </w:rPr>
            </w:pPr>
            <w:r>
              <w:rPr>
                <w:rFonts w:ascii="Times New Roman" w:hAnsi="Times New Roman" w:eastAsia="仿宋" w:cs="Times New Roman"/>
                <w:sz w:val="24"/>
              </w:rPr>
              <w:t>4500</w:t>
            </w:r>
          </w:p>
        </w:tc>
      </w:tr>
      <w:tr w14:paraId="6107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trPr>
        <w:tc>
          <w:tcPr>
            <w:tcW w:w="611" w:type="dxa"/>
            <w:vMerge w:val="continue"/>
            <w:tcBorders>
              <w:right w:val="single" w:color="auto" w:sz="4" w:space="0"/>
            </w:tcBorders>
            <w:vAlign w:val="center"/>
          </w:tcPr>
          <w:p w14:paraId="3FF8BD0B">
            <w:pPr>
              <w:rPr>
                <w:rFonts w:ascii="Times New Roman" w:hAnsi="Times New Roman" w:eastAsia="仿宋_GB2312" w:cs="Times New Roman"/>
                <w:position w:val="-6"/>
                <w:sz w:val="28"/>
                <w:szCs w:val="28"/>
              </w:rPr>
            </w:pPr>
          </w:p>
        </w:tc>
        <w:tc>
          <w:tcPr>
            <w:tcW w:w="2310" w:type="dxa"/>
            <w:gridSpan w:val="2"/>
            <w:tcBorders>
              <w:bottom w:val="single" w:color="auto" w:sz="4" w:space="0"/>
            </w:tcBorders>
            <w:shd w:val="clear" w:color="auto" w:fill="auto"/>
            <w:vAlign w:val="center"/>
          </w:tcPr>
          <w:p w14:paraId="15169A45">
            <w:pPr>
              <w:adjustRightInd w:val="0"/>
              <w:snapToGrid w:val="0"/>
              <w:jc w:val="center"/>
              <w:rPr>
                <w:rFonts w:ascii="Times New Roman" w:hAnsi="Times New Roman" w:eastAsia="仿宋" w:cs="Times New Roman"/>
                <w:sz w:val="24"/>
              </w:rPr>
            </w:pPr>
            <w:r>
              <w:rPr>
                <w:rFonts w:ascii="Times New Roman" w:hAnsi="Times New Roman" w:eastAsia="仿宋" w:cs="Times New Roman"/>
                <w:sz w:val="24"/>
              </w:rPr>
              <w:t>表面处理废液（HW17）</w:t>
            </w:r>
          </w:p>
        </w:tc>
        <w:tc>
          <w:tcPr>
            <w:tcW w:w="6767" w:type="dxa"/>
            <w:gridSpan w:val="7"/>
            <w:tcBorders>
              <w:bottom w:val="single" w:color="auto" w:sz="4" w:space="0"/>
              <w:right w:val="single" w:color="auto" w:sz="4" w:space="0"/>
            </w:tcBorders>
            <w:vAlign w:val="center"/>
          </w:tcPr>
          <w:p w14:paraId="4FE4120F">
            <w:pPr>
              <w:adjustRightInd w:val="0"/>
              <w:snapToGrid w:val="0"/>
              <w:jc w:val="center"/>
              <w:rPr>
                <w:rFonts w:ascii="Times New Roman" w:hAnsi="Times New Roman" w:cs="Times New Roman"/>
                <w:sz w:val="24"/>
              </w:rPr>
            </w:pPr>
            <w:r>
              <w:rPr>
                <w:rFonts w:ascii="Times New Roman" w:hAnsi="Times New Roman" w:eastAsia="仿宋" w:cs="Times New Roman"/>
                <w:sz w:val="24"/>
              </w:rPr>
              <w:t>336-052-17、336-054-17、336-055-17、336-058-17、336-060-17、336-062-17、336-063-17、336-064-17、336-066-17、336-069-17、336-100-17、336-101-17</w:t>
            </w:r>
          </w:p>
        </w:tc>
        <w:tc>
          <w:tcPr>
            <w:tcW w:w="3733" w:type="dxa"/>
            <w:gridSpan w:val="6"/>
            <w:tcBorders>
              <w:top w:val="nil"/>
              <w:left w:val="single" w:color="auto" w:sz="4" w:space="0"/>
              <w:bottom w:val="single" w:color="auto" w:sz="4" w:space="0"/>
              <w:right w:val="single" w:color="auto" w:sz="4" w:space="0"/>
            </w:tcBorders>
            <w:vAlign w:val="center"/>
          </w:tcPr>
          <w:p w14:paraId="57C96A30">
            <w:pPr>
              <w:adjustRightInd w:val="0"/>
              <w:snapToGrid w:val="0"/>
              <w:jc w:val="center"/>
              <w:rPr>
                <w:rFonts w:ascii="Times New Roman" w:hAnsi="Times New Roman" w:eastAsia="仿宋_GB2312" w:cs="Times New Roman"/>
                <w:sz w:val="24"/>
              </w:rPr>
            </w:pPr>
            <w:r>
              <w:rPr>
                <w:rFonts w:ascii="Times New Roman" w:hAnsi="Times New Roman" w:eastAsia="仿宋" w:cs="Times New Roman"/>
                <w:sz w:val="24"/>
              </w:rPr>
              <w:t>5000</w:t>
            </w:r>
          </w:p>
        </w:tc>
      </w:tr>
      <w:tr w14:paraId="3633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13421" w:type="dxa"/>
            <w:gridSpan w:val="16"/>
            <w:tcBorders>
              <w:right w:val="single" w:color="auto" w:sz="4" w:space="0"/>
            </w:tcBorders>
            <w:vAlign w:val="center"/>
          </w:tcPr>
          <w:p w14:paraId="5D5B08A6">
            <w:pPr>
              <w:widowControl/>
              <w:jc w:val="center"/>
              <w:rPr>
                <w:rFonts w:ascii="Times New Roman" w:hAnsi="Times New Roman" w:eastAsia="仿宋_GB2312" w:cs="Times New Roman"/>
                <w:sz w:val="28"/>
                <w:szCs w:val="28"/>
              </w:rPr>
            </w:pPr>
          </w:p>
        </w:tc>
      </w:tr>
      <w:tr w14:paraId="11AB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trPr>
        <w:tc>
          <w:tcPr>
            <w:tcW w:w="611" w:type="dxa"/>
            <w:vMerge w:val="restart"/>
          </w:tcPr>
          <w:p w14:paraId="029D2E4A">
            <w:pPr>
              <w:tabs>
                <w:tab w:val="left" w:pos="1462"/>
              </w:tabs>
              <w:jc w:val="left"/>
              <w:rPr>
                <w:rFonts w:ascii="Times New Roman" w:hAnsi="Times New Roman" w:eastAsia="仿宋_GB2312" w:cs="Times New Roman"/>
                <w:sz w:val="28"/>
                <w:szCs w:val="28"/>
              </w:rPr>
            </w:pPr>
            <w:r>
              <w:rPr>
                <w:rFonts w:ascii="Times New Roman" w:hAnsi="Times New Roman" w:cs="Times New Roman"/>
              </w:rPr>
              <w:tab/>
            </w:r>
          </w:p>
          <w:p w14:paraId="1B4B3570">
            <w:pPr>
              <w:rPr>
                <w:rFonts w:ascii="Times New Roman" w:hAnsi="Times New Roman" w:eastAsia="仿宋_GB2312" w:cs="Times New Roman"/>
                <w:sz w:val="28"/>
                <w:szCs w:val="28"/>
              </w:rPr>
            </w:pPr>
          </w:p>
          <w:p w14:paraId="45999B52">
            <w:pPr>
              <w:spacing w:line="360"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主</w:t>
            </w:r>
          </w:p>
          <w:p w14:paraId="4A8DF968">
            <w:pPr>
              <w:spacing w:line="360"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要</w:t>
            </w:r>
          </w:p>
          <w:p w14:paraId="22B63327">
            <w:pPr>
              <w:spacing w:line="360"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经</w:t>
            </w:r>
          </w:p>
          <w:p w14:paraId="08D908C2">
            <w:pPr>
              <w:spacing w:line="360"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营</w:t>
            </w:r>
          </w:p>
          <w:p w14:paraId="1F60F996">
            <w:pPr>
              <w:spacing w:line="360"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设</w:t>
            </w:r>
          </w:p>
          <w:p w14:paraId="74F9FB72">
            <w:pPr>
              <w:spacing w:line="360"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施</w:t>
            </w:r>
          </w:p>
          <w:p w14:paraId="055AC08D">
            <w:pPr>
              <w:spacing w:line="360"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及</w:t>
            </w:r>
          </w:p>
          <w:p w14:paraId="34A2CF70">
            <w:pPr>
              <w:spacing w:line="360"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设</w:t>
            </w:r>
          </w:p>
          <w:p w14:paraId="77310C03">
            <w:pPr>
              <w:rPr>
                <w:rFonts w:ascii="Times New Roman" w:hAnsi="Times New Roman" w:eastAsia="仿宋_GB2312" w:cs="Times New Roman"/>
                <w:sz w:val="28"/>
                <w:szCs w:val="28"/>
              </w:rPr>
            </w:pPr>
            <w:r>
              <w:rPr>
                <w:rFonts w:ascii="Times New Roman" w:hAnsi="Times New Roman" w:eastAsia="仿宋_GB2312" w:cs="Times New Roman"/>
                <w:sz w:val="28"/>
                <w:szCs w:val="28"/>
              </w:rPr>
              <w:t>备</w:t>
            </w:r>
          </w:p>
        </w:tc>
        <w:tc>
          <w:tcPr>
            <w:tcW w:w="2310" w:type="dxa"/>
            <w:gridSpan w:val="2"/>
            <w:tcBorders>
              <w:bottom w:val="single" w:color="auto" w:sz="4" w:space="0"/>
            </w:tcBorders>
            <w:shd w:val="clear" w:color="auto" w:fill="auto"/>
            <w:vAlign w:val="center"/>
          </w:tcPr>
          <w:p w14:paraId="717E5EBB">
            <w:pPr>
              <w:adjustRightInd w:val="0"/>
              <w:snapToGrid w:val="0"/>
              <w:jc w:val="center"/>
              <w:rPr>
                <w:rFonts w:ascii="Times New Roman" w:hAnsi="Times New Roman" w:eastAsia="仿宋" w:cs="Times New Roman"/>
                <w:szCs w:val="21"/>
              </w:rPr>
            </w:pPr>
            <w:r>
              <w:rPr>
                <w:rFonts w:ascii="Times New Roman" w:hAnsi="Times New Roman" w:eastAsia="仿宋_GB2312" w:cs="Times New Roman"/>
                <w:sz w:val="28"/>
                <w:szCs w:val="28"/>
              </w:rPr>
              <w:t>设备名称</w:t>
            </w:r>
          </w:p>
        </w:tc>
        <w:tc>
          <w:tcPr>
            <w:tcW w:w="2400" w:type="dxa"/>
            <w:gridSpan w:val="2"/>
            <w:tcBorders>
              <w:bottom w:val="single" w:color="auto" w:sz="4" w:space="0"/>
            </w:tcBorders>
            <w:vAlign w:val="center"/>
          </w:tcPr>
          <w:p w14:paraId="6F7B5B91">
            <w:pPr>
              <w:adjustRightInd w:val="0"/>
              <w:snapToGrid w:val="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规格型号</w:t>
            </w:r>
          </w:p>
        </w:tc>
        <w:tc>
          <w:tcPr>
            <w:tcW w:w="2184" w:type="dxa"/>
            <w:tcBorders>
              <w:bottom w:val="single" w:color="auto" w:sz="4" w:space="0"/>
            </w:tcBorders>
            <w:vAlign w:val="center"/>
          </w:tcPr>
          <w:p w14:paraId="5373DF62">
            <w:pPr>
              <w:adjustRightInd w:val="0"/>
              <w:snapToGrid w:val="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设计能力</w:t>
            </w:r>
          </w:p>
          <w:p w14:paraId="31A4AB45">
            <w:pPr>
              <w:adjustRightInd w:val="0"/>
              <w:snapToGrid w:val="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(吨/年)</w:t>
            </w:r>
          </w:p>
        </w:tc>
        <w:tc>
          <w:tcPr>
            <w:tcW w:w="1100" w:type="dxa"/>
            <w:gridSpan w:val="3"/>
            <w:tcBorders>
              <w:bottom w:val="single" w:color="auto" w:sz="4" w:space="0"/>
            </w:tcBorders>
            <w:vAlign w:val="center"/>
          </w:tcPr>
          <w:p w14:paraId="267BA700">
            <w:pPr>
              <w:adjustRightInd w:val="0"/>
              <w:snapToGrid w:val="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数量</w:t>
            </w:r>
          </w:p>
        </w:tc>
        <w:tc>
          <w:tcPr>
            <w:tcW w:w="1433" w:type="dxa"/>
            <w:gridSpan w:val="3"/>
            <w:tcBorders>
              <w:bottom w:val="single" w:color="auto" w:sz="4" w:space="0"/>
            </w:tcBorders>
            <w:vAlign w:val="center"/>
          </w:tcPr>
          <w:p w14:paraId="13DE1950">
            <w:pPr>
              <w:adjustRightInd w:val="0"/>
              <w:snapToGrid w:val="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生产厂家/产地</w:t>
            </w:r>
          </w:p>
        </w:tc>
        <w:tc>
          <w:tcPr>
            <w:tcW w:w="1583" w:type="dxa"/>
            <w:gridSpan w:val="3"/>
            <w:tcBorders>
              <w:bottom w:val="single" w:color="auto" w:sz="4" w:space="0"/>
            </w:tcBorders>
            <w:vAlign w:val="center"/>
          </w:tcPr>
          <w:p w14:paraId="469009DE">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 w:val="28"/>
                <w:szCs w:val="28"/>
              </w:rPr>
              <w:t>投运日期</w:t>
            </w:r>
          </w:p>
        </w:tc>
        <w:tc>
          <w:tcPr>
            <w:tcW w:w="1800" w:type="dxa"/>
            <w:tcBorders>
              <w:bottom w:val="single" w:color="auto" w:sz="4" w:space="0"/>
            </w:tcBorders>
            <w:vAlign w:val="center"/>
          </w:tcPr>
          <w:p w14:paraId="4A23CFDA">
            <w:pPr>
              <w:adjustRightInd w:val="0"/>
              <w:snapToGrid w:val="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使用场所/用途</w:t>
            </w:r>
          </w:p>
        </w:tc>
      </w:tr>
      <w:tr w14:paraId="24D6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11" w:type="dxa"/>
            <w:vMerge w:val="continue"/>
          </w:tcPr>
          <w:p w14:paraId="246376CD">
            <w:pPr>
              <w:rPr>
                <w:rFonts w:ascii="Times New Roman" w:hAnsi="Times New Roman" w:eastAsia="仿宋_GB2312" w:cs="Times New Roman"/>
                <w:sz w:val="28"/>
                <w:szCs w:val="28"/>
              </w:rPr>
            </w:pPr>
          </w:p>
        </w:tc>
        <w:tc>
          <w:tcPr>
            <w:tcW w:w="2310" w:type="dxa"/>
            <w:gridSpan w:val="2"/>
            <w:tcBorders>
              <w:top w:val="single" w:color="auto" w:sz="4" w:space="0"/>
              <w:bottom w:val="single" w:color="auto" w:sz="4" w:space="0"/>
            </w:tcBorders>
            <w:shd w:val="clear" w:color="auto" w:fill="auto"/>
            <w:vAlign w:val="center"/>
          </w:tcPr>
          <w:p w14:paraId="4FA4163F">
            <w:pPr>
              <w:jc w:val="center"/>
              <w:rPr>
                <w:rFonts w:ascii="Times New Roman" w:hAnsi="Times New Roman" w:eastAsia="仿宋" w:cs="Times New Roman"/>
                <w:szCs w:val="21"/>
              </w:rPr>
            </w:pPr>
            <w:r>
              <w:rPr>
                <w:rFonts w:ascii="Times New Roman" w:hAnsi="Times New Roman" w:eastAsia="仿宋" w:cs="Times New Roman"/>
                <w:szCs w:val="21"/>
                <w:lang w:val="zh-CN"/>
              </w:rPr>
              <w:t>低浓度油/水、烃/水混合物及废乳化液贮存罐</w:t>
            </w:r>
          </w:p>
        </w:tc>
        <w:tc>
          <w:tcPr>
            <w:tcW w:w="2400" w:type="dxa"/>
            <w:gridSpan w:val="2"/>
            <w:tcBorders>
              <w:top w:val="single" w:color="auto" w:sz="4" w:space="0"/>
              <w:bottom w:val="single" w:color="auto" w:sz="4" w:space="0"/>
            </w:tcBorders>
          </w:tcPr>
          <w:p w14:paraId="4C75D434">
            <w:pPr>
              <w:adjustRightInd w:val="0"/>
              <w:snapToGrid w:val="0"/>
              <w:ind w:left="-105" w:leftChars="-50" w:right="-105" w:rightChars="-50"/>
              <w:jc w:val="center"/>
              <w:rPr>
                <w:rFonts w:ascii="Times New Roman" w:hAnsi="Times New Roman" w:eastAsia="仿宋" w:cs="Times New Roman"/>
                <w:szCs w:val="21"/>
                <w:vertAlign w:val="superscript"/>
              </w:rPr>
            </w:pPr>
            <w:r>
              <w:rPr>
                <w:rFonts w:ascii="Times New Roman" w:hAnsi="Times New Roman" w:eastAsia="仿宋" w:cs="Times New Roman"/>
                <w:szCs w:val="21"/>
              </w:rPr>
              <w:t>D×H= 7.5×8.0 m，288m</w:t>
            </w:r>
            <w:r>
              <w:rPr>
                <w:rFonts w:ascii="Times New Roman" w:hAnsi="Times New Roman" w:eastAsia="仿宋" w:cs="Times New Roman"/>
                <w:szCs w:val="21"/>
                <w:vertAlign w:val="superscript"/>
              </w:rPr>
              <w:t>3</w:t>
            </w:r>
          </w:p>
          <w:p w14:paraId="3F689BC2">
            <w:pPr>
              <w:rPr>
                <w:rFonts w:ascii="Times New Roman" w:hAnsi="Times New Roman" w:eastAsia="仿宋_GB2312" w:cs="Times New Roman"/>
                <w:sz w:val="28"/>
                <w:szCs w:val="28"/>
              </w:rPr>
            </w:pPr>
            <w:r>
              <w:rPr>
                <w:rFonts w:ascii="Times New Roman" w:hAnsi="Times New Roman" w:eastAsia="仿宋" w:cs="Times New Roman"/>
                <w:szCs w:val="21"/>
              </w:rPr>
              <w:t>碳钢环氧煤沥青防腐</w:t>
            </w:r>
          </w:p>
        </w:tc>
        <w:tc>
          <w:tcPr>
            <w:tcW w:w="2184" w:type="dxa"/>
            <w:tcBorders>
              <w:top w:val="single" w:color="auto" w:sz="4" w:space="0"/>
              <w:bottom w:val="single" w:color="auto" w:sz="4" w:space="0"/>
            </w:tcBorders>
            <w:vAlign w:val="center"/>
          </w:tcPr>
          <w:p w14:paraId="5154E8B2">
            <w:pPr>
              <w:jc w:val="center"/>
              <w:rPr>
                <w:rFonts w:ascii="Times New Roman" w:hAnsi="Times New Roman" w:eastAsia="仿宋_GB2312" w:cs="Times New Roman"/>
                <w:szCs w:val="21"/>
              </w:rPr>
            </w:pPr>
            <w:r>
              <w:rPr>
                <w:rFonts w:ascii="Times New Roman" w:hAnsi="Times New Roman" w:eastAsia="仿宋_GB2312" w:cs="Times New Roman"/>
                <w:szCs w:val="21"/>
              </w:rPr>
              <w:t>1</w:t>
            </w:r>
            <w:r>
              <w:rPr>
                <w:rFonts w:hint="eastAsia" w:ascii="Times New Roman" w:hAnsi="Times New Roman" w:eastAsia="仿宋_GB2312" w:cs="Times New Roman"/>
                <w:szCs w:val="21"/>
              </w:rPr>
              <w:t>00</w:t>
            </w:r>
            <w:r>
              <w:rPr>
                <w:rFonts w:ascii="Times New Roman" w:hAnsi="Times New Roman" w:eastAsia="仿宋_GB2312" w:cs="Times New Roman"/>
                <w:szCs w:val="21"/>
              </w:rPr>
              <w:t>00</w:t>
            </w:r>
          </w:p>
        </w:tc>
        <w:tc>
          <w:tcPr>
            <w:tcW w:w="1100" w:type="dxa"/>
            <w:gridSpan w:val="3"/>
            <w:tcBorders>
              <w:top w:val="single" w:color="auto" w:sz="4" w:space="0"/>
              <w:bottom w:val="single" w:color="auto" w:sz="4" w:space="0"/>
            </w:tcBorders>
            <w:vAlign w:val="center"/>
          </w:tcPr>
          <w:p w14:paraId="7DC9F06B">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2座</w:t>
            </w:r>
          </w:p>
        </w:tc>
        <w:tc>
          <w:tcPr>
            <w:tcW w:w="1433" w:type="dxa"/>
            <w:gridSpan w:val="3"/>
            <w:tcBorders>
              <w:top w:val="single" w:color="auto" w:sz="4" w:space="0"/>
              <w:bottom w:val="single" w:color="auto" w:sz="4" w:space="0"/>
            </w:tcBorders>
            <w:vAlign w:val="center"/>
          </w:tcPr>
          <w:p w14:paraId="5FEB9159">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tcBorders>
              <w:top w:val="single" w:color="auto" w:sz="4" w:space="0"/>
              <w:bottom w:val="single" w:color="auto" w:sz="4" w:space="0"/>
            </w:tcBorders>
            <w:vAlign w:val="center"/>
          </w:tcPr>
          <w:p w14:paraId="2814C3FC">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tcBorders>
              <w:top w:val="single" w:color="auto" w:sz="4" w:space="0"/>
              <w:bottom w:val="single" w:color="auto" w:sz="4" w:space="0"/>
            </w:tcBorders>
            <w:vAlign w:val="center"/>
          </w:tcPr>
          <w:p w14:paraId="4CCE631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油/水、烃/水混合物或废乳化液处理设备（HW09）</w:t>
            </w:r>
          </w:p>
        </w:tc>
      </w:tr>
      <w:tr w14:paraId="240C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11" w:type="dxa"/>
            <w:vMerge w:val="continue"/>
          </w:tcPr>
          <w:p w14:paraId="1759B4AB">
            <w:pPr>
              <w:rPr>
                <w:rFonts w:ascii="Times New Roman" w:hAnsi="Times New Roman" w:eastAsia="仿宋_GB2312" w:cs="Times New Roman"/>
                <w:sz w:val="28"/>
                <w:szCs w:val="28"/>
              </w:rPr>
            </w:pPr>
          </w:p>
        </w:tc>
        <w:tc>
          <w:tcPr>
            <w:tcW w:w="2310" w:type="dxa"/>
            <w:gridSpan w:val="2"/>
            <w:tcBorders>
              <w:top w:val="single" w:color="auto" w:sz="4" w:space="0"/>
              <w:bottom w:val="nil"/>
            </w:tcBorders>
          </w:tcPr>
          <w:p w14:paraId="2B6E40DF">
            <w:pPr>
              <w:rPr>
                <w:rFonts w:ascii="Times New Roman" w:hAnsi="Times New Roman" w:eastAsia="仿宋_GB2312" w:cs="Times New Roman"/>
                <w:sz w:val="28"/>
                <w:szCs w:val="28"/>
              </w:rPr>
            </w:pPr>
            <w:r>
              <w:rPr>
                <w:rFonts w:ascii="Times New Roman" w:hAnsi="Times New Roman" w:eastAsia="仿宋" w:cs="Times New Roman"/>
                <w:szCs w:val="21"/>
              </w:rPr>
              <w:t>低浓度油/水、烃/水混合物及废乳化液除油罐</w:t>
            </w:r>
          </w:p>
        </w:tc>
        <w:tc>
          <w:tcPr>
            <w:tcW w:w="2400" w:type="dxa"/>
            <w:gridSpan w:val="2"/>
            <w:tcBorders>
              <w:top w:val="single" w:color="auto" w:sz="4" w:space="0"/>
              <w:bottom w:val="nil"/>
            </w:tcBorders>
          </w:tcPr>
          <w:p w14:paraId="184D73F6">
            <w:pPr>
              <w:adjustRightInd w:val="0"/>
              <w:snapToGrid w:val="0"/>
              <w:ind w:left="-105" w:leftChars="-50" w:right="-105" w:rightChars="-50"/>
              <w:jc w:val="center"/>
              <w:rPr>
                <w:rFonts w:ascii="Times New Roman" w:hAnsi="Times New Roman" w:eastAsia="仿宋" w:cs="Times New Roman"/>
                <w:szCs w:val="21"/>
                <w:vertAlign w:val="superscript"/>
              </w:rPr>
            </w:pPr>
            <w:r>
              <w:rPr>
                <w:rFonts w:ascii="Times New Roman" w:hAnsi="Times New Roman" w:eastAsia="仿宋" w:cs="Times New Roman"/>
                <w:szCs w:val="21"/>
              </w:rPr>
              <w:t>D×H=2×8.4 m，25m</w:t>
            </w:r>
            <w:r>
              <w:rPr>
                <w:rFonts w:ascii="Times New Roman" w:hAnsi="Times New Roman" w:eastAsia="仿宋" w:cs="Times New Roman"/>
                <w:szCs w:val="21"/>
                <w:vertAlign w:val="superscript"/>
              </w:rPr>
              <w:t>3</w:t>
            </w:r>
          </w:p>
          <w:p w14:paraId="3637985F">
            <w:pPr>
              <w:rPr>
                <w:rFonts w:ascii="Times New Roman" w:hAnsi="Times New Roman" w:eastAsia="仿宋_GB2312" w:cs="Times New Roman"/>
                <w:sz w:val="28"/>
                <w:szCs w:val="28"/>
              </w:rPr>
            </w:pPr>
            <w:r>
              <w:rPr>
                <w:rFonts w:ascii="Times New Roman" w:hAnsi="Times New Roman" w:eastAsia="仿宋" w:cs="Times New Roman"/>
                <w:szCs w:val="21"/>
              </w:rPr>
              <w:t>碳钢环氧煤沥青防腐</w:t>
            </w:r>
          </w:p>
        </w:tc>
        <w:tc>
          <w:tcPr>
            <w:tcW w:w="2184" w:type="dxa"/>
            <w:tcBorders>
              <w:top w:val="single" w:color="auto" w:sz="4" w:space="0"/>
              <w:bottom w:val="nil"/>
            </w:tcBorders>
            <w:vAlign w:val="center"/>
          </w:tcPr>
          <w:p w14:paraId="5A92A983">
            <w:pPr>
              <w:jc w:val="center"/>
              <w:rPr>
                <w:rFonts w:ascii="Times New Roman" w:hAnsi="Times New Roman" w:eastAsia="仿宋_GB2312" w:cs="Times New Roman"/>
                <w:szCs w:val="21"/>
              </w:rPr>
            </w:pPr>
            <w:r>
              <w:rPr>
                <w:rFonts w:ascii="Times New Roman" w:hAnsi="Times New Roman" w:eastAsia="仿宋_GB2312" w:cs="Times New Roman"/>
                <w:szCs w:val="21"/>
              </w:rPr>
              <w:t>1</w:t>
            </w:r>
            <w:r>
              <w:rPr>
                <w:rFonts w:hint="eastAsia" w:ascii="Times New Roman" w:hAnsi="Times New Roman" w:eastAsia="仿宋_GB2312" w:cs="Times New Roman"/>
                <w:szCs w:val="21"/>
              </w:rPr>
              <w:t>00</w:t>
            </w:r>
            <w:r>
              <w:rPr>
                <w:rFonts w:ascii="Times New Roman" w:hAnsi="Times New Roman" w:eastAsia="仿宋_GB2312" w:cs="Times New Roman"/>
                <w:szCs w:val="21"/>
              </w:rPr>
              <w:t>00</w:t>
            </w:r>
          </w:p>
        </w:tc>
        <w:tc>
          <w:tcPr>
            <w:tcW w:w="1100" w:type="dxa"/>
            <w:gridSpan w:val="3"/>
            <w:tcBorders>
              <w:top w:val="single" w:color="auto" w:sz="4" w:space="0"/>
              <w:bottom w:val="nil"/>
            </w:tcBorders>
            <w:vAlign w:val="center"/>
          </w:tcPr>
          <w:p w14:paraId="0D303B0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tcBorders>
              <w:top w:val="single" w:color="auto" w:sz="4" w:space="0"/>
              <w:bottom w:val="nil"/>
            </w:tcBorders>
            <w:vAlign w:val="center"/>
          </w:tcPr>
          <w:p w14:paraId="1A8B5DEC">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tcBorders>
              <w:top w:val="single" w:color="auto" w:sz="4" w:space="0"/>
              <w:bottom w:val="nil"/>
            </w:tcBorders>
            <w:vAlign w:val="center"/>
          </w:tcPr>
          <w:p w14:paraId="0BAB76F6">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tcBorders>
              <w:top w:val="single" w:color="auto" w:sz="4" w:space="0"/>
              <w:bottom w:val="nil"/>
            </w:tcBorders>
            <w:vAlign w:val="center"/>
          </w:tcPr>
          <w:p w14:paraId="425910E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油/水、烃/水混合物或废乳化液处理设备（HW09）</w:t>
            </w:r>
          </w:p>
        </w:tc>
      </w:tr>
      <w:tr w14:paraId="0CF0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11" w:type="dxa"/>
            <w:vMerge w:val="continue"/>
          </w:tcPr>
          <w:p w14:paraId="278A08EB">
            <w:pPr>
              <w:rPr>
                <w:rFonts w:ascii="Times New Roman" w:hAnsi="Times New Roman" w:eastAsia="仿宋_GB2312" w:cs="Times New Roman"/>
                <w:sz w:val="28"/>
                <w:szCs w:val="28"/>
              </w:rPr>
            </w:pPr>
          </w:p>
        </w:tc>
        <w:tc>
          <w:tcPr>
            <w:tcW w:w="2310" w:type="dxa"/>
            <w:gridSpan w:val="2"/>
            <w:tcBorders>
              <w:bottom w:val="nil"/>
            </w:tcBorders>
          </w:tcPr>
          <w:p w14:paraId="42511153">
            <w:pPr>
              <w:rPr>
                <w:rFonts w:ascii="Times New Roman" w:hAnsi="Times New Roman" w:eastAsia="仿宋_GB2312" w:cs="Times New Roman"/>
                <w:sz w:val="28"/>
                <w:szCs w:val="28"/>
              </w:rPr>
            </w:pPr>
            <w:r>
              <w:rPr>
                <w:rFonts w:ascii="Times New Roman" w:hAnsi="Times New Roman" w:eastAsia="仿宋" w:cs="Times New Roman"/>
                <w:szCs w:val="21"/>
              </w:rPr>
              <w:t>低浓度油/水、烃/水混合物及废乳化液调节池</w:t>
            </w:r>
          </w:p>
        </w:tc>
        <w:tc>
          <w:tcPr>
            <w:tcW w:w="2400" w:type="dxa"/>
            <w:gridSpan w:val="2"/>
            <w:tcBorders>
              <w:bottom w:val="nil"/>
            </w:tcBorders>
            <w:vAlign w:val="center"/>
          </w:tcPr>
          <w:p w14:paraId="2189F14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L×B×H=6×4×6 m，碳钢FRP防腐</w:t>
            </w:r>
          </w:p>
        </w:tc>
        <w:tc>
          <w:tcPr>
            <w:tcW w:w="2184" w:type="dxa"/>
            <w:tcBorders>
              <w:bottom w:val="nil"/>
            </w:tcBorders>
            <w:vAlign w:val="center"/>
          </w:tcPr>
          <w:p w14:paraId="6FD801F0">
            <w:pPr>
              <w:jc w:val="center"/>
              <w:rPr>
                <w:rFonts w:ascii="Times New Roman" w:hAnsi="Times New Roman" w:eastAsia="仿宋_GB2312" w:cs="Times New Roman"/>
                <w:szCs w:val="21"/>
              </w:rPr>
            </w:pPr>
            <w:r>
              <w:rPr>
                <w:rFonts w:ascii="Times New Roman" w:hAnsi="Times New Roman" w:eastAsia="仿宋_GB2312" w:cs="Times New Roman"/>
                <w:szCs w:val="21"/>
              </w:rPr>
              <w:t>1</w:t>
            </w:r>
            <w:r>
              <w:rPr>
                <w:rFonts w:hint="eastAsia" w:ascii="Times New Roman" w:hAnsi="Times New Roman" w:eastAsia="仿宋_GB2312" w:cs="Times New Roman"/>
                <w:szCs w:val="21"/>
              </w:rPr>
              <w:t>00</w:t>
            </w:r>
            <w:r>
              <w:rPr>
                <w:rFonts w:ascii="Times New Roman" w:hAnsi="Times New Roman" w:eastAsia="仿宋_GB2312" w:cs="Times New Roman"/>
                <w:szCs w:val="21"/>
              </w:rPr>
              <w:t>00</w:t>
            </w:r>
          </w:p>
        </w:tc>
        <w:tc>
          <w:tcPr>
            <w:tcW w:w="1100" w:type="dxa"/>
            <w:gridSpan w:val="3"/>
            <w:tcBorders>
              <w:bottom w:val="nil"/>
            </w:tcBorders>
            <w:vAlign w:val="center"/>
          </w:tcPr>
          <w:p w14:paraId="4A53E15B">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tcBorders>
              <w:bottom w:val="nil"/>
            </w:tcBorders>
            <w:vAlign w:val="center"/>
          </w:tcPr>
          <w:p w14:paraId="6B35F1FD">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tcBorders>
              <w:bottom w:val="nil"/>
            </w:tcBorders>
            <w:vAlign w:val="center"/>
          </w:tcPr>
          <w:p w14:paraId="0FA5C129">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tcBorders>
              <w:bottom w:val="nil"/>
            </w:tcBorders>
            <w:vAlign w:val="center"/>
          </w:tcPr>
          <w:p w14:paraId="60680B8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油/水、烃/水混合物或废乳化液处理设备（HW09）</w:t>
            </w:r>
          </w:p>
        </w:tc>
      </w:tr>
      <w:tr w14:paraId="7D6B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11" w:type="dxa"/>
            <w:vMerge w:val="continue"/>
          </w:tcPr>
          <w:p w14:paraId="2C5EE95A">
            <w:pPr>
              <w:rPr>
                <w:rFonts w:ascii="Times New Roman" w:hAnsi="Times New Roman" w:eastAsia="仿宋_GB2312" w:cs="Times New Roman"/>
                <w:sz w:val="28"/>
                <w:szCs w:val="28"/>
              </w:rPr>
            </w:pPr>
          </w:p>
        </w:tc>
        <w:tc>
          <w:tcPr>
            <w:tcW w:w="2310" w:type="dxa"/>
            <w:gridSpan w:val="2"/>
            <w:tcBorders>
              <w:bottom w:val="nil"/>
            </w:tcBorders>
          </w:tcPr>
          <w:p w14:paraId="4834811D">
            <w:pPr>
              <w:rPr>
                <w:rFonts w:ascii="Times New Roman" w:hAnsi="Times New Roman" w:eastAsia="仿宋_GB2312" w:cs="Times New Roman"/>
                <w:sz w:val="28"/>
                <w:szCs w:val="28"/>
              </w:rPr>
            </w:pPr>
            <w:r>
              <w:rPr>
                <w:rFonts w:ascii="Times New Roman" w:hAnsi="Times New Roman" w:eastAsia="仿宋" w:cs="Times New Roman"/>
                <w:szCs w:val="21"/>
              </w:rPr>
              <w:t>低浓度油/水、烃/水混合物及废乳化液低浓度气浮池</w:t>
            </w:r>
          </w:p>
        </w:tc>
        <w:tc>
          <w:tcPr>
            <w:tcW w:w="2400" w:type="dxa"/>
            <w:gridSpan w:val="2"/>
            <w:tcBorders>
              <w:bottom w:val="nil"/>
            </w:tcBorders>
            <w:vAlign w:val="center"/>
          </w:tcPr>
          <w:p w14:paraId="107DDD5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L×B×H=5×3×2 m，碳钢FRP防腐</w:t>
            </w:r>
          </w:p>
        </w:tc>
        <w:tc>
          <w:tcPr>
            <w:tcW w:w="2184" w:type="dxa"/>
            <w:tcBorders>
              <w:bottom w:val="nil"/>
            </w:tcBorders>
            <w:vAlign w:val="center"/>
          </w:tcPr>
          <w:p w14:paraId="61A72B46">
            <w:pPr>
              <w:jc w:val="center"/>
              <w:rPr>
                <w:rFonts w:ascii="Times New Roman" w:hAnsi="Times New Roman" w:eastAsia="仿宋_GB2312" w:cs="Times New Roman"/>
                <w:szCs w:val="21"/>
              </w:rPr>
            </w:pPr>
            <w:r>
              <w:rPr>
                <w:rFonts w:ascii="Times New Roman" w:hAnsi="Times New Roman" w:eastAsia="仿宋_GB2312" w:cs="Times New Roman"/>
                <w:szCs w:val="21"/>
              </w:rPr>
              <w:t>1</w:t>
            </w:r>
            <w:r>
              <w:rPr>
                <w:rFonts w:hint="eastAsia" w:ascii="Times New Roman" w:hAnsi="Times New Roman" w:eastAsia="仿宋_GB2312" w:cs="Times New Roman"/>
                <w:szCs w:val="21"/>
              </w:rPr>
              <w:t>00</w:t>
            </w:r>
            <w:r>
              <w:rPr>
                <w:rFonts w:ascii="Times New Roman" w:hAnsi="Times New Roman" w:eastAsia="仿宋_GB2312" w:cs="Times New Roman"/>
                <w:szCs w:val="21"/>
              </w:rPr>
              <w:t>00</w:t>
            </w:r>
          </w:p>
        </w:tc>
        <w:tc>
          <w:tcPr>
            <w:tcW w:w="1100" w:type="dxa"/>
            <w:gridSpan w:val="3"/>
            <w:tcBorders>
              <w:bottom w:val="nil"/>
            </w:tcBorders>
            <w:vAlign w:val="center"/>
          </w:tcPr>
          <w:p w14:paraId="5C96AE1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tcBorders>
              <w:bottom w:val="nil"/>
            </w:tcBorders>
            <w:vAlign w:val="center"/>
          </w:tcPr>
          <w:p w14:paraId="5E2378B6">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tcBorders>
              <w:bottom w:val="nil"/>
            </w:tcBorders>
            <w:vAlign w:val="center"/>
          </w:tcPr>
          <w:p w14:paraId="7CB36BCD">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tcBorders>
              <w:bottom w:val="nil"/>
            </w:tcBorders>
            <w:vAlign w:val="center"/>
          </w:tcPr>
          <w:p w14:paraId="21E43438">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油/水、烃/水混合物或废乳化液处理设备（HW09）</w:t>
            </w:r>
          </w:p>
        </w:tc>
      </w:tr>
      <w:tr w14:paraId="730A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11" w:type="dxa"/>
            <w:vMerge w:val="continue"/>
          </w:tcPr>
          <w:p w14:paraId="774A9DCE">
            <w:pPr>
              <w:rPr>
                <w:rFonts w:ascii="Times New Roman" w:hAnsi="Times New Roman" w:eastAsia="仿宋_GB2312" w:cs="Times New Roman"/>
                <w:sz w:val="28"/>
                <w:szCs w:val="28"/>
              </w:rPr>
            </w:pPr>
          </w:p>
        </w:tc>
        <w:tc>
          <w:tcPr>
            <w:tcW w:w="2310" w:type="dxa"/>
            <w:gridSpan w:val="2"/>
            <w:tcBorders>
              <w:bottom w:val="nil"/>
            </w:tcBorders>
          </w:tcPr>
          <w:p w14:paraId="0DD1A492">
            <w:pPr>
              <w:rPr>
                <w:rFonts w:ascii="Times New Roman" w:hAnsi="Times New Roman" w:eastAsia="仿宋_GB2312" w:cs="Times New Roman"/>
                <w:sz w:val="28"/>
                <w:szCs w:val="28"/>
              </w:rPr>
            </w:pPr>
            <w:r>
              <w:rPr>
                <w:rFonts w:ascii="Times New Roman" w:hAnsi="Times New Roman" w:eastAsia="仿宋" w:cs="Times New Roman"/>
                <w:szCs w:val="21"/>
              </w:rPr>
              <w:t>低浓度油/水、烃/水混合物及废乳化液混凝沉淀池</w:t>
            </w:r>
          </w:p>
        </w:tc>
        <w:tc>
          <w:tcPr>
            <w:tcW w:w="2400" w:type="dxa"/>
            <w:gridSpan w:val="2"/>
            <w:tcBorders>
              <w:bottom w:val="nil"/>
            </w:tcBorders>
            <w:vAlign w:val="center"/>
          </w:tcPr>
          <w:p w14:paraId="03C3A58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L×B×H=5×3×2 m，碳钢FRP防腐</w:t>
            </w:r>
          </w:p>
        </w:tc>
        <w:tc>
          <w:tcPr>
            <w:tcW w:w="2184" w:type="dxa"/>
            <w:tcBorders>
              <w:bottom w:val="nil"/>
            </w:tcBorders>
            <w:vAlign w:val="center"/>
          </w:tcPr>
          <w:p w14:paraId="14B233B3">
            <w:pPr>
              <w:jc w:val="center"/>
              <w:rPr>
                <w:rFonts w:ascii="Times New Roman" w:hAnsi="Times New Roman" w:eastAsia="仿宋_GB2312" w:cs="Times New Roman"/>
                <w:szCs w:val="21"/>
              </w:rPr>
            </w:pPr>
            <w:r>
              <w:rPr>
                <w:rFonts w:ascii="Times New Roman" w:hAnsi="Times New Roman" w:eastAsia="仿宋_GB2312" w:cs="Times New Roman"/>
                <w:szCs w:val="21"/>
              </w:rPr>
              <w:t>1</w:t>
            </w:r>
            <w:r>
              <w:rPr>
                <w:rFonts w:hint="eastAsia" w:ascii="Times New Roman" w:hAnsi="Times New Roman" w:eastAsia="仿宋_GB2312" w:cs="Times New Roman"/>
                <w:szCs w:val="21"/>
              </w:rPr>
              <w:t>00</w:t>
            </w:r>
            <w:r>
              <w:rPr>
                <w:rFonts w:ascii="Times New Roman" w:hAnsi="Times New Roman" w:eastAsia="仿宋_GB2312" w:cs="Times New Roman"/>
                <w:szCs w:val="21"/>
              </w:rPr>
              <w:t>00</w:t>
            </w:r>
          </w:p>
        </w:tc>
        <w:tc>
          <w:tcPr>
            <w:tcW w:w="1100" w:type="dxa"/>
            <w:gridSpan w:val="3"/>
            <w:tcBorders>
              <w:bottom w:val="nil"/>
            </w:tcBorders>
            <w:vAlign w:val="center"/>
          </w:tcPr>
          <w:p w14:paraId="3F739EA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tcBorders>
              <w:bottom w:val="nil"/>
            </w:tcBorders>
            <w:vAlign w:val="center"/>
          </w:tcPr>
          <w:p w14:paraId="4666D0DE">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tcBorders>
              <w:bottom w:val="nil"/>
            </w:tcBorders>
            <w:vAlign w:val="center"/>
          </w:tcPr>
          <w:p w14:paraId="27E9FE19">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tcBorders>
              <w:bottom w:val="nil"/>
            </w:tcBorders>
            <w:vAlign w:val="center"/>
          </w:tcPr>
          <w:p w14:paraId="1D3D23EF">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油/水、烃/水混合物或废乳化液处理设备（HW09）</w:t>
            </w:r>
          </w:p>
        </w:tc>
      </w:tr>
      <w:tr w14:paraId="2AB4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11" w:type="dxa"/>
            <w:vMerge w:val="continue"/>
          </w:tcPr>
          <w:p w14:paraId="688DC719">
            <w:pPr>
              <w:rPr>
                <w:rFonts w:ascii="Times New Roman" w:hAnsi="Times New Roman" w:eastAsia="仿宋_GB2312" w:cs="Times New Roman"/>
                <w:sz w:val="28"/>
                <w:szCs w:val="28"/>
              </w:rPr>
            </w:pPr>
          </w:p>
        </w:tc>
        <w:tc>
          <w:tcPr>
            <w:tcW w:w="2310" w:type="dxa"/>
            <w:gridSpan w:val="2"/>
            <w:tcBorders>
              <w:bottom w:val="single" w:color="auto" w:sz="4" w:space="0"/>
            </w:tcBorders>
            <w:vAlign w:val="center"/>
          </w:tcPr>
          <w:p w14:paraId="71ACC034">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清洗/喷涂废液贮存罐</w:t>
            </w:r>
          </w:p>
        </w:tc>
        <w:tc>
          <w:tcPr>
            <w:tcW w:w="2400" w:type="dxa"/>
            <w:gridSpan w:val="2"/>
            <w:tcBorders>
              <w:bottom w:val="single" w:color="auto" w:sz="4" w:space="0"/>
            </w:tcBorders>
            <w:vAlign w:val="center"/>
          </w:tcPr>
          <w:p w14:paraId="7F5DB7EC">
            <w:pPr>
              <w:adjustRightInd w:val="0"/>
              <w:snapToGrid w:val="0"/>
              <w:ind w:left="-105" w:leftChars="-50" w:right="-105" w:rightChars="-50"/>
              <w:jc w:val="center"/>
              <w:rPr>
                <w:rFonts w:ascii="Times New Roman" w:hAnsi="Times New Roman" w:eastAsia="仿宋" w:cs="Times New Roman"/>
                <w:szCs w:val="21"/>
                <w:vertAlign w:val="superscript"/>
              </w:rPr>
            </w:pPr>
            <w:r>
              <w:rPr>
                <w:rFonts w:ascii="Times New Roman" w:hAnsi="Times New Roman" w:eastAsia="仿宋" w:cs="Times New Roman"/>
                <w:szCs w:val="21"/>
              </w:rPr>
              <w:t>D×H= 7.5×8.0 m，288m</w:t>
            </w:r>
            <w:r>
              <w:rPr>
                <w:rFonts w:ascii="Times New Roman" w:hAnsi="Times New Roman" w:eastAsia="仿宋" w:cs="Times New Roman"/>
                <w:szCs w:val="21"/>
                <w:vertAlign w:val="superscript"/>
              </w:rPr>
              <w:t>3</w:t>
            </w:r>
          </w:p>
          <w:p w14:paraId="73A08369">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碳钢环氧煤沥青防腐</w:t>
            </w:r>
          </w:p>
        </w:tc>
        <w:tc>
          <w:tcPr>
            <w:tcW w:w="2184" w:type="dxa"/>
            <w:tcBorders>
              <w:bottom w:val="single" w:color="auto" w:sz="4" w:space="0"/>
            </w:tcBorders>
            <w:vAlign w:val="center"/>
          </w:tcPr>
          <w:p w14:paraId="077377A5">
            <w:pPr>
              <w:jc w:val="center"/>
              <w:rPr>
                <w:rFonts w:ascii="Times New Roman" w:hAnsi="Times New Roman" w:eastAsia="仿宋_GB2312" w:cs="Times New Roman"/>
                <w:szCs w:val="21"/>
              </w:rPr>
            </w:pPr>
            <w:r>
              <w:rPr>
                <w:rFonts w:ascii="Times New Roman" w:hAnsi="Times New Roman" w:eastAsia="仿宋_GB2312" w:cs="Times New Roman"/>
                <w:szCs w:val="21"/>
              </w:rPr>
              <w:t>1</w:t>
            </w:r>
            <w:r>
              <w:rPr>
                <w:rFonts w:hint="eastAsia" w:ascii="Times New Roman" w:hAnsi="Times New Roman" w:eastAsia="仿宋_GB2312" w:cs="Times New Roman"/>
                <w:szCs w:val="21"/>
              </w:rPr>
              <w:t>00</w:t>
            </w:r>
            <w:r>
              <w:rPr>
                <w:rFonts w:ascii="Times New Roman" w:hAnsi="Times New Roman" w:eastAsia="仿宋_GB2312" w:cs="Times New Roman"/>
                <w:szCs w:val="21"/>
              </w:rPr>
              <w:t>00</w:t>
            </w:r>
          </w:p>
        </w:tc>
        <w:tc>
          <w:tcPr>
            <w:tcW w:w="1100" w:type="dxa"/>
            <w:gridSpan w:val="3"/>
            <w:tcBorders>
              <w:bottom w:val="single" w:color="auto" w:sz="4" w:space="0"/>
            </w:tcBorders>
            <w:vAlign w:val="center"/>
          </w:tcPr>
          <w:p w14:paraId="461F09E7">
            <w:pPr>
              <w:jc w:val="center"/>
              <w:rPr>
                <w:rFonts w:ascii="Times New Roman" w:hAnsi="Times New Roman" w:eastAsia="仿宋_GB2312" w:cs="Times New Roman"/>
                <w:sz w:val="28"/>
                <w:szCs w:val="28"/>
              </w:rPr>
            </w:pPr>
            <w:r>
              <w:rPr>
                <w:rFonts w:ascii="Times New Roman" w:hAnsi="Times New Roman" w:eastAsia="仿宋" w:cs="Times New Roman"/>
                <w:szCs w:val="21"/>
              </w:rPr>
              <w:t>2座</w:t>
            </w:r>
          </w:p>
        </w:tc>
        <w:tc>
          <w:tcPr>
            <w:tcW w:w="1433" w:type="dxa"/>
            <w:gridSpan w:val="3"/>
            <w:tcBorders>
              <w:bottom w:val="single" w:color="auto" w:sz="4" w:space="0"/>
            </w:tcBorders>
            <w:vAlign w:val="center"/>
          </w:tcPr>
          <w:p w14:paraId="4CA800C2">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tcBorders>
              <w:bottom w:val="single" w:color="auto" w:sz="4" w:space="0"/>
            </w:tcBorders>
            <w:vAlign w:val="center"/>
          </w:tcPr>
          <w:p w14:paraId="6AFD6DF4">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tcBorders>
              <w:bottom w:val="single" w:color="auto" w:sz="4" w:space="0"/>
            </w:tcBorders>
            <w:vAlign w:val="center"/>
          </w:tcPr>
          <w:p w14:paraId="3BF9A76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减少HW12类危废处置能力，腾出一个储罐用于本项目HW17（其他类）废液储罐</w:t>
            </w:r>
          </w:p>
        </w:tc>
      </w:tr>
      <w:tr w14:paraId="327B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611" w:type="dxa"/>
            <w:vMerge w:val="continue"/>
          </w:tcPr>
          <w:p w14:paraId="1A738CC6">
            <w:pPr>
              <w:rPr>
                <w:rFonts w:ascii="Times New Roman" w:hAnsi="Times New Roman" w:eastAsia="仿宋_GB2312" w:cs="Times New Roman"/>
                <w:sz w:val="28"/>
                <w:szCs w:val="28"/>
              </w:rPr>
            </w:pPr>
          </w:p>
        </w:tc>
        <w:tc>
          <w:tcPr>
            <w:tcW w:w="2310" w:type="dxa"/>
            <w:gridSpan w:val="2"/>
            <w:tcBorders>
              <w:top w:val="single" w:color="auto" w:sz="4" w:space="0"/>
            </w:tcBorders>
            <w:vAlign w:val="center"/>
          </w:tcPr>
          <w:p w14:paraId="2A898D88">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清洗/喷涂废液除油罐</w:t>
            </w:r>
          </w:p>
        </w:tc>
        <w:tc>
          <w:tcPr>
            <w:tcW w:w="2400" w:type="dxa"/>
            <w:gridSpan w:val="2"/>
            <w:tcBorders>
              <w:top w:val="single" w:color="auto" w:sz="4" w:space="0"/>
            </w:tcBorders>
            <w:vAlign w:val="center"/>
          </w:tcPr>
          <w:p w14:paraId="1C77D66D">
            <w:pPr>
              <w:adjustRightInd w:val="0"/>
              <w:snapToGrid w:val="0"/>
              <w:ind w:left="-105" w:leftChars="-50" w:right="-105" w:rightChars="-50"/>
              <w:jc w:val="center"/>
              <w:rPr>
                <w:rFonts w:ascii="Times New Roman" w:hAnsi="Times New Roman" w:eastAsia="仿宋" w:cs="Times New Roman"/>
                <w:szCs w:val="21"/>
                <w:vertAlign w:val="superscript"/>
              </w:rPr>
            </w:pPr>
            <w:r>
              <w:rPr>
                <w:rFonts w:ascii="Times New Roman" w:hAnsi="Times New Roman" w:eastAsia="仿宋" w:cs="Times New Roman"/>
                <w:szCs w:val="21"/>
              </w:rPr>
              <w:t>D×H=2×8.4 m，25m</w:t>
            </w:r>
            <w:r>
              <w:rPr>
                <w:rFonts w:ascii="Times New Roman" w:hAnsi="Times New Roman" w:eastAsia="仿宋" w:cs="Times New Roman"/>
                <w:szCs w:val="21"/>
                <w:vertAlign w:val="superscript"/>
              </w:rPr>
              <w:t>3</w:t>
            </w:r>
          </w:p>
          <w:p w14:paraId="06BD82CD">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碳钢环氧煤沥青防腐</w:t>
            </w:r>
          </w:p>
        </w:tc>
        <w:tc>
          <w:tcPr>
            <w:tcW w:w="2184" w:type="dxa"/>
            <w:tcBorders>
              <w:top w:val="single" w:color="auto" w:sz="4" w:space="0"/>
            </w:tcBorders>
            <w:vAlign w:val="center"/>
          </w:tcPr>
          <w:p w14:paraId="30071C17">
            <w:pPr>
              <w:jc w:val="center"/>
              <w:rPr>
                <w:rFonts w:ascii="Times New Roman" w:hAnsi="Times New Roman" w:eastAsia="仿宋_GB2312" w:cs="Times New Roman"/>
                <w:szCs w:val="21"/>
              </w:rPr>
            </w:pPr>
            <w:r>
              <w:rPr>
                <w:rFonts w:ascii="Times New Roman" w:hAnsi="Times New Roman" w:eastAsia="仿宋_GB2312" w:cs="Times New Roman"/>
                <w:szCs w:val="21"/>
              </w:rPr>
              <w:t>1</w:t>
            </w:r>
            <w:r>
              <w:rPr>
                <w:rFonts w:hint="eastAsia" w:ascii="Times New Roman" w:hAnsi="Times New Roman" w:eastAsia="仿宋_GB2312" w:cs="Times New Roman"/>
                <w:szCs w:val="21"/>
              </w:rPr>
              <w:t>00</w:t>
            </w:r>
            <w:r>
              <w:rPr>
                <w:rFonts w:ascii="Times New Roman" w:hAnsi="Times New Roman" w:eastAsia="仿宋_GB2312" w:cs="Times New Roman"/>
                <w:szCs w:val="21"/>
              </w:rPr>
              <w:t>00</w:t>
            </w:r>
          </w:p>
        </w:tc>
        <w:tc>
          <w:tcPr>
            <w:tcW w:w="1100" w:type="dxa"/>
            <w:gridSpan w:val="3"/>
            <w:tcBorders>
              <w:top w:val="single" w:color="auto" w:sz="4" w:space="0"/>
            </w:tcBorders>
            <w:vAlign w:val="center"/>
          </w:tcPr>
          <w:p w14:paraId="69BB069B">
            <w:pPr>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tcBorders>
              <w:top w:val="single" w:color="auto" w:sz="4" w:space="0"/>
            </w:tcBorders>
            <w:vAlign w:val="center"/>
          </w:tcPr>
          <w:p w14:paraId="41831208">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tcBorders>
              <w:top w:val="single" w:color="auto" w:sz="4" w:space="0"/>
            </w:tcBorders>
            <w:vAlign w:val="center"/>
          </w:tcPr>
          <w:p w14:paraId="6DBD2A53">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tcBorders>
              <w:top w:val="single" w:color="auto" w:sz="4" w:space="0"/>
            </w:tcBorders>
            <w:vAlign w:val="center"/>
          </w:tcPr>
          <w:p w14:paraId="7DB43B40">
            <w:pPr>
              <w:adjustRightInd w:val="0"/>
              <w:snapToGrid w:val="0"/>
              <w:ind w:left="-105" w:leftChars="-50" w:right="-105" w:rightChars="-50"/>
              <w:jc w:val="center"/>
              <w:rPr>
                <w:rFonts w:ascii="Times New Roman" w:hAnsi="Times New Roman" w:eastAsia="仿宋" w:cs="Times New Roman"/>
                <w:sz w:val="28"/>
                <w:szCs w:val="28"/>
              </w:rPr>
            </w:pPr>
            <w:r>
              <w:rPr>
                <w:rFonts w:ascii="Times New Roman" w:hAnsi="Times New Roman" w:eastAsia="仿宋" w:cs="Times New Roman"/>
                <w:szCs w:val="21"/>
              </w:rPr>
              <w:t>清洗/喷涂废液处理设备（HW12）</w:t>
            </w:r>
          </w:p>
        </w:tc>
      </w:tr>
      <w:tr w14:paraId="2425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2" w:hRule="atLeast"/>
        </w:trPr>
        <w:tc>
          <w:tcPr>
            <w:tcW w:w="611" w:type="dxa"/>
            <w:vMerge w:val="continue"/>
          </w:tcPr>
          <w:p w14:paraId="6F06910B">
            <w:pPr>
              <w:rPr>
                <w:rFonts w:ascii="Times New Roman" w:hAnsi="Times New Roman" w:eastAsia="仿宋_GB2312" w:cs="Times New Roman"/>
                <w:sz w:val="28"/>
                <w:szCs w:val="28"/>
              </w:rPr>
            </w:pPr>
          </w:p>
        </w:tc>
        <w:tc>
          <w:tcPr>
            <w:tcW w:w="2310" w:type="dxa"/>
            <w:gridSpan w:val="2"/>
            <w:vAlign w:val="center"/>
          </w:tcPr>
          <w:p w14:paraId="12633FCC">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清洗/喷涂废液调节池</w:t>
            </w:r>
          </w:p>
        </w:tc>
        <w:tc>
          <w:tcPr>
            <w:tcW w:w="2400" w:type="dxa"/>
            <w:gridSpan w:val="2"/>
            <w:vAlign w:val="center"/>
          </w:tcPr>
          <w:p w14:paraId="2BBB6FA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L×B×H=6×4×6 m，碳钢FRP防腐</w:t>
            </w:r>
          </w:p>
        </w:tc>
        <w:tc>
          <w:tcPr>
            <w:tcW w:w="2184" w:type="dxa"/>
            <w:vAlign w:val="center"/>
          </w:tcPr>
          <w:p w14:paraId="0B6F9AF3">
            <w:pPr>
              <w:jc w:val="center"/>
              <w:rPr>
                <w:rFonts w:ascii="Times New Roman" w:hAnsi="Times New Roman" w:eastAsia="仿宋_GB2312" w:cs="Times New Roman"/>
                <w:szCs w:val="21"/>
              </w:rPr>
            </w:pPr>
            <w:r>
              <w:rPr>
                <w:rFonts w:ascii="Times New Roman" w:hAnsi="Times New Roman" w:eastAsia="仿宋_GB2312" w:cs="Times New Roman"/>
                <w:szCs w:val="21"/>
              </w:rPr>
              <w:t>1</w:t>
            </w:r>
            <w:r>
              <w:rPr>
                <w:rFonts w:hint="eastAsia" w:ascii="Times New Roman" w:hAnsi="Times New Roman" w:eastAsia="仿宋_GB2312" w:cs="Times New Roman"/>
                <w:szCs w:val="21"/>
              </w:rPr>
              <w:t>00</w:t>
            </w:r>
            <w:r>
              <w:rPr>
                <w:rFonts w:ascii="Times New Roman" w:hAnsi="Times New Roman" w:eastAsia="仿宋_GB2312" w:cs="Times New Roman"/>
                <w:szCs w:val="21"/>
              </w:rPr>
              <w:t>00</w:t>
            </w:r>
          </w:p>
        </w:tc>
        <w:tc>
          <w:tcPr>
            <w:tcW w:w="1100" w:type="dxa"/>
            <w:gridSpan w:val="3"/>
            <w:vAlign w:val="center"/>
          </w:tcPr>
          <w:p w14:paraId="2A02EE95">
            <w:pPr>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vAlign w:val="center"/>
          </w:tcPr>
          <w:p w14:paraId="692F8C7F">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588C2105">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548A414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清洗/喷涂废液处理设备（HW12）</w:t>
            </w:r>
          </w:p>
        </w:tc>
      </w:tr>
      <w:tr w14:paraId="2627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611" w:type="dxa"/>
            <w:vMerge w:val="continue"/>
          </w:tcPr>
          <w:p w14:paraId="47AF07A2">
            <w:pPr>
              <w:rPr>
                <w:rFonts w:ascii="Times New Roman" w:hAnsi="Times New Roman" w:eastAsia="仿宋_GB2312" w:cs="Times New Roman"/>
                <w:sz w:val="28"/>
                <w:szCs w:val="28"/>
              </w:rPr>
            </w:pPr>
          </w:p>
        </w:tc>
        <w:tc>
          <w:tcPr>
            <w:tcW w:w="2310" w:type="dxa"/>
            <w:gridSpan w:val="2"/>
            <w:vAlign w:val="center"/>
          </w:tcPr>
          <w:p w14:paraId="2D95E9C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清洗/喷涂废液气浮池</w:t>
            </w:r>
          </w:p>
        </w:tc>
        <w:tc>
          <w:tcPr>
            <w:tcW w:w="2400" w:type="dxa"/>
            <w:gridSpan w:val="2"/>
            <w:vAlign w:val="center"/>
          </w:tcPr>
          <w:p w14:paraId="406EBCAF">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L×B×H=5×3×2 m，碳钢FRP防腐</w:t>
            </w:r>
          </w:p>
        </w:tc>
        <w:tc>
          <w:tcPr>
            <w:tcW w:w="2184" w:type="dxa"/>
            <w:vAlign w:val="center"/>
          </w:tcPr>
          <w:p w14:paraId="57EF6E59">
            <w:pPr>
              <w:jc w:val="center"/>
              <w:rPr>
                <w:rFonts w:ascii="Times New Roman" w:hAnsi="Times New Roman" w:eastAsia="仿宋_GB2312" w:cs="Times New Roman"/>
                <w:szCs w:val="21"/>
              </w:rPr>
            </w:pPr>
            <w:r>
              <w:rPr>
                <w:rFonts w:ascii="Times New Roman" w:hAnsi="Times New Roman" w:eastAsia="仿宋_GB2312" w:cs="Times New Roman"/>
                <w:szCs w:val="21"/>
              </w:rPr>
              <w:t>1</w:t>
            </w:r>
            <w:r>
              <w:rPr>
                <w:rFonts w:hint="eastAsia" w:ascii="Times New Roman" w:hAnsi="Times New Roman" w:eastAsia="仿宋_GB2312" w:cs="Times New Roman"/>
                <w:szCs w:val="21"/>
              </w:rPr>
              <w:t>00</w:t>
            </w:r>
            <w:r>
              <w:rPr>
                <w:rFonts w:ascii="Times New Roman" w:hAnsi="Times New Roman" w:eastAsia="仿宋_GB2312" w:cs="Times New Roman"/>
                <w:szCs w:val="21"/>
              </w:rPr>
              <w:t>00</w:t>
            </w:r>
          </w:p>
        </w:tc>
        <w:tc>
          <w:tcPr>
            <w:tcW w:w="1100" w:type="dxa"/>
            <w:gridSpan w:val="3"/>
            <w:vAlign w:val="center"/>
          </w:tcPr>
          <w:p w14:paraId="0F2F35CA">
            <w:pPr>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vAlign w:val="center"/>
          </w:tcPr>
          <w:p w14:paraId="3FBE1921">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417AA031">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5A7E45A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清洗/喷涂废液处理设备（HW12）</w:t>
            </w:r>
          </w:p>
        </w:tc>
      </w:tr>
      <w:tr w14:paraId="0157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611" w:type="dxa"/>
            <w:vMerge w:val="continue"/>
          </w:tcPr>
          <w:p w14:paraId="165558F4">
            <w:pPr>
              <w:rPr>
                <w:rFonts w:ascii="Times New Roman" w:hAnsi="Times New Roman" w:eastAsia="仿宋_GB2312" w:cs="Times New Roman"/>
                <w:sz w:val="28"/>
                <w:szCs w:val="28"/>
              </w:rPr>
            </w:pPr>
          </w:p>
        </w:tc>
        <w:tc>
          <w:tcPr>
            <w:tcW w:w="2310" w:type="dxa"/>
            <w:gridSpan w:val="2"/>
            <w:vAlign w:val="center"/>
          </w:tcPr>
          <w:p w14:paraId="5C81485D">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清洗/喷涂废液混凝沉淀池</w:t>
            </w:r>
          </w:p>
        </w:tc>
        <w:tc>
          <w:tcPr>
            <w:tcW w:w="2400" w:type="dxa"/>
            <w:gridSpan w:val="2"/>
            <w:vAlign w:val="center"/>
          </w:tcPr>
          <w:p w14:paraId="6C6E3A0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L×B×H=5×3×2 m，碳钢FRP防腐</w:t>
            </w:r>
          </w:p>
        </w:tc>
        <w:tc>
          <w:tcPr>
            <w:tcW w:w="2184" w:type="dxa"/>
            <w:vAlign w:val="center"/>
          </w:tcPr>
          <w:p w14:paraId="45DB7177">
            <w:pPr>
              <w:jc w:val="center"/>
              <w:rPr>
                <w:rFonts w:ascii="Times New Roman" w:hAnsi="Times New Roman" w:eastAsia="仿宋_GB2312" w:cs="Times New Roman"/>
                <w:szCs w:val="21"/>
              </w:rPr>
            </w:pPr>
            <w:r>
              <w:rPr>
                <w:rFonts w:ascii="Times New Roman" w:hAnsi="Times New Roman" w:eastAsia="仿宋_GB2312" w:cs="Times New Roman"/>
                <w:szCs w:val="21"/>
              </w:rPr>
              <w:t>1</w:t>
            </w:r>
            <w:r>
              <w:rPr>
                <w:rFonts w:hint="eastAsia" w:ascii="Times New Roman" w:hAnsi="Times New Roman" w:eastAsia="仿宋_GB2312" w:cs="Times New Roman"/>
                <w:szCs w:val="21"/>
              </w:rPr>
              <w:t>00</w:t>
            </w:r>
            <w:r>
              <w:rPr>
                <w:rFonts w:ascii="Times New Roman" w:hAnsi="Times New Roman" w:eastAsia="仿宋_GB2312" w:cs="Times New Roman"/>
                <w:szCs w:val="21"/>
              </w:rPr>
              <w:t>00</w:t>
            </w:r>
          </w:p>
        </w:tc>
        <w:tc>
          <w:tcPr>
            <w:tcW w:w="1100" w:type="dxa"/>
            <w:gridSpan w:val="3"/>
            <w:vAlign w:val="center"/>
          </w:tcPr>
          <w:p w14:paraId="6213DC83">
            <w:pPr>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vAlign w:val="center"/>
          </w:tcPr>
          <w:p w14:paraId="657CCF08">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4FEF160A">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7617245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清洗/喷涂废液处理设备（HW12）</w:t>
            </w:r>
          </w:p>
        </w:tc>
      </w:tr>
      <w:tr w14:paraId="3A41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187EBC4D">
            <w:pPr>
              <w:rPr>
                <w:rFonts w:ascii="Times New Roman" w:hAnsi="Times New Roman" w:eastAsia="仿宋_GB2312" w:cs="Times New Roman"/>
                <w:sz w:val="28"/>
                <w:szCs w:val="28"/>
              </w:rPr>
            </w:pPr>
          </w:p>
        </w:tc>
        <w:tc>
          <w:tcPr>
            <w:tcW w:w="2310" w:type="dxa"/>
            <w:gridSpan w:val="2"/>
            <w:vAlign w:val="center"/>
          </w:tcPr>
          <w:p w14:paraId="2AE17A5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有机溶剂贮存罐</w:t>
            </w:r>
          </w:p>
        </w:tc>
        <w:tc>
          <w:tcPr>
            <w:tcW w:w="2400" w:type="dxa"/>
            <w:gridSpan w:val="2"/>
            <w:vAlign w:val="center"/>
          </w:tcPr>
          <w:p w14:paraId="3614988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D×H= 7.5×8.0 m，碳钢环氧煤沥青防腐</w:t>
            </w:r>
          </w:p>
        </w:tc>
        <w:tc>
          <w:tcPr>
            <w:tcW w:w="2184" w:type="dxa"/>
            <w:vAlign w:val="center"/>
          </w:tcPr>
          <w:p w14:paraId="29051A42">
            <w:pPr>
              <w:jc w:val="center"/>
              <w:rPr>
                <w:rFonts w:ascii="Times New Roman" w:hAnsi="Times New Roman" w:eastAsia="仿宋_GB2312" w:cs="Times New Roman"/>
                <w:szCs w:val="21"/>
              </w:rPr>
            </w:pPr>
            <w:r>
              <w:rPr>
                <w:rFonts w:ascii="Times New Roman" w:hAnsi="Times New Roman" w:eastAsia="仿宋_GB2312" w:cs="Times New Roman"/>
                <w:szCs w:val="21"/>
              </w:rPr>
              <w:t>7300</w:t>
            </w:r>
          </w:p>
        </w:tc>
        <w:tc>
          <w:tcPr>
            <w:tcW w:w="1100" w:type="dxa"/>
            <w:gridSpan w:val="3"/>
            <w:vAlign w:val="center"/>
          </w:tcPr>
          <w:p w14:paraId="4725134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vAlign w:val="center"/>
          </w:tcPr>
          <w:p w14:paraId="12F99E58">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54098D52">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41FA9C5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清洗/喷涂废液、废有机溶剂处理设备（HW12、HW06）</w:t>
            </w:r>
          </w:p>
        </w:tc>
      </w:tr>
      <w:tr w14:paraId="6EC2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5A326A27">
            <w:pPr>
              <w:rPr>
                <w:rFonts w:ascii="Times New Roman" w:hAnsi="Times New Roman" w:eastAsia="仿宋_GB2312" w:cs="Times New Roman"/>
                <w:sz w:val="28"/>
                <w:szCs w:val="28"/>
              </w:rPr>
            </w:pPr>
          </w:p>
        </w:tc>
        <w:tc>
          <w:tcPr>
            <w:tcW w:w="2310" w:type="dxa"/>
            <w:gridSpan w:val="2"/>
            <w:vAlign w:val="center"/>
          </w:tcPr>
          <w:p w14:paraId="254CD63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高浓度油/水、烃/水混合物或废乳化液及有机溶剂沉淀池</w:t>
            </w:r>
          </w:p>
        </w:tc>
        <w:tc>
          <w:tcPr>
            <w:tcW w:w="2400" w:type="dxa"/>
            <w:gridSpan w:val="2"/>
            <w:vAlign w:val="center"/>
          </w:tcPr>
          <w:p w14:paraId="08068EB8">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L×B×H= 3×2×3 m，碳钢FRP防腐</w:t>
            </w:r>
          </w:p>
        </w:tc>
        <w:tc>
          <w:tcPr>
            <w:tcW w:w="2184" w:type="dxa"/>
            <w:vAlign w:val="center"/>
          </w:tcPr>
          <w:p w14:paraId="0B8BE8CA">
            <w:pPr>
              <w:jc w:val="center"/>
              <w:rPr>
                <w:rFonts w:ascii="Times New Roman" w:hAnsi="Times New Roman" w:eastAsia="仿宋_GB2312" w:cs="Times New Roman"/>
                <w:szCs w:val="21"/>
              </w:rPr>
            </w:pPr>
            <w:r>
              <w:rPr>
                <w:rFonts w:ascii="Times New Roman" w:hAnsi="Times New Roman" w:eastAsia="仿宋_GB2312" w:cs="Times New Roman"/>
                <w:szCs w:val="21"/>
              </w:rPr>
              <w:t>7300</w:t>
            </w:r>
          </w:p>
        </w:tc>
        <w:tc>
          <w:tcPr>
            <w:tcW w:w="1100" w:type="dxa"/>
            <w:gridSpan w:val="3"/>
            <w:vAlign w:val="center"/>
          </w:tcPr>
          <w:p w14:paraId="4D63C8CC">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vAlign w:val="center"/>
          </w:tcPr>
          <w:p w14:paraId="59505861">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1009B675">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25D814C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清洗/喷涂废液、废有机溶剂处理设备（HW12、HW06）</w:t>
            </w:r>
          </w:p>
        </w:tc>
      </w:tr>
      <w:tr w14:paraId="26C1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7E752A16">
            <w:pPr>
              <w:rPr>
                <w:rFonts w:ascii="Times New Roman" w:hAnsi="Times New Roman" w:eastAsia="仿宋_GB2312" w:cs="Times New Roman"/>
                <w:sz w:val="28"/>
                <w:szCs w:val="28"/>
              </w:rPr>
            </w:pPr>
          </w:p>
        </w:tc>
        <w:tc>
          <w:tcPr>
            <w:tcW w:w="2310" w:type="dxa"/>
            <w:gridSpan w:val="2"/>
            <w:vAlign w:val="center"/>
          </w:tcPr>
          <w:p w14:paraId="25692A4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高浓度油/水、烃/水混合物或废乳化液及有机溶剂双效蒸发系统（含中温蒸发系统）</w:t>
            </w:r>
          </w:p>
        </w:tc>
        <w:tc>
          <w:tcPr>
            <w:tcW w:w="2400" w:type="dxa"/>
            <w:gridSpan w:val="2"/>
            <w:vAlign w:val="center"/>
          </w:tcPr>
          <w:p w14:paraId="36C23E4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蒸发器尺寸：DN1200×3500×6000mm，共2个，S316L材质，另含预热器1个、冷凝器2个、冷凝水罐1个、低沸点回收罐1个、脱气罐1个、热水罐1个，真空机组1个</w:t>
            </w:r>
          </w:p>
        </w:tc>
        <w:tc>
          <w:tcPr>
            <w:tcW w:w="2184" w:type="dxa"/>
            <w:vAlign w:val="center"/>
          </w:tcPr>
          <w:p w14:paraId="788C978E">
            <w:pPr>
              <w:jc w:val="center"/>
              <w:rPr>
                <w:rFonts w:ascii="Times New Roman" w:hAnsi="Times New Roman" w:eastAsia="仿宋_GB2312" w:cs="Times New Roman"/>
                <w:szCs w:val="21"/>
              </w:rPr>
            </w:pPr>
            <w:r>
              <w:rPr>
                <w:rFonts w:ascii="Times New Roman" w:hAnsi="Times New Roman" w:eastAsia="仿宋_GB2312" w:cs="Times New Roman"/>
                <w:szCs w:val="21"/>
              </w:rPr>
              <w:t>7300</w:t>
            </w:r>
          </w:p>
        </w:tc>
        <w:tc>
          <w:tcPr>
            <w:tcW w:w="1100" w:type="dxa"/>
            <w:gridSpan w:val="3"/>
            <w:vAlign w:val="center"/>
          </w:tcPr>
          <w:p w14:paraId="7D84383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1套</w:t>
            </w:r>
          </w:p>
        </w:tc>
        <w:tc>
          <w:tcPr>
            <w:tcW w:w="1433" w:type="dxa"/>
            <w:gridSpan w:val="3"/>
            <w:vAlign w:val="center"/>
          </w:tcPr>
          <w:p w14:paraId="047727D9">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5350487E">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7C30AB8F">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清洗/喷涂废液、废有机溶剂处理设备（HW12、HW06）</w:t>
            </w:r>
          </w:p>
        </w:tc>
      </w:tr>
      <w:tr w14:paraId="6890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1C8F4770">
            <w:pPr>
              <w:rPr>
                <w:rFonts w:ascii="Times New Roman" w:hAnsi="Times New Roman" w:eastAsia="仿宋_GB2312" w:cs="Times New Roman"/>
                <w:sz w:val="28"/>
                <w:szCs w:val="28"/>
              </w:rPr>
            </w:pPr>
          </w:p>
        </w:tc>
        <w:tc>
          <w:tcPr>
            <w:tcW w:w="2310" w:type="dxa"/>
            <w:gridSpan w:val="2"/>
            <w:vAlign w:val="center"/>
          </w:tcPr>
          <w:p w14:paraId="4705C60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高浓度油/水、烃/水混合物或废乳化液贮存池</w:t>
            </w:r>
          </w:p>
        </w:tc>
        <w:tc>
          <w:tcPr>
            <w:tcW w:w="2400" w:type="dxa"/>
            <w:gridSpan w:val="2"/>
            <w:vAlign w:val="center"/>
          </w:tcPr>
          <w:p w14:paraId="34CBDC9D">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L×B×H= 3×2×3 m，碳钢FRP防腐</w:t>
            </w:r>
          </w:p>
        </w:tc>
        <w:tc>
          <w:tcPr>
            <w:tcW w:w="2184" w:type="dxa"/>
            <w:vAlign w:val="center"/>
          </w:tcPr>
          <w:p w14:paraId="30489042">
            <w:pPr>
              <w:jc w:val="center"/>
              <w:rPr>
                <w:rFonts w:ascii="Times New Roman" w:hAnsi="Times New Roman" w:eastAsia="仿宋_GB2312" w:cs="Times New Roman"/>
                <w:szCs w:val="21"/>
              </w:rPr>
            </w:pPr>
            <w:r>
              <w:rPr>
                <w:rFonts w:ascii="Times New Roman" w:hAnsi="Times New Roman" w:eastAsia="仿宋_GB2312" w:cs="Times New Roman"/>
                <w:szCs w:val="21"/>
              </w:rPr>
              <w:t>5000</w:t>
            </w:r>
          </w:p>
        </w:tc>
        <w:tc>
          <w:tcPr>
            <w:tcW w:w="1100" w:type="dxa"/>
            <w:gridSpan w:val="3"/>
            <w:vAlign w:val="center"/>
          </w:tcPr>
          <w:p w14:paraId="73F03F8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vAlign w:val="center"/>
          </w:tcPr>
          <w:p w14:paraId="0DC18AF8">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27B3455D">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73CB6FE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油/水、烃/水混合物或废乳化液及表面处理废物处理设备（HW09、HW17）</w:t>
            </w:r>
          </w:p>
        </w:tc>
      </w:tr>
      <w:tr w14:paraId="021A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74D19EBD">
            <w:pPr>
              <w:rPr>
                <w:rFonts w:ascii="Times New Roman" w:hAnsi="Times New Roman" w:eastAsia="仿宋_GB2312" w:cs="Times New Roman"/>
                <w:sz w:val="28"/>
                <w:szCs w:val="28"/>
              </w:rPr>
            </w:pPr>
          </w:p>
        </w:tc>
        <w:tc>
          <w:tcPr>
            <w:tcW w:w="2310" w:type="dxa"/>
            <w:gridSpan w:val="2"/>
            <w:vAlign w:val="center"/>
          </w:tcPr>
          <w:p w14:paraId="08CA146B">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表面处理废物贮存罐</w:t>
            </w:r>
          </w:p>
        </w:tc>
        <w:tc>
          <w:tcPr>
            <w:tcW w:w="2400" w:type="dxa"/>
            <w:gridSpan w:val="2"/>
            <w:vAlign w:val="center"/>
          </w:tcPr>
          <w:p w14:paraId="639FF628">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D×H= 7.5×8.0 m，288m</w:t>
            </w:r>
            <w:r>
              <w:rPr>
                <w:rFonts w:ascii="Times New Roman" w:hAnsi="Times New Roman" w:eastAsia="仿宋" w:cs="Times New Roman"/>
                <w:szCs w:val="21"/>
                <w:vertAlign w:val="superscript"/>
              </w:rPr>
              <w:t>3</w:t>
            </w:r>
            <w:r>
              <w:rPr>
                <w:rFonts w:ascii="Times New Roman" w:hAnsi="Times New Roman" w:eastAsia="仿宋" w:cs="Times New Roman"/>
                <w:szCs w:val="21"/>
              </w:rPr>
              <w:t>，碳钢环氧煤沥青防腐</w:t>
            </w:r>
          </w:p>
        </w:tc>
        <w:tc>
          <w:tcPr>
            <w:tcW w:w="2184" w:type="dxa"/>
            <w:vAlign w:val="center"/>
          </w:tcPr>
          <w:p w14:paraId="434CC61B">
            <w:pPr>
              <w:jc w:val="center"/>
              <w:rPr>
                <w:rFonts w:ascii="Times New Roman" w:hAnsi="Times New Roman" w:eastAsia="仿宋_GB2312" w:cs="Times New Roman"/>
                <w:szCs w:val="21"/>
              </w:rPr>
            </w:pPr>
            <w:r>
              <w:rPr>
                <w:rFonts w:ascii="Times New Roman" w:hAnsi="Times New Roman" w:eastAsia="仿宋_GB2312" w:cs="Times New Roman"/>
                <w:szCs w:val="21"/>
              </w:rPr>
              <w:t>5000</w:t>
            </w:r>
          </w:p>
        </w:tc>
        <w:tc>
          <w:tcPr>
            <w:tcW w:w="1100" w:type="dxa"/>
            <w:gridSpan w:val="3"/>
            <w:vAlign w:val="center"/>
          </w:tcPr>
          <w:p w14:paraId="4863773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vAlign w:val="center"/>
          </w:tcPr>
          <w:p w14:paraId="5963AE42">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0E507205">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7B43CE9F">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油/水、烃/水混合物或废乳化液及表面处理废物处理设备（HW09、HW17）</w:t>
            </w:r>
          </w:p>
        </w:tc>
      </w:tr>
      <w:tr w14:paraId="6CAB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679FFA02">
            <w:pPr>
              <w:rPr>
                <w:rFonts w:ascii="Times New Roman" w:hAnsi="Times New Roman" w:eastAsia="仿宋_GB2312" w:cs="Times New Roman"/>
                <w:sz w:val="28"/>
                <w:szCs w:val="28"/>
              </w:rPr>
            </w:pPr>
          </w:p>
        </w:tc>
        <w:tc>
          <w:tcPr>
            <w:tcW w:w="2310" w:type="dxa"/>
            <w:gridSpan w:val="2"/>
            <w:vAlign w:val="center"/>
          </w:tcPr>
          <w:p w14:paraId="7ECC30DD">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表面处理废物沉淀池</w:t>
            </w:r>
          </w:p>
        </w:tc>
        <w:tc>
          <w:tcPr>
            <w:tcW w:w="2400" w:type="dxa"/>
            <w:gridSpan w:val="2"/>
            <w:vAlign w:val="center"/>
          </w:tcPr>
          <w:p w14:paraId="1324298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L×B×H= 3×2×3 m，碳钢FRP防腐</w:t>
            </w:r>
          </w:p>
        </w:tc>
        <w:tc>
          <w:tcPr>
            <w:tcW w:w="2184" w:type="dxa"/>
            <w:vAlign w:val="center"/>
          </w:tcPr>
          <w:p w14:paraId="2C9A4613">
            <w:pPr>
              <w:jc w:val="center"/>
              <w:rPr>
                <w:rFonts w:ascii="Times New Roman" w:hAnsi="Times New Roman" w:eastAsia="仿宋_GB2312" w:cs="Times New Roman"/>
                <w:szCs w:val="21"/>
              </w:rPr>
            </w:pPr>
            <w:r>
              <w:rPr>
                <w:rFonts w:ascii="Times New Roman" w:hAnsi="Times New Roman" w:eastAsia="仿宋_GB2312" w:cs="Times New Roman"/>
                <w:szCs w:val="21"/>
              </w:rPr>
              <w:t>5000</w:t>
            </w:r>
          </w:p>
        </w:tc>
        <w:tc>
          <w:tcPr>
            <w:tcW w:w="1100" w:type="dxa"/>
            <w:gridSpan w:val="3"/>
            <w:vAlign w:val="center"/>
          </w:tcPr>
          <w:p w14:paraId="381087B8">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vAlign w:val="center"/>
          </w:tcPr>
          <w:p w14:paraId="0F3ECD5F">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51DB2008">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40D26D0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油/水、烃/水混合物或废乳化液及表面处理废物处理设备（HW09、HW17）</w:t>
            </w:r>
          </w:p>
        </w:tc>
      </w:tr>
      <w:tr w14:paraId="2390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tcPr>
          <w:p w14:paraId="222DEC64">
            <w:pPr>
              <w:rPr>
                <w:rFonts w:ascii="Times New Roman" w:hAnsi="Times New Roman" w:eastAsia="仿宋_GB2312" w:cs="Times New Roman"/>
                <w:sz w:val="28"/>
                <w:szCs w:val="28"/>
              </w:rPr>
            </w:pPr>
          </w:p>
        </w:tc>
        <w:tc>
          <w:tcPr>
            <w:tcW w:w="2310" w:type="dxa"/>
            <w:gridSpan w:val="2"/>
            <w:vAlign w:val="center"/>
          </w:tcPr>
          <w:p w14:paraId="6AF269D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表面处理废物双效蒸发系统（含中温蒸发系统）</w:t>
            </w:r>
          </w:p>
        </w:tc>
        <w:tc>
          <w:tcPr>
            <w:tcW w:w="2400" w:type="dxa"/>
            <w:gridSpan w:val="2"/>
            <w:vAlign w:val="center"/>
          </w:tcPr>
          <w:p w14:paraId="09733EC4">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蒸发器尺寸：DN1000×3000×6000mm，共2个，S316L材质，另含预热器1个、冷凝器2个、冷凝水罐1个、低沸点回收罐1个、脱气罐1个、热水罐1个，真空机组1个</w:t>
            </w:r>
          </w:p>
        </w:tc>
        <w:tc>
          <w:tcPr>
            <w:tcW w:w="2184" w:type="dxa"/>
            <w:vAlign w:val="center"/>
          </w:tcPr>
          <w:p w14:paraId="1D3E7820">
            <w:pPr>
              <w:jc w:val="center"/>
              <w:rPr>
                <w:rFonts w:ascii="Times New Roman" w:hAnsi="Times New Roman" w:eastAsia="仿宋_GB2312" w:cs="Times New Roman"/>
                <w:szCs w:val="21"/>
              </w:rPr>
            </w:pPr>
            <w:r>
              <w:rPr>
                <w:rFonts w:ascii="Times New Roman" w:hAnsi="Times New Roman" w:eastAsia="仿宋_GB2312" w:cs="Times New Roman"/>
                <w:szCs w:val="21"/>
              </w:rPr>
              <w:t>5000</w:t>
            </w:r>
          </w:p>
        </w:tc>
        <w:tc>
          <w:tcPr>
            <w:tcW w:w="1100" w:type="dxa"/>
            <w:gridSpan w:val="3"/>
            <w:vAlign w:val="center"/>
          </w:tcPr>
          <w:p w14:paraId="63ADB5D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1套</w:t>
            </w:r>
          </w:p>
        </w:tc>
        <w:tc>
          <w:tcPr>
            <w:tcW w:w="1433" w:type="dxa"/>
            <w:gridSpan w:val="3"/>
            <w:vAlign w:val="center"/>
          </w:tcPr>
          <w:p w14:paraId="47357B57">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100D0550">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2B2CEC9E">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油/水、烃/水混合物或废乳化液及表面处理废物处理设备（HW09、HW17）</w:t>
            </w:r>
          </w:p>
        </w:tc>
      </w:tr>
      <w:tr w14:paraId="3D53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restart"/>
          </w:tcPr>
          <w:p w14:paraId="78723F9A">
            <w:pPr>
              <w:rPr>
                <w:rFonts w:ascii="Times New Roman" w:hAnsi="Times New Roman" w:eastAsia="仿宋_GB2312" w:cs="Times New Roman"/>
                <w:sz w:val="28"/>
                <w:szCs w:val="28"/>
              </w:rPr>
            </w:pPr>
          </w:p>
        </w:tc>
        <w:tc>
          <w:tcPr>
            <w:tcW w:w="2310" w:type="dxa"/>
            <w:gridSpan w:val="2"/>
            <w:vAlign w:val="center"/>
          </w:tcPr>
          <w:p w14:paraId="489BEBC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废矿物油提升池</w:t>
            </w:r>
          </w:p>
        </w:tc>
        <w:tc>
          <w:tcPr>
            <w:tcW w:w="2400" w:type="dxa"/>
            <w:gridSpan w:val="2"/>
            <w:vAlign w:val="center"/>
          </w:tcPr>
          <w:p w14:paraId="01C7A48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60m</w:t>
            </w:r>
            <w:r>
              <w:rPr>
                <w:rFonts w:ascii="Times New Roman" w:hAnsi="Times New Roman" w:eastAsia="仿宋" w:cs="Times New Roman"/>
                <w:szCs w:val="21"/>
                <w:vertAlign w:val="superscript"/>
              </w:rPr>
              <w:t>3</w:t>
            </w:r>
          </w:p>
        </w:tc>
        <w:tc>
          <w:tcPr>
            <w:tcW w:w="2184" w:type="dxa"/>
            <w:vAlign w:val="center"/>
          </w:tcPr>
          <w:p w14:paraId="7D878CA2">
            <w:pPr>
              <w:jc w:val="center"/>
              <w:rPr>
                <w:rFonts w:ascii="Times New Roman" w:hAnsi="Times New Roman" w:eastAsia="仿宋_GB2312" w:cs="Times New Roman"/>
                <w:szCs w:val="21"/>
              </w:rPr>
            </w:pPr>
            <w:r>
              <w:rPr>
                <w:rFonts w:ascii="Times New Roman" w:hAnsi="Times New Roman" w:eastAsia="仿宋_GB2312" w:cs="Times New Roman"/>
                <w:szCs w:val="21"/>
              </w:rPr>
              <w:t>3300</w:t>
            </w:r>
          </w:p>
        </w:tc>
        <w:tc>
          <w:tcPr>
            <w:tcW w:w="1100" w:type="dxa"/>
            <w:gridSpan w:val="3"/>
            <w:vAlign w:val="center"/>
          </w:tcPr>
          <w:p w14:paraId="1FFF318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2个</w:t>
            </w:r>
          </w:p>
        </w:tc>
        <w:tc>
          <w:tcPr>
            <w:tcW w:w="1433" w:type="dxa"/>
            <w:gridSpan w:val="3"/>
            <w:vAlign w:val="center"/>
          </w:tcPr>
          <w:p w14:paraId="41CFC2E4">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0FAD2590">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6F4983D8">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废矿物油处理设备（HW08）</w:t>
            </w:r>
          </w:p>
        </w:tc>
      </w:tr>
      <w:tr w14:paraId="5A49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3219C1AE">
            <w:pPr>
              <w:rPr>
                <w:rFonts w:ascii="Times New Roman" w:hAnsi="Times New Roman" w:eastAsia="仿宋_GB2312" w:cs="Times New Roman"/>
                <w:sz w:val="28"/>
                <w:szCs w:val="28"/>
              </w:rPr>
            </w:pPr>
          </w:p>
        </w:tc>
        <w:tc>
          <w:tcPr>
            <w:tcW w:w="2310" w:type="dxa"/>
            <w:gridSpan w:val="2"/>
            <w:vAlign w:val="center"/>
          </w:tcPr>
          <w:p w14:paraId="6A9A7D5E">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油品储罐</w:t>
            </w:r>
          </w:p>
        </w:tc>
        <w:tc>
          <w:tcPr>
            <w:tcW w:w="2400" w:type="dxa"/>
            <w:gridSpan w:val="2"/>
            <w:vAlign w:val="center"/>
          </w:tcPr>
          <w:p w14:paraId="61F910B8">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非标件，15m</w:t>
            </w:r>
            <w:r>
              <w:rPr>
                <w:rFonts w:ascii="Times New Roman" w:hAnsi="Times New Roman" w:eastAsia="仿宋" w:cs="Times New Roman"/>
                <w:szCs w:val="21"/>
                <w:vertAlign w:val="superscript"/>
              </w:rPr>
              <w:t>3</w:t>
            </w:r>
          </w:p>
        </w:tc>
        <w:tc>
          <w:tcPr>
            <w:tcW w:w="2184" w:type="dxa"/>
            <w:vAlign w:val="center"/>
          </w:tcPr>
          <w:p w14:paraId="701CFF41">
            <w:pPr>
              <w:jc w:val="center"/>
              <w:rPr>
                <w:rFonts w:ascii="Times New Roman" w:hAnsi="Times New Roman" w:eastAsia="仿宋_GB2312" w:cs="Times New Roman"/>
                <w:szCs w:val="21"/>
              </w:rPr>
            </w:pPr>
            <w:r>
              <w:rPr>
                <w:rFonts w:ascii="Times New Roman" w:hAnsi="Times New Roman" w:eastAsia="仿宋_GB2312" w:cs="Times New Roman"/>
                <w:szCs w:val="21"/>
              </w:rPr>
              <w:t>3300</w:t>
            </w:r>
          </w:p>
        </w:tc>
        <w:tc>
          <w:tcPr>
            <w:tcW w:w="1100" w:type="dxa"/>
            <w:gridSpan w:val="3"/>
            <w:vAlign w:val="center"/>
          </w:tcPr>
          <w:p w14:paraId="7DD1DB7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4座</w:t>
            </w:r>
          </w:p>
        </w:tc>
        <w:tc>
          <w:tcPr>
            <w:tcW w:w="1433" w:type="dxa"/>
            <w:gridSpan w:val="3"/>
            <w:vAlign w:val="center"/>
          </w:tcPr>
          <w:p w14:paraId="388C1B6A">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092CF945">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2E82994B">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废矿物油处理设备（HW08）</w:t>
            </w:r>
          </w:p>
        </w:tc>
      </w:tr>
      <w:tr w14:paraId="7A04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6D78CF01">
            <w:pPr>
              <w:rPr>
                <w:rFonts w:ascii="Times New Roman" w:hAnsi="Times New Roman" w:eastAsia="仿宋_GB2312" w:cs="Times New Roman"/>
                <w:sz w:val="28"/>
                <w:szCs w:val="28"/>
              </w:rPr>
            </w:pPr>
          </w:p>
        </w:tc>
        <w:tc>
          <w:tcPr>
            <w:tcW w:w="2310" w:type="dxa"/>
            <w:gridSpan w:val="2"/>
            <w:vAlign w:val="center"/>
          </w:tcPr>
          <w:p w14:paraId="751B0B0D">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沉淀罐</w:t>
            </w:r>
          </w:p>
        </w:tc>
        <w:tc>
          <w:tcPr>
            <w:tcW w:w="2400" w:type="dxa"/>
            <w:gridSpan w:val="2"/>
            <w:vAlign w:val="center"/>
          </w:tcPr>
          <w:p w14:paraId="50C4D3A9">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非标件，10m</w:t>
            </w:r>
            <w:r>
              <w:rPr>
                <w:rFonts w:ascii="Times New Roman" w:hAnsi="Times New Roman" w:eastAsia="仿宋" w:cs="Times New Roman"/>
                <w:szCs w:val="21"/>
                <w:vertAlign w:val="superscript"/>
              </w:rPr>
              <w:t>3</w:t>
            </w:r>
          </w:p>
        </w:tc>
        <w:tc>
          <w:tcPr>
            <w:tcW w:w="2184" w:type="dxa"/>
            <w:vAlign w:val="center"/>
          </w:tcPr>
          <w:p w14:paraId="0FBF3E3D">
            <w:pPr>
              <w:jc w:val="center"/>
              <w:rPr>
                <w:rFonts w:ascii="Times New Roman" w:hAnsi="Times New Roman" w:eastAsia="仿宋_GB2312" w:cs="Times New Roman"/>
                <w:szCs w:val="21"/>
              </w:rPr>
            </w:pPr>
            <w:r>
              <w:rPr>
                <w:rFonts w:ascii="Times New Roman" w:hAnsi="Times New Roman" w:eastAsia="仿宋_GB2312" w:cs="Times New Roman"/>
                <w:szCs w:val="21"/>
              </w:rPr>
              <w:t>3300</w:t>
            </w:r>
          </w:p>
        </w:tc>
        <w:tc>
          <w:tcPr>
            <w:tcW w:w="1100" w:type="dxa"/>
            <w:gridSpan w:val="3"/>
            <w:vAlign w:val="center"/>
          </w:tcPr>
          <w:p w14:paraId="72BCFE0D">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2座</w:t>
            </w:r>
          </w:p>
        </w:tc>
        <w:tc>
          <w:tcPr>
            <w:tcW w:w="1433" w:type="dxa"/>
            <w:gridSpan w:val="3"/>
            <w:vAlign w:val="center"/>
          </w:tcPr>
          <w:p w14:paraId="1A4F3CDE">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6212F78C">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5107201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废矿物油处理设备（HW08）</w:t>
            </w:r>
          </w:p>
        </w:tc>
      </w:tr>
      <w:tr w14:paraId="7866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11F7A22F">
            <w:pPr>
              <w:rPr>
                <w:rFonts w:ascii="Times New Roman" w:hAnsi="Times New Roman" w:eastAsia="仿宋_GB2312" w:cs="Times New Roman"/>
                <w:sz w:val="28"/>
                <w:szCs w:val="28"/>
              </w:rPr>
            </w:pPr>
          </w:p>
        </w:tc>
        <w:tc>
          <w:tcPr>
            <w:tcW w:w="2310" w:type="dxa"/>
            <w:gridSpan w:val="2"/>
            <w:vAlign w:val="center"/>
          </w:tcPr>
          <w:p w14:paraId="4C921C4E">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风机</w:t>
            </w:r>
          </w:p>
        </w:tc>
        <w:tc>
          <w:tcPr>
            <w:tcW w:w="2400" w:type="dxa"/>
            <w:gridSpan w:val="2"/>
            <w:vAlign w:val="center"/>
          </w:tcPr>
          <w:p w14:paraId="7FC3CCE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w:t>
            </w:r>
          </w:p>
        </w:tc>
        <w:tc>
          <w:tcPr>
            <w:tcW w:w="2184" w:type="dxa"/>
            <w:vAlign w:val="center"/>
          </w:tcPr>
          <w:p w14:paraId="7564EFAE">
            <w:pPr>
              <w:jc w:val="center"/>
              <w:rPr>
                <w:rFonts w:ascii="Times New Roman" w:hAnsi="Times New Roman" w:eastAsia="仿宋_GB2312" w:cs="Times New Roman"/>
                <w:szCs w:val="21"/>
              </w:rPr>
            </w:pPr>
            <w:r>
              <w:rPr>
                <w:rFonts w:ascii="Times New Roman" w:hAnsi="Times New Roman" w:eastAsia="仿宋_GB2312" w:cs="Times New Roman"/>
                <w:szCs w:val="21"/>
              </w:rPr>
              <w:t>3300</w:t>
            </w:r>
          </w:p>
        </w:tc>
        <w:tc>
          <w:tcPr>
            <w:tcW w:w="1100" w:type="dxa"/>
            <w:gridSpan w:val="3"/>
            <w:vAlign w:val="center"/>
          </w:tcPr>
          <w:p w14:paraId="5669D37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1台</w:t>
            </w:r>
          </w:p>
        </w:tc>
        <w:tc>
          <w:tcPr>
            <w:tcW w:w="1433" w:type="dxa"/>
            <w:gridSpan w:val="3"/>
            <w:vAlign w:val="center"/>
          </w:tcPr>
          <w:p w14:paraId="2CE1FB44">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696A3E40">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04C321C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废矿物油处理设备（HW08）</w:t>
            </w:r>
          </w:p>
        </w:tc>
      </w:tr>
      <w:tr w14:paraId="068E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415B4CF3">
            <w:pPr>
              <w:rPr>
                <w:rFonts w:ascii="Times New Roman" w:hAnsi="Times New Roman" w:eastAsia="仿宋_GB2312" w:cs="Times New Roman"/>
                <w:sz w:val="28"/>
                <w:szCs w:val="28"/>
              </w:rPr>
            </w:pPr>
          </w:p>
        </w:tc>
        <w:tc>
          <w:tcPr>
            <w:tcW w:w="2310" w:type="dxa"/>
            <w:gridSpan w:val="2"/>
            <w:vAlign w:val="center"/>
          </w:tcPr>
          <w:p w14:paraId="4EC1B5D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油泵</w:t>
            </w:r>
          </w:p>
        </w:tc>
        <w:tc>
          <w:tcPr>
            <w:tcW w:w="2400" w:type="dxa"/>
            <w:gridSpan w:val="2"/>
            <w:vAlign w:val="center"/>
          </w:tcPr>
          <w:p w14:paraId="6E99C58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w:t>
            </w:r>
          </w:p>
        </w:tc>
        <w:tc>
          <w:tcPr>
            <w:tcW w:w="2184" w:type="dxa"/>
            <w:vAlign w:val="center"/>
          </w:tcPr>
          <w:p w14:paraId="28719113">
            <w:pPr>
              <w:jc w:val="center"/>
              <w:rPr>
                <w:rFonts w:ascii="Times New Roman" w:hAnsi="Times New Roman" w:eastAsia="仿宋_GB2312" w:cs="Times New Roman"/>
                <w:szCs w:val="21"/>
              </w:rPr>
            </w:pPr>
            <w:r>
              <w:rPr>
                <w:rFonts w:ascii="Times New Roman" w:hAnsi="Times New Roman" w:eastAsia="仿宋_GB2312" w:cs="Times New Roman"/>
                <w:szCs w:val="21"/>
              </w:rPr>
              <w:t>3300</w:t>
            </w:r>
          </w:p>
        </w:tc>
        <w:tc>
          <w:tcPr>
            <w:tcW w:w="1100" w:type="dxa"/>
            <w:gridSpan w:val="3"/>
            <w:vAlign w:val="center"/>
          </w:tcPr>
          <w:p w14:paraId="509DD0D9">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5台</w:t>
            </w:r>
          </w:p>
        </w:tc>
        <w:tc>
          <w:tcPr>
            <w:tcW w:w="1433" w:type="dxa"/>
            <w:gridSpan w:val="3"/>
            <w:vAlign w:val="center"/>
          </w:tcPr>
          <w:p w14:paraId="475D0E70">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2C10FCC0">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4E33DBDC">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废矿物油处理设备（HW08）</w:t>
            </w:r>
          </w:p>
        </w:tc>
      </w:tr>
      <w:tr w14:paraId="61F8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4BD21F6B">
            <w:pPr>
              <w:rPr>
                <w:rFonts w:ascii="Times New Roman" w:hAnsi="Times New Roman" w:eastAsia="仿宋_GB2312" w:cs="Times New Roman"/>
                <w:sz w:val="28"/>
                <w:szCs w:val="28"/>
              </w:rPr>
            </w:pPr>
          </w:p>
        </w:tc>
        <w:tc>
          <w:tcPr>
            <w:tcW w:w="2310" w:type="dxa"/>
            <w:gridSpan w:val="2"/>
            <w:vAlign w:val="center"/>
          </w:tcPr>
          <w:p w14:paraId="0F4955D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三级水喷淋+除雾器+二级活性炭吸附</w:t>
            </w:r>
          </w:p>
        </w:tc>
        <w:tc>
          <w:tcPr>
            <w:tcW w:w="2400" w:type="dxa"/>
            <w:gridSpan w:val="2"/>
            <w:vAlign w:val="center"/>
          </w:tcPr>
          <w:p w14:paraId="5A21578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20000m</w:t>
            </w:r>
            <w:r>
              <w:rPr>
                <w:rFonts w:ascii="Times New Roman" w:hAnsi="Times New Roman" w:eastAsia="仿宋" w:cs="Times New Roman"/>
                <w:szCs w:val="21"/>
                <w:vertAlign w:val="superscript"/>
              </w:rPr>
              <w:t>3</w:t>
            </w:r>
            <w:r>
              <w:rPr>
                <w:rFonts w:ascii="Times New Roman" w:hAnsi="Times New Roman" w:eastAsia="仿宋" w:cs="Times New Roman"/>
                <w:szCs w:val="21"/>
              </w:rPr>
              <w:t>/h</w:t>
            </w:r>
          </w:p>
        </w:tc>
        <w:tc>
          <w:tcPr>
            <w:tcW w:w="2184" w:type="dxa"/>
            <w:vAlign w:val="center"/>
          </w:tcPr>
          <w:p w14:paraId="748A3FD5">
            <w:pPr>
              <w:jc w:val="center"/>
              <w:rPr>
                <w:rFonts w:ascii="Times New Roman" w:hAnsi="Times New Roman" w:eastAsia="仿宋_GB2312" w:cs="Times New Roman"/>
                <w:szCs w:val="21"/>
              </w:rPr>
            </w:pPr>
            <w:r>
              <w:rPr>
                <w:rFonts w:ascii="Times New Roman" w:hAnsi="Times New Roman" w:eastAsia="仿宋_GB2312" w:cs="Times New Roman"/>
                <w:szCs w:val="21"/>
              </w:rPr>
              <w:t>3300</w:t>
            </w:r>
          </w:p>
        </w:tc>
        <w:tc>
          <w:tcPr>
            <w:tcW w:w="1100" w:type="dxa"/>
            <w:gridSpan w:val="3"/>
            <w:vAlign w:val="center"/>
          </w:tcPr>
          <w:p w14:paraId="1F10AF0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1套</w:t>
            </w:r>
          </w:p>
        </w:tc>
        <w:tc>
          <w:tcPr>
            <w:tcW w:w="1433" w:type="dxa"/>
            <w:gridSpan w:val="3"/>
            <w:vAlign w:val="center"/>
          </w:tcPr>
          <w:p w14:paraId="39DB4A33">
            <w:pPr>
              <w:jc w:val="center"/>
              <w:rPr>
                <w:rFonts w:ascii="Times New Roman" w:hAnsi="Times New Roman" w:eastAsia="仿宋" w:cs="Times New Roman"/>
              </w:rPr>
            </w:pPr>
            <w:r>
              <w:rPr>
                <w:rFonts w:hint="eastAsia" w:ascii="Times New Roman" w:hAnsi="Times New Roman" w:eastAsia="仿宋" w:cs="Times New Roman"/>
              </w:rPr>
              <w:t>现有划入</w:t>
            </w:r>
          </w:p>
        </w:tc>
        <w:tc>
          <w:tcPr>
            <w:tcW w:w="1583" w:type="dxa"/>
            <w:gridSpan w:val="3"/>
            <w:vAlign w:val="center"/>
          </w:tcPr>
          <w:p w14:paraId="59D6A03D">
            <w:pPr>
              <w:jc w:val="center"/>
              <w:rPr>
                <w:rFonts w:ascii="Times New Roman" w:hAnsi="Times New Roman" w:eastAsia="仿宋_GB2312" w:cs="Times New Roman"/>
                <w:szCs w:val="21"/>
              </w:rPr>
            </w:pPr>
            <w:r>
              <w:rPr>
                <w:rFonts w:ascii="Times New Roman" w:hAnsi="Times New Roman" w:eastAsia="仿宋_GB2312" w:cs="Times New Roman"/>
                <w:szCs w:val="21"/>
              </w:rPr>
              <w:t>2022.4</w:t>
            </w:r>
          </w:p>
        </w:tc>
        <w:tc>
          <w:tcPr>
            <w:tcW w:w="1800" w:type="dxa"/>
            <w:vAlign w:val="center"/>
          </w:tcPr>
          <w:p w14:paraId="0882476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废气处理设施</w:t>
            </w:r>
          </w:p>
        </w:tc>
      </w:tr>
      <w:tr w14:paraId="49D2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restart"/>
          </w:tcPr>
          <w:p w14:paraId="611D4678">
            <w:pPr>
              <w:rPr>
                <w:rFonts w:ascii="Times New Roman" w:hAnsi="Times New Roman" w:eastAsia="仿宋_GB2312" w:cs="Times New Roman"/>
                <w:sz w:val="28"/>
                <w:szCs w:val="28"/>
              </w:rPr>
            </w:pPr>
          </w:p>
        </w:tc>
        <w:tc>
          <w:tcPr>
            <w:tcW w:w="945" w:type="dxa"/>
            <w:vMerge w:val="restart"/>
            <w:vAlign w:val="center"/>
          </w:tcPr>
          <w:p w14:paraId="75F9610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中间水池</w:t>
            </w:r>
          </w:p>
        </w:tc>
        <w:tc>
          <w:tcPr>
            <w:tcW w:w="1365" w:type="dxa"/>
            <w:vAlign w:val="center"/>
          </w:tcPr>
          <w:p w14:paraId="11D837FE">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提升泵</w:t>
            </w:r>
          </w:p>
        </w:tc>
        <w:tc>
          <w:tcPr>
            <w:tcW w:w="2400" w:type="dxa"/>
            <w:gridSpan w:val="2"/>
            <w:vAlign w:val="center"/>
          </w:tcPr>
          <w:p w14:paraId="7414209F">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SUS304，N2UHB-ZK-12-15，Q=12m³/h，H=15m</w:t>
            </w:r>
          </w:p>
        </w:tc>
        <w:tc>
          <w:tcPr>
            <w:tcW w:w="2184" w:type="dxa"/>
            <w:vAlign w:val="center"/>
          </w:tcPr>
          <w:p w14:paraId="040DD859">
            <w:pPr>
              <w:jc w:val="center"/>
              <w:rPr>
                <w:rFonts w:ascii="Times New Roman" w:hAnsi="Times New Roman" w:eastAsia="仿宋_GB2312" w:cs="Times New Roman"/>
                <w:sz w:val="28"/>
                <w:szCs w:val="28"/>
              </w:rPr>
            </w:pPr>
            <w:r>
              <w:rPr>
                <w:rFonts w:ascii="Times New Roman" w:hAnsi="Times New Roman" w:eastAsia="仿宋_GB2312" w:cs="Times New Roman"/>
                <w:szCs w:val="21"/>
              </w:rPr>
              <w:t>5000</w:t>
            </w:r>
          </w:p>
        </w:tc>
        <w:tc>
          <w:tcPr>
            <w:tcW w:w="1100" w:type="dxa"/>
            <w:gridSpan w:val="3"/>
            <w:vAlign w:val="center"/>
          </w:tcPr>
          <w:p w14:paraId="7F2BCA65">
            <w:pPr>
              <w:adjustRightInd w:val="0"/>
              <w:snapToGrid w:val="0"/>
              <w:ind w:left="-105" w:leftChars="-50" w:right="-105" w:rightChars="-50"/>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433" w:type="dxa"/>
            <w:gridSpan w:val="3"/>
            <w:vAlign w:val="center"/>
          </w:tcPr>
          <w:p w14:paraId="5491E327">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384ACC0E">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5CE3AF1B">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5CC8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2A9773AB">
            <w:pPr>
              <w:rPr>
                <w:rFonts w:ascii="Times New Roman" w:hAnsi="Times New Roman" w:eastAsia="仿宋_GB2312" w:cs="Times New Roman"/>
                <w:sz w:val="28"/>
                <w:szCs w:val="28"/>
              </w:rPr>
            </w:pPr>
          </w:p>
        </w:tc>
        <w:tc>
          <w:tcPr>
            <w:tcW w:w="945" w:type="dxa"/>
            <w:vMerge w:val="continue"/>
            <w:vAlign w:val="center"/>
          </w:tcPr>
          <w:p w14:paraId="5EECA1FB">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57EA7E73">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潜水搅拌机</w:t>
            </w:r>
          </w:p>
        </w:tc>
        <w:tc>
          <w:tcPr>
            <w:tcW w:w="2400" w:type="dxa"/>
            <w:gridSpan w:val="2"/>
            <w:vAlign w:val="center"/>
          </w:tcPr>
          <w:p w14:paraId="0395C5C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N=1.5KW，SUS304</w:t>
            </w:r>
          </w:p>
        </w:tc>
        <w:tc>
          <w:tcPr>
            <w:tcW w:w="2184" w:type="dxa"/>
            <w:vAlign w:val="center"/>
          </w:tcPr>
          <w:p w14:paraId="53BA4DC6">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468D87F3">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2台</w:t>
            </w:r>
          </w:p>
        </w:tc>
        <w:tc>
          <w:tcPr>
            <w:tcW w:w="1433" w:type="dxa"/>
            <w:gridSpan w:val="3"/>
            <w:vAlign w:val="center"/>
          </w:tcPr>
          <w:p w14:paraId="567AFF1B">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0F8604AB">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3E2D83C1">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2A09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3C52C0FF">
            <w:pPr>
              <w:rPr>
                <w:rFonts w:ascii="Times New Roman" w:hAnsi="Times New Roman" w:eastAsia="仿宋_GB2312" w:cs="Times New Roman"/>
                <w:sz w:val="28"/>
                <w:szCs w:val="28"/>
              </w:rPr>
            </w:pPr>
          </w:p>
        </w:tc>
        <w:tc>
          <w:tcPr>
            <w:tcW w:w="945" w:type="dxa"/>
            <w:vMerge w:val="restart"/>
            <w:vAlign w:val="center"/>
          </w:tcPr>
          <w:p w14:paraId="5CFAF6F9">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综合调节池</w:t>
            </w:r>
          </w:p>
        </w:tc>
        <w:tc>
          <w:tcPr>
            <w:tcW w:w="1365" w:type="dxa"/>
            <w:vAlign w:val="center"/>
          </w:tcPr>
          <w:p w14:paraId="070FCA4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池体</w:t>
            </w:r>
          </w:p>
        </w:tc>
        <w:tc>
          <w:tcPr>
            <w:tcW w:w="2400" w:type="dxa"/>
            <w:gridSpan w:val="2"/>
            <w:vAlign w:val="center"/>
          </w:tcPr>
          <w:p w14:paraId="211AB188">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L×B×H=12×4×6 m</w:t>
            </w:r>
          </w:p>
        </w:tc>
        <w:tc>
          <w:tcPr>
            <w:tcW w:w="2184" w:type="dxa"/>
            <w:vAlign w:val="center"/>
          </w:tcPr>
          <w:p w14:paraId="11359C81">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59B4E0E4">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vAlign w:val="center"/>
          </w:tcPr>
          <w:p w14:paraId="51C537B7">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7C1785AC">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40631E42">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4481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3C1BEBBC">
            <w:pPr>
              <w:rPr>
                <w:rFonts w:ascii="Times New Roman" w:hAnsi="Times New Roman" w:eastAsia="仿宋_GB2312" w:cs="Times New Roman"/>
                <w:sz w:val="28"/>
                <w:szCs w:val="28"/>
              </w:rPr>
            </w:pPr>
          </w:p>
        </w:tc>
        <w:tc>
          <w:tcPr>
            <w:tcW w:w="945" w:type="dxa"/>
            <w:vMerge w:val="continue"/>
            <w:vAlign w:val="center"/>
          </w:tcPr>
          <w:p w14:paraId="78CD23F4">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77516B7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提升泵</w:t>
            </w:r>
          </w:p>
        </w:tc>
        <w:tc>
          <w:tcPr>
            <w:tcW w:w="2400" w:type="dxa"/>
            <w:gridSpan w:val="2"/>
            <w:vAlign w:val="center"/>
          </w:tcPr>
          <w:p w14:paraId="7DD0020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50UHB-ZK-25-18，Q=25m³/h，H=18m，N=4kW</w:t>
            </w:r>
          </w:p>
        </w:tc>
        <w:tc>
          <w:tcPr>
            <w:tcW w:w="2184" w:type="dxa"/>
            <w:vAlign w:val="center"/>
          </w:tcPr>
          <w:p w14:paraId="67EF11E5">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4FFB8C6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2</w:t>
            </w:r>
            <w:r>
              <w:rPr>
                <w:rFonts w:ascii="Times New Roman" w:hAnsi="Times New Roman" w:eastAsia="仿宋" w:cs="Times New Roman"/>
                <w:kern w:val="0"/>
                <w:szCs w:val="21"/>
              </w:rPr>
              <w:t>只</w:t>
            </w:r>
          </w:p>
        </w:tc>
        <w:tc>
          <w:tcPr>
            <w:tcW w:w="1433" w:type="dxa"/>
            <w:gridSpan w:val="3"/>
            <w:vAlign w:val="center"/>
          </w:tcPr>
          <w:p w14:paraId="26FFB5A4">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759C0786">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54028E2E">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4A1A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5DFFF90C">
            <w:pPr>
              <w:rPr>
                <w:rFonts w:ascii="Times New Roman" w:hAnsi="Times New Roman" w:eastAsia="仿宋_GB2312" w:cs="Times New Roman"/>
                <w:sz w:val="28"/>
                <w:szCs w:val="28"/>
              </w:rPr>
            </w:pPr>
          </w:p>
        </w:tc>
        <w:tc>
          <w:tcPr>
            <w:tcW w:w="945" w:type="dxa"/>
            <w:vMerge w:val="continue"/>
            <w:vAlign w:val="center"/>
          </w:tcPr>
          <w:p w14:paraId="0BD72C4E">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66BFF17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潜水搅拌机</w:t>
            </w:r>
          </w:p>
        </w:tc>
        <w:tc>
          <w:tcPr>
            <w:tcW w:w="2400" w:type="dxa"/>
            <w:gridSpan w:val="2"/>
            <w:vAlign w:val="center"/>
          </w:tcPr>
          <w:p w14:paraId="124BA6D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N=2.2KW，SUS304</w:t>
            </w:r>
          </w:p>
        </w:tc>
        <w:tc>
          <w:tcPr>
            <w:tcW w:w="2184" w:type="dxa"/>
            <w:vAlign w:val="center"/>
          </w:tcPr>
          <w:p w14:paraId="26BE78A4">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75EDB29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2台</w:t>
            </w:r>
          </w:p>
        </w:tc>
        <w:tc>
          <w:tcPr>
            <w:tcW w:w="1433" w:type="dxa"/>
            <w:gridSpan w:val="3"/>
            <w:vAlign w:val="center"/>
          </w:tcPr>
          <w:p w14:paraId="71A51A9F">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49DAB568">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08F9C24D">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3932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04DCC25E">
            <w:pPr>
              <w:rPr>
                <w:rFonts w:ascii="Times New Roman" w:hAnsi="Times New Roman" w:eastAsia="仿宋_GB2312" w:cs="Times New Roman"/>
                <w:sz w:val="28"/>
                <w:szCs w:val="28"/>
              </w:rPr>
            </w:pPr>
          </w:p>
        </w:tc>
        <w:tc>
          <w:tcPr>
            <w:tcW w:w="945" w:type="dxa"/>
            <w:vMerge w:val="continue"/>
            <w:vAlign w:val="center"/>
          </w:tcPr>
          <w:p w14:paraId="0CAD9128">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4261E5F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电磁流量计</w:t>
            </w:r>
          </w:p>
        </w:tc>
        <w:tc>
          <w:tcPr>
            <w:tcW w:w="2400" w:type="dxa"/>
            <w:gridSpan w:val="2"/>
            <w:vAlign w:val="center"/>
          </w:tcPr>
          <w:p w14:paraId="0680357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DN40</w:t>
            </w:r>
          </w:p>
        </w:tc>
        <w:tc>
          <w:tcPr>
            <w:tcW w:w="2184" w:type="dxa"/>
            <w:vAlign w:val="center"/>
          </w:tcPr>
          <w:p w14:paraId="48C838B2">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36E1752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w:t>
            </w:r>
            <w:r>
              <w:rPr>
                <w:rFonts w:ascii="Times New Roman" w:hAnsi="Times New Roman" w:eastAsia="仿宋" w:cs="Times New Roman"/>
                <w:kern w:val="0"/>
                <w:szCs w:val="21"/>
              </w:rPr>
              <w:t>个</w:t>
            </w:r>
          </w:p>
        </w:tc>
        <w:tc>
          <w:tcPr>
            <w:tcW w:w="1433" w:type="dxa"/>
            <w:gridSpan w:val="3"/>
            <w:vAlign w:val="center"/>
          </w:tcPr>
          <w:p w14:paraId="0372CE91">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2DEDF01B">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1226E9FE">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3701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13B73C54">
            <w:pPr>
              <w:rPr>
                <w:rFonts w:ascii="Times New Roman" w:hAnsi="Times New Roman" w:eastAsia="仿宋_GB2312" w:cs="Times New Roman"/>
                <w:sz w:val="28"/>
                <w:szCs w:val="28"/>
              </w:rPr>
            </w:pPr>
          </w:p>
        </w:tc>
        <w:tc>
          <w:tcPr>
            <w:tcW w:w="945" w:type="dxa"/>
            <w:vMerge w:val="restart"/>
            <w:vAlign w:val="center"/>
          </w:tcPr>
          <w:p w14:paraId="5EA3351B">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水解酸化池</w:t>
            </w:r>
          </w:p>
        </w:tc>
        <w:tc>
          <w:tcPr>
            <w:tcW w:w="1365" w:type="dxa"/>
            <w:vAlign w:val="center"/>
          </w:tcPr>
          <w:p w14:paraId="7101F2A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池体</w:t>
            </w:r>
          </w:p>
        </w:tc>
        <w:tc>
          <w:tcPr>
            <w:tcW w:w="2400" w:type="dxa"/>
            <w:gridSpan w:val="2"/>
            <w:vAlign w:val="center"/>
          </w:tcPr>
          <w:p w14:paraId="57226389">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L×B×H=12×4×6 m</w:t>
            </w:r>
          </w:p>
        </w:tc>
        <w:tc>
          <w:tcPr>
            <w:tcW w:w="2184" w:type="dxa"/>
            <w:vAlign w:val="center"/>
          </w:tcPr>
          <w:p w14:paraId="14814359">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5ABE378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1座</w:t>
            </w:r>
          </w:p>
        </w:tc>
        <w:tc>
          <w:tcPr>
            <w:tcW w:w="1433" w:type="dxa"/>
            <w:gridSpan w:val="3"/>
            <w:vAlign w:val="center"/>
          </w:tcPr>
          <w:p w14:paraId="61D0F8EF">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40A32219">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6AB04073">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48F9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540C0948">
            <w:pPr>
              <w:rPr>
                <w:rFonts w:ascii="Times New Roman" w:hAnsi="Times New Roman" w:eastAsia="仿宋_GB2312" w:cs="Times New Roman"/>
                <w:sz w:val="28"/>
                <w:szCs w:val="28"/>
              </w:rPr>
            </w:pPr>
          </w:p>
        </w:tc>
        <w:tc>
          <w:tcPr>
            <w:tcW w:w="945" w:type="dxa"/>
            <w:vMerge w:val="continue"/>
            <w:vAlign w:val="center"/>
          </w:tcPr>
          <w:p w14:paraId="55A551F6">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7069374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潜水搅拌机</w:t>
            </w:r>
          </w:p>
        </w:tc>
        <w:tc>
          <w:tcPr>
            <w:tcW w:w="2400" w:type="dxa"/>
            <w:gridSpan w:val="2"/>
            <w:vAlign w:val="center"/>
          </w:tcPr>
          <w:p w14:paraId="685D8E09">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N=2.2KW，SUS304</w:t>
            </w:r>
          </w:p>
        </w:tc>
        <w:tc>
          <w:tcPr>
            <w:tcW w:w="2184" w:type="dxa"/>
            <w:vAlign w:val="center"/>
          </w:tcPr>
          <w:p w14:paraId="6EE54871">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09803F6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2台</w:t>
            </w:r>
          </w:p>
        </w:tc>
        <w:tc>
          <w:tcPr>
            <w:tcW w:w="1433" w:type="dxa"/>
            <w:gridSpan w:val="3"/>
            <w:vAlign w:val="center"/>
          </w:tcPr>
          <w:p w14:paraId="4DC4B7C0">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69497998">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00E580B1">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7C1C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1BFB2244">
            <w:pPr>
              <w:rPr>
                <w:rFonts w:ascii="Times New Roman" w:hAnsi="Times New Roman" w:eastAsia="仿宋_GB2312" w:cs="Times New Roman"/>
                <w:sz w:val="28"/>
                <w:szCs w:val="28"/>
              </w:rPr>
            </w:pPr>
          </w:p>
        </w:tc>
        <w:tc>
          <w:tcPr>
            <w:tcW w:w="945" w:type="dxa"/>
            <w:vMerge w:val="restart"/>
            <w:vAlign w:val="center"/>
          </w:tcPr>
          <w:p w14:paraId="4E55B93F">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一沉池</w:t>
            </w:r>
          </w:p>
        </w:tc>
        <w:tc>
          <w:tcPr>
            <w:tcW w:w="1365" w:type="dxa"/>
            <w:vAlign w:val="center"/>
          </w:tcPr>
          <w:p w14:paraId="32B5186D">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池体</w:t>
            </w:r>
          </w:p>
        </w:tc>
        <w:tc>
          <w:tcPr>
            <w:tcW w:w="2400" w:type="dxa"/>
            <w:gridSpan w:val="2"/>
            <w:vAlign w:val="center"/>
          </w:tcPr>
          <w:p w14:paraId="79CADFC4">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L×B×H=5×4×6m</w:t>
            </w:r>
          </w:p>
        </w:tc>
        <w:tc>
          <w:tcPr>
            <w:tcW w:w="2184" w:type="dxa"/>
            <w:vAlign w:val="center"/>
          </w:tcPr>
          <w:p w14:paraId="418F64E2">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452212D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433" w:type="dxa"/>
            <w:gridSpan w:val="3"/>
            <w:vAlign w:val="center"/>
          </w:tcPr>
          <w:p w14:paraId="4BD30990">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2484C61E">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0160F866">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182A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4C8E7BC3">
            <w:pPr>
              <w:rPr>
                <w:rFonts w:ascii="Times New Roman" w:hAnsi="Times New Roman" w:eastAsia="仿宋_GB2312" w:cs="Times New Roman"/>
                <w:sz w:val="28"/>
                <w:szCs w:val="28"/>
              </w:rPr>
            </w:pPr>
          </w:p>
        </w:tc>
        <w:tc>
          <w:tcPr>
            <w:tcW w:w="945" w:type="dxa"/>
            <w:vMerge w:val="continue"/>
            <w:vAlign w:val="center"/>
          </w:tcPr>
          <w:p w14:paraId="67F7EEB6">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269D36B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污泥泵回流泵</w:t>
            </w:r>
          </w:p>
        </w:tc>
        <w:tc>
          <w:tcPr>
            <w:tcW w:w="2400" w:type="dxa"/>
            <w:gridSpan w:val="2"/>
            <w:vAlign w:val="center"/>
          </w:tcPr>
          <w:p w14:paraId="55BBFDDC">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GW50-20-15-1.5，Q=20m³/h，H=15m，N=1.5kW</w:t>
            </w:r>
          </w:p>
        </w:tc>
        <w:tc>
          <w:tcPr>
            <w:tcW w:w="2184" w:type="dxa"/>
            <w:vAlign w:val="center"/>
          </w:tcPr>
          <w:p w14:paraId="44E6233A">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1E1F1DA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2只</w:t>
            </w:r>
          </w:p>
        </w:tc>
        <w:tc>
          <w:tcPr>
            <w:tcW w:w="1433" w:type="dxa"/>
            <w:gridSpan w:val="3"/>
            <w:vAlign w:val="center"/>
          </w:tcPr>
          <w:p w14:paraId="0E8CB9F5">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2324AC61">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6DB6ADBF">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220B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415E2701">
            <w:pPr>
              <w:rPr>
                <w:rFonts w:ascii="Times New Roman" w:hAnsi="Times New Roman" w:eastAsia="仿宋_GB2312" w:cs="Times New Roman"/>
                <w:sz w:val="28"/>
                <w:szCs w:val="28"/>
              </w:rPr>
            </w:pPr>
          </w:p>
        </w:tc>
        <w:tc>
          <w:tcPr>
            <w:tcW w:w="945" w:type="dxa"/>
            <w:vMerge w:val="continue"/>
            <w:vAlign w:val="center"/>
          </w:tcPr>
          <w:p w14:paraId="37DFB0B6">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7940FF13">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中心筒</w:t>
            </w:r>
          </w:p>
        </w:tc>
        <w:tc>
          <w:tcPr>
            <w:tcW w:w="2400" w:type="dxa"/>
            <w:gridSpan w:val="2"/>
            <w:vAlign w:val="center"/>
          </w:tcPr>
          <w:p w14:paraId="26477C54">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w:t>
            </w:r>
          </w:p>
        </w:tc>
        <w:tc>
          <w:tcPr>
            <w:tcW w:w="2184" w:type="dxa"/>
            <w:vAlign w:val="center"/>
          </w:tcPr>
          <w:p w14:paraId="5EDA7C01">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30AC231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1个</w:t>
            </w:r>
          </w:p>
        </w:tc>
        <w:tc>
          <w:tcPr>
            <w:tcW w:w="1433" w:type="dxa"/>
            <w:gridSpan w:val="3"/>
            <w:vAlign w:val="center"/>
          </w:tcPr>
          <w:p w14:paraId="5AEF3CD8">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194B577C">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2A71C050">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0180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4249B4D3">
            <w:pPr>
              <w:rPr>
                <w:rFonts w:ascii="Times New Roman" w:hAnsi="Times New Roman" w:eastAsia="仿宋_GB2312" w:cs="Times New Roman"/>
                <w:sz w:val="28"/>
                <w:szCs w:val="28"/>
              </w:rPr>
            </w:pPr>
          </w:p>
        </w:tc>
        <w:tc>
          <w:tcPr>
            <w:tcW w:w="945" w:type="dxa"/>
            <w:vMerge w:val="restart"/>
            <w:vAlign w:val="center"/>
          </w:tcPr>
          <w:p w14:paraId="63BF24A9">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高效好氧池</w:t>
            </w:r>
          </w:p>
        </w:tc>
        <w:tc>
          <w:tcPr>
            <w:tcW w:w="1365" w:type="dxa"/>
            <w:vAlign w:val="center"/>
          </w:tcPr>
          <w:p w14:paraId="0BCDF913">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池体</w:t>
            </w:r>
          </w:p>
        </w:tc>
        <w:tc>
          <w:tcPr>
            <w:tcW w:w="2400" w:type="dxa"/>
            <w:gridSpan w:val="2"/>
            <w:vAlign w:val="center"/>
          </w:tcPr>
          <w:p w14:paraId="609E05B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L×B×H=12×8×6 m</w:t>
            </w:r>
          </w:p>
        </w:tc>
        <w:tc>
          <w:tcPr>
            <w:tcW w:w="2184" w:type="dxa"/>
            <w:vAlign w:val="center"/>
          </w:tcPr>
          <w:p w14:paraId="15CDBBF1">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7267B2CE">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2</w:t>
            </w:r>
            <w:r>
              <w:rPr>
                <w:rFonts w:ascii="Times New Roman" w:hAnsi="Times New Roman" w:eastAsia="仿宋" w:cs="Times New Roman"/>
                <w:szCs w:val="21"/>
              </w:rPr>
              <w:t>座</w:t>
            </w:r>
          </w:p>
        </w:tc>
        <w:tc>
          <w:tcPr>
            <w:tcW w:w="1433" w:type="dxa"/>
            <w:gridSpan w:val="3"/>
            <w:vAlign w:val="center"/>
          </w:tcPr>
          <w:p w14:paraId="0A01205D">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5430706E">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16E35AEC">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5C52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43E86F00">
            <w:pPr>
              <w:rPr>
                <w:rFonts w:ascii="Times New Roman" w:hAnsi="Times New Roman" w:eastAsia="仿宋_GB2312" w:cs="Times New Roman"/>
                <w:sz w:val="28"/>
                <w:szCs w:val="28"/>
              </w:rPr>
            </w:pPr>
          </w:p>
        </w:tc>
        <w:tc>
          <w:tcPr>
            <w:tcW w:w="945" w:type="dxa"/>
            <w:vMerge w:val="continue"/>
            <w:vAlign w:val="center"/>
          </w:tcPr>
          <w:p w14:paraId="65821FC3">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628E75EC">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高效生物填料</w:t>
            </w:r>
          </w:p>
        </w:tc>
        <w:tc>
          <w:tcPr>
            <w:tcW w:w="2400" w:type="dxa"/>
            <w:gridSpan w:val="2"/>
            <w:vAlign w:val="center"/>
          </w:tcPr>
          <w:p w14:paraId="7B013639">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w:t>
            </w:r>
          </w:p>
        </w:tc>
        <w:tc>
          <w:tcPr>
            <w:tcW w:w="2184" w:type="dxa"/>
            <w:vAlign w:val="center"/>
          </w:tcPr>
          <w:p w14:paraId="744463AC">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1C311524">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144m</w:t>
            </w:r>
            <w:r>
              <w:rPr>
                <w:rFonts w:ascii="Times New Roman" w:hAnsi="Times New Roman" w:eastAsia="仿宋" w:cs="Times New Roman"/>
                <w:kern w:val="0"/>
                <w:szCs w:val="21"/>
                <w:vertAlign w:val="superscript"/>
              </w:rPr>
              <w:t>3</w:t>
            </w:r>
          </w:p>
        </w:tc>
        <w:tc>
          <w:tcPr>
            <w:tcW w:w="1433" w:type="dxa"/>
            <w:gridSpan w:val="3"/>
            <w:vAlign w:val="center"/>
          </w:tcPr>
          <w:p w14:paraId="5A5077E4">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726C8804">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47C8F690">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4F15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0773190F">
            <w:pPr>
              <w:rPr>
                <w:rFonts w:ascii="Times New Roman" w:hAnsi="Times New Roman" w:eastAsia="仿宋_GB2312" w:cs="Times New Roman"/>
                <w:sz w:val="28"/>
                <w:szCs w:val="28"/>
              </w:rPr>
            </w:pPr>
          </w:p>
        </w:tc>
        <w:tc>
          <w:tcPr>
            <w:tcW w:w="945" w:type="dxa"/>
            <w:vMerge w:val="continue"/>
            <w:vAlign w:val="center"/>
          </w:tcPr>
          <w:p w14:paraId="362BEFBA">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136A6A6E">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罗茨风机</w:t>
            </w:r>
          </w:p>
        </w:tc>
        <w:tc>
          <w:tcPr>
            <w:tcW w:w="2400" w:type="dxa"/>
            <w:gridSpan w:val="2"/>
            <w:vAlign w:val="center"/>
          </w:tcPr>
          <w:p w14:paraId="0393ED0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BR100-1350，Q=6.39m³/min，P=0.6kgf/cm</w:t>
            </w:r>
            <w:r>
              <w:rPr>
                <w:rFonts w:ascii="Times New Roman" w:hAnsi="Times New Roman" w:eastAsia="仿宋" w:cs="Times New Roman"/>
                <w:kern w:val="0"/>
                <w:szCs w:val="21"/>
                <w:vertAlign w:val="superscript"/>
              </w:rPr>
              <w:t>2</w:t>
            </w:r>
          </w:p>
        </w:tc>
        <w:tc>
          <w:tcPr>
            <w:tcW w:w="2184" w:type="dxa"/>
            <w:vAlign w:val="center"/>
          </w:tcPr>
          <w:p w14:paraId="0D42C338">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7E6239D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2</w:t>
            </w:r>
            <w:r>
              <w:rPr>
                <w:rFonts w:ascii="Times New Roman" w:hAnsi="Times New Roman" w:eastAsia="仿宋" w:cs="Times New Roman"/>
                <w:szCs w:val="21"/>
              </w:rPr>
              <w:t>台</w:t>
            </w:r>
          </w:p>
        </w:tc>
        <w:tc>
          <w:tcPr>
            <w:tcW w:w="1433" w:type="dxa"/>
            <w:gridSpan w:val="3"/>
            <w:vAlign w:val="center"/>
          </w:tcPr>
          <w:p w14:paraId="6CEB5624">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263D0B35">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3A982CB8">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7E83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772F213B">
            <w:pPr>
              <w:rPr>
                <w:rFonts w:ascii="Times New Roman" w:hAnsi="Times New Roman" w:eastAsia="仿宋_GB2312" w:cs="Times New Roman"/>
                <w:sz w:val="28"/>
                <w:szCs w:val="28"/>
              </w:rPr>
            </w:pPr>
          </w:p>
        </w:tc>
        <w:tc>
          <w:tcPr>
            <w:tcW w:w="945" w:type="dxa"/>
            <w:vMerge w:val="continue"/>
            <w:vAlign w:val="center"/>
          </w:tcPr>
          <w:p w14:paraId="4C1D0A7D">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5EEC985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膜片式曝气器</w:t>
            </w:r>
          </w:p>
        </w:tc>
        <w:tc>
          <w:tcPr>
            <w:tcW w:w="2400" w:type="dxa"/>
            <w:gridSpan w:val="2"/>
            <w:vAlign w:val="center"/>
          </w:tcPr>
          <w:p w14:paraId="77C09FA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w:t>
            </w:r>
          </w:p>
        </w:tc>
        <w:tc>
          <w:tcPr>
            <w:tcW w:w="2184" w:type="dxa"/>
            <w:vAlign w:val="center"/>
          </w:tcPr>
          <w:p w14:paraId="2326BA71">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2B9F5309">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300只</w:t>
            </w:r>
          </w:p>
        </w:tc>
        <w:tc>
          <w:tcPr>
            <w:tcW w:w="1433" w:type="dxa"/>
            <w:gridSpan w:val="3"/>
            <w:vAlign w:val="center"/>
          </w:tcPr>
          <w:p w14:paraId="465DF6E9">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2661CE27">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1F249DB2">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2742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restart"/>
          </w:tcPr>
          <w:p w14:paraId="7AA7DAA7">
            <w:pPr>
              <w:rPr>
                <w:rFonts w:ascii="Times New Roman" w:hAnsi="Times New Roman" w:eastAsia="仿宋_GB2312" w:cs="Times New Roman"/>
                <w:sz w:val="28"/>
                <w:szCs w:val="28"/>
              </w:rPr>
            </w:pPr>
          </w:p>
        </w:tc>
        <w:tc>
          <w:tcPr>
            <w:tcW w:w="945" w:type="dxa"/>
            <w:vMerge w:val="restart"/>
            <w:vAlign w:val="center"/>
          </w:tcPr>
          <w:p w14:paraId="1AF5134D">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二沉池</w:t>
            </w:r>
          </w:p>
        </w:tc>
        <w:tc>
          <w:tcPr>
            <w:tcW w:w="1365" w:type="dxa"/>
            <w:vAlign w:val="center"/>
          </w:tcPr>
          <w:p w14:paraId="6C7CB9F9">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池体</w:t>
            </w:r>
          </w:p>
        </w:tc>
        <w:tc>
          <w:tcPr>
            <w:tcW w:w="2400" w:type="dxa"/>
            <w:gridSpan w:val="2"/>
            <w:vAlign w:val="center"/>
          </w:tcPr>
          <w:p w14:paraId="0018ACFF">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L×B×H=5×4×4m</w:t>
            </w:r>
          </w:p>
        </w:tc>
        <w:tc>
          <w:tcPr>
            <w:tcW w:w="2184" w:type="dxa"/>
            <w:vAlign w:val="center"/>
          </w:tcPr>
          <w:p w14:paraId="00899422">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473AD17D">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433" w:type="dxa"/>
            <w:gridSpan w:val="3"/>
            <w:vAlign w:val="center"/>
          </w:tcPr>
          <w:p w14:paraId="2803F5E8">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225626BB">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2042C156">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499B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6888C027">
            <w:pPr>
              <w:rPr>
                <w:rFonts w:ascii="Times New Roman" w:hAnsi="Times New Roman" w:eastAsia="仿宋_GB2312" w:cs="Times New Roman"/>
                <w:sz w:val="28"/>
                <w:szCs w:val="28"/>
              </w:rPr>
            </w:pPr>
          </w:p>
        </w:tc>
        <w:tc>
          <w:tcPr>
            <w:tcW w:w="945" w:type="dxa"/>
            <w:vMerge w:val="continue"/>
            <w:vAlign w:val="center"/>
          </w:tcPr>
          <w:p w14:paraId="0C7C2E99">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646DDD4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污泥泵回流泵</w:t>
            </w:r>
          </w:p>
        </w:tc>
        <w:tc>
          <w:tcPr>
            <w:tcW w:w="2400" w:type="dxa"/>
            <w:gridSpan w:val="2"/>
            <w:vAlign w:val="center"/>
          </w:tcPr>
          <w:p w14:paraId="139A89B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GW50-20-15-1.5，Q=20m³/h，H=15m，N=1.5kW</w:t>
            </w:r>
          </w:p>
        </w:tc>
        <w:tc>
          <w:tcPr>
            <w:tcW w:w="2184" w:type="dxa"/>
            <w:vAlign w:val="center"/>
          </w:tcPr>
          <w:p w14:paraId="14FBF13B">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4E1014F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2只</w:t>
            </w:r>
          </w:p>
        </w:tc>
        <w:tc>
          <w:tcPr>
            <w:tcW w:w="1433" w:type="dxa"/>
            <w:gridSpan w:val="3"/>
            <w:vAlign w:val="center"/>
          </w:tcPr>
          <w:p w14:paraId="517AD60D">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1CA0AFE3">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0BAD9B34">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2BFF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576E9287">
            <w:pPr>
              <w:rPr>
                <w:rFonts w:ascii="Times New Roman" w:hAnsi="Times New Roman" w:eastAsia="仿宋_GB2312" w:cs="Times New Roman"/>
                <w:sz w:val="28"/>
                <w:szCs w:val="28"/>
              </w:rPr>
            </w:pPr>
          </w:p>
        </w:tc>
        <w:tc>
          <w:tcPr>
            <w:tcW w:w="945" w:type="dxa"/>
            <w:vMerge w:val="continue"/>
            <w:vAlign w:val="center"/>
          </w:tcPr>
          <w:p w14:paraId="2F9F9A5E">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7DB5368F">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中心筒</w:t>
            </w:r>
          </w:p>
        </w:tc>
        <w:tc>
          <w:tcPr>
            <w:tcW w:w="2400" w:type="dxa"/>
            <w:gridSpan w:val="2"/>
            <w:vAlign w:val="center"/>
          </w:tcPr>
          <w:p w14:paraId="0AFE154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szCs w:val="21"/>
              </w:rPr>
              <w:t>/</w:t>
            </w:r>
          </w:p>
        </w:tc>
        <w:tc>
          <w:tcPr>
            <w:tcW w:w="2184" w:type="dxa"/>
            <w:vAlign w:val="center"/>
          </w:tcPr>
          <w:p w14:paraId="3629C659">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7DA83BC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1个</w:t>
            </w:r>
          </w:p>
        </w:tc>
        <w:tc>
          <w:tcPr>
            <w:tcW w:w="1433" w:type="dxa"/>
            <w:gridSpan w:val="3"/>
            <w:vAlign w:val="center"/>
          </w:tcPr>
          <w:p w14:paraId="5CC42B74">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643AA9E3">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1AEDAC18">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5AA7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08BB0F67">
            <w:pPr>
              <w:rPr>
                <w:rFonts w:ascii="Times New Roman" w:hAnsi="Times New Roman" w:eastAsia="仿宋_GB2312" w:cs="Times New Roman"/>
                <w:sz w:val="28"/>
                <w:szCs w:val="28"/>
              </w:rPr>
            </w:pPr>
          </w:p>
        </w:tc>
        <w:tc>
          <w:tcPr>
            <w:tcW w:w="945" w:type="dxa"/>
            <w:vMerge w:val="restart"/>
            <w:vAlign w:val="center"/>
          </w:tcPr>
          <w:p w14:paraId="6768B9E8">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污泥浓缩池 1</w:t>
            </w:r>
          </w:p>
        </w:tc>
        <w:tc>
          <w:tcPr>
            <w:tcW w:w="1365" w:type="dxa"/>
            <w:vAlign w:val="center"/>
          </w:tcPr>
          <w:p w14:paraId="77A61B4F">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池体</w:t>
            </w:r>
          </w:p>
        </w:tc>
        <w:tc>
          <w:tcPr>
            <w:tcW w:w="2400" w:type="dxa"/>
            <w:gridSpan w:val="2"/>
            <w:vAlign w:val="center"/>
          </w:tcPr>
          <w:p w14:paraId="59F7CC2E">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L×B×H=4×3×6m</w:t>
            </w:r>
          </w:p>
        </w:tc>
        <w:tc>
          <w:tcPr>
            <w:tcW w:w="2184" w:type="dxa"/>
            <w:vAlign w:val="center"/>
          </w:tcPr>
          <w:p w14:paraId="7B36DC12">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205B625D">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433" w:type="dxa"/>
            <w:gridSpan w:val="3"/>
            <w:vAlign w:val="center"/>
          </w:tcPr>
          <w:p w14:paraId="790D6F89">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7FBE092E">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68A45715">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49EE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0FF86245">
            <w:pPr>
              <w:rPr>
                <w:rFonts w:ascii="Times New Roman" w:hAnsi="Times New Roman" w:eastAsia="仿宋_GB2312" w:cs="Times New Roman"/>
                <w:sz w:val="28"/>
                <w:szCs w:val="28"/>
              </w:rPr>
            </w:pPr>
          </w:p>
        </w:tc>
        <w:tc>
          <w:tcPr>
            <w:tcW w:w="945" w:type="dxa"/>
            <w:vMerge w:val="continue"/>
            <w:vAlign w:val="center"/>
          </w:tcPr>
          <w:p w14:paraId="177C534E">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00568123">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排泥螺杆泵</w:t>
            </w:r>
          </w:p>
        </w:tc>
        <w:tc>
          <w:tcPr>
            <w:tcW w:w="2400" w:type="dxa"/>
            <w:gridSpan w:val="2"/>
            <w:vAlign w:val="center"/>
          </w:tcPr>
          <w:p w14:paraId="0C5EA0B3">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G30-1，Q=5m³/h，H=60m，N=2.2kW</w:t>
            </w:r>
          </w:p>
        </w:tc>
        <w:tc>
          <w:tcPr>
            <w:tcW w:w="2184" w:type="dxa"/>
            <w:vAlign w:val="center"/>
          </w:tcPr>
          <w:p w14:paraId="6BEE0B4D">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109E3BE8">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2只</w:t>
            </w:r>
          </w:p>
        </w:tc>
        <w:tc>
          <w:tcPr>
            <w:tcW w:w="1433" w:type="dxa"/>
            <w:gridSpan w:val="3"/>
            <w:vAlign w:val="center"/>
          </w:tcPr>
          <w:p w14:paraId="6A4B9DF9">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72009DCF">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07EEADAA">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4D9A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6B98F682">
            <w:pPr>
              <w:rPr>
                <w:rFonts w:ascii="Times New Roman" w:hAnsi="Times New Roman" w:eastAsia="仿宋_GB2312" w:cs="Times New Roman"/>
                <w:sz w:val="28"/>
                <w:szCs w:val="28"/>
              </w:rPr>
            </w:pPr>
          </w:p>
        </w:tc>
        <w:tc>
          <w:tcPr>
            <w:tcW w:w="945" w:type="dxa"/>
            <w:vMerge w:val="continue"/>
            <w:vAlign w:val="center"/>
          </w:tcPr>
          <w:p w14:paraId="1503BB5A">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59B3F23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板框压滤机</w:t>
            </w:r>
          </w:p>
        </w:tc>
        <w:tc>
          <w:tcPr>
            <w:tcW w:w="2400" w:type="dxa"/>
            <w:gridSpan w:val="2"/>
            <w:vAlign w:val="center"/>
          </w:tcPr>
          <w:p w14:paraId="7DB2B474">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XY30/630-30U，N=2.2kw</w:t>
            </w:r>
          </w:p>
        </w:tc>
        <w:tc>
          <w:tcPr>
            <w:tcW w:w="2184" w:type="dxa"/>
            <w:vAlign w:val="center"/>
          </w:tcPr>
          <w:p w14:paraId="18DD8D51">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23BB1CD9">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w:t>
            </w:r>
            <w:r>
              <w:rPr>
                <w:rFonts w:ascii="Times New Roman" w:hAnsi="Times New Roman" w:eastAsia="仿宋" w:cs="Times New Roman"/>
                <w:szCs w:val="21"/>
              </w:rPr>
              <w:t>台</w:t>
            </w:r>
          </w:p>
        </w:tc>
        <w:tc>
          <w:tcPr>
            <w:tcW w:w="1433" w:type="dxa"/>
            <w:gridSpan w:val="3"/>
            <w:vAlign w:val="center"/>
          </w:tcPr>
          <w:p w14:paraId="1EE56750">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40C43CD0">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3F9E27C8">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11E7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1CA1984D">
            <w:pPr>
              <w:rPr>
                <w:rFonts w:ascii="Times New Roman" w:hAnsi="Times New Roman" w:eastAsia="仿宋_GB2312" w:cs="Times New Roman"/>
                <w:sz w:val="28"/>
                <w:szCs w:val="28"/>
              </w:rPr>
            </w:pPr>
          </w:p>
        </w:tc>
        <w:tc>
          <w:tcPr>
            <w:tcW w:w="945" w:type="dxa"/>
            <w:vMerge w:val="restart"/>
            <w:vAlign w:val="center"/>
          </w:tcPr>
          <w:p w14:paraId="78B338EB">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污泥浓缩池 2</w:t>
            </w:r>
          </w:p>
        </w:tc>
        <w:tc>
          <w:tcPr>
            <w:tcW w:w="1365" w:type="dxa"/>
            <w:vAlign w:val="center"/>
          </w:tcPr>
          <w:p w14:paraId="0EEAE61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池体</w:t>
            </w:r>
          </w:p>
        </w:tc>
        <w:tc>
          <w:tcPr>
            <w:tcW w:w="2400" w:type="dxa"/>
            <w:gridSpan w:val="2"/>
            <w:vAlign w:val="center"/>
          </w:tcPr>
          <w:p w14:paraId="5FCC5334">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L×B×H=4×3×6m</w:t>
            </w:r>
          </w:p>
        </w:tc>
        <w:tc>
          <w:tcPr>
            <w:tcW w:w="2184" w:type="dxa"/>
            <w:vAlign w:val="center"/>
          </w:tcPr>
          <w:p w14:paraId="7E313DA5">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23FEE7EF">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433" w:type="dxa"/>
            <w:gridSpan w:val="3"/>
            <w:vAlign w:val="center"/>
          </w:tcPr>
          <w:p w14:paraId="68666B49">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1C32F68E">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2720B1F3">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6814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74E34AA9">
            <w:pPr>
              <w:rPr>
                <w:rFonts w:ascii="Times New Roman" w:hAnsi="Times New Roman" w:eastAsia="仿宋_GB2312" w:cs="Times New Roman"/>
                <w:sz w:val="28"/>
                <w:szCs w:val="28"/>
              </w:rPr>
            </w:pPr>
          </w:p>
        </w:tc>
        <w:tc>
          <w:tcPr>
            <w:tcW w:w="945" w:type="dxa"/>
            <w:vMerge w:val="continue"/>
            <w:vAlign w:val="center"/>
          </w:tcPr>
          <w:p w14:paraId="14FC20D8">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23652223">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排泥螺杆泵</w:t>
            </w:r>
          </w:p>
        </w:tc>
        <w:tc>
          <w:tcPr>
            <w:tcW w:w="2400" w:type="dxa"/>
            <w:gridSpan w:val="2"/>
            <w:vAlign w:val="center"/>
          </w:tcPr>
          <w:p w14:paraId="2533166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G30-1，Q=5m³/h，H=60m，N=2.2kW</w:t>
            </w:r>
          </w:p>
        </w:tc>
        <w:tc>
          <w:tcPr>
            <w:tcW w:w="2184" w:type="dxa"/>
            <w:vAlign w:val="center"/>
          </w:tcPr>
          <w:p w14:paraId="539E537B">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7E6AD3E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2只</w:t>
            </w:r>
          </w:p>
        </w:tc>
        <w:tc>
          <w:tcPr>
            <w:tcW w:w="1433" w:type="dxa"/>
            <w:gridSpan w:val="3"/>
            <w:vAlign w:val="center"/>
          </w:tcPr>
          <w:p w14:paraId="75A6F559">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73810CA7">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66672D12">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003C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1E81E038">
            <w:pPr>
              <w:rPr>
                <w:rFonts w:ascii="Times New Roman" w:hAnsi="Times New Roman" w:eastAsia="仿宋_GB2312" w:cs="Times New Roman"/>
                <w:sz w:val="28"/>
                <w:szCs w:val="28"/>
              </w:rPr>
            </w:pPr>
          </w:p>
        </w:tc>
        <w:tc>
          <w:tcPr>
            <w:tcW w:w="945" w:type="dxa"/>
            <w:vMerge w:val="continue"/>
            <w:vAlign w:val="center"/>
          </w:tcPr>
          <w:p w14:paraId="6533F8ED">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656968FE">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板框压滤机</w:t>
            </w:r>
          </w:p>
        </w:tc>
        <w:tc>
          <w:tcPr>
            <w:tcW w:w="2400" w:type="dxa"/>
            <w:gridSpan w:val="2"/>
            <w:vAlign w:val="center"/>
          </w:tcPr>
          <w:p w14:paraId="646B6379">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XY30/630-40U，N=2.2kw</w:t>
            </w:r>
          </w:p>
        </w:tc>
        <w:tc>
          <w:tcPr>
            <w:tcW w:w="2184" w:type="dxa"/>
            <w:vAlign w:val="center"/>
          </w:tcPr>
          <w:p w14:paraId="42B0FAD0">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25C08CC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w:t>
            </w:r>
            <w:r>
              <w:rPr>
                <w:rFonts w:ascii="Times New Roman" w:hAnsi="Times New Roman" w:eastAsia="仿宋" w:cs="Times New Roman"/>
                <w:szCs w:val="21"/>
              </w:rPr>
              <w:t>台</w:t>
            </w:r>
          </w:p>
        </w:tc>
        <w:tc>
          <w:tcPr>
            <w:tcW w:w="1433" w:type="dxa"/>
            <w:gridSpan w:val="3"/>
            <w:vAlign w:val="center"/>
          </w:tcPr>
          <w:p w14:paraId="334A012C">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15FB3F25">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27287BD8">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6632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394FBFBE">
            <w:pPr>
              <w:rPr>
                <w:rFonts w:ascii="Times New Roman" w:hAnsi="Times New Roman" w:eastAsia="仿宋_GB2312" w:cs="Times New Roman"/>
                <w:sz w:val="28"/>
                <w:szCs w:val="28"/>
              </w:rPr>
            </w:pPr>
          </w:p>
        </w:tc>
        <w:tc>
          <w:tcPr>
            <w:tcW w:w="945" w:type="dxa"/>
            <w:vMerge w:val="restart"/>
            <w:vAlign w:val="center"/>
          </w:tcPr>
          <w:p w14:paraId="7237535F">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深度氧化池</w:t>
            </w:r>
          </w:p>
        </w:tc>
        <w:tc>
          <w:tcPr>
            <w:tcW w:w="1365" w:type="dxa"/>
            <w:vAlign w:val="center"/>
          </w:tcPr>
          <w:p w14:paraId="7F8057EC">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池体</w:t>
            </w:r>
          </w:p>
        </w:tc>
        <w:tc>
          <w:tcPr>
            <w:tcW w:w="2400" w:type="dxa"/>
            <w:gridSpan w:val="2"/>
            <w:vAlign w:val="center"/>
          </w:tcPr>
          <w:p w14:paraId="2E2ABD5B">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L×B×H=4×3×4m</w:t>
            </w:r>
          </w:p>
        </w:tc>
        <w:tc>
          <w:tcPr>
            <w:tcW w:w="2184" w:type="dxa"/>
            <w:vAlign w:val="center"/>
          </w:tcPr>
          <w:p w14:paraId="2F23AAF7">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2B058CA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433" w:type="dxa"/>
            <w:gridSpan w:val="3"/>
            <w:vAlign w:val="center"/>
          </w:tcPr>
          <w:p w14:paraId="1950023D">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24889F69">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78635743">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4C88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73369FB8">
            <w:pPr>
              <w:rPr>
                <w:rFonts w:ascii="Times New Roman" w:hAnsi="Times New Roman" w:eastAsia="仿宋_GB2312" w:cs="Times New Roman"/>
                <w:sz w:val="28"/>
                <w:szCs w:val="28"/>
              </w:rPr>
            </w:pPr>
          </w:p>
        </w:tc>
        <w:tc>
          <w:tcPr>
            <w:tcW w:w="945" w:type="dxa"/>
            <w:vMerge w:val="continue"/>
            <w:vAlign w:val="center"/>
          </w:tcPr>
          <w:p w14:paraId="34E3E0BC">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6290068B">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二氧化氯发生器</w:t>
            </w:r>
          </w:p>
        </w:tc>
        <w:tc>
          <w:tcPr>
            <w:tcW w:w="2400" w:type="dxa"/>
            <w:gridSpan w:val="2"/>
            <w:vAlign w:val="center"/>
          </w:tcPr>
          <w:p w14:paraId="2DBB114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0.5kg</w:t>
            </w:r>
          </w:p>
        </w:tc>
        <w:tc>
          <w:tcPr>
            <w:tcW w:w="2184" w:type="dxa"/>
            <w:vAlign w:val="center"/>
          </w:tcPr>
          <w:p w14:paraId="13681771">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6B553CE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w:t>
            </w:r>
            <w:r>
              <w:rPr>
                <w:rFonts w:ascii="Times New Roman" w:hAnsi="Times New Roman" w:eastAsia="仿宋" w:cs="Times New Roman"/>
                <w:szCs w:val="21"/>
              </w:rPr>
              <w:t>台</w:t>
            </w:r>
          </w:p>
        </w:tc>
        <w:tc>
          <w:tcPr>
            <w:tcW w:w="1433" w:type="dxa"/>
            <w:gridSpan w:val="3"/>
            <w:vAlign w:val="center"/>
          </w:tcPr>
          <w:p w14:paraId="012E7D03">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5409BF5F">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36F18EBD">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6660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6A936BB7">
            <w:pPr>
              <w:rPr>
                <w:rFonts w:ascii="Times New Roman" w:hAnsi="Times New Roman" w:eastAsia="仿宋_GB2312" w:cs="Times New Roman"/>
                <w:sz w:val="28"/>
                <w:szCs w:val="28"/>
              </w:rPr>
            </w:pPr>
          </w:p>
        </w:tc>
        <w:tc>
          <w:tcPr>
            <w:tcW w:w="945" w:type="dxa"/>
            <w:vMerge w:val="continue"/>
            <w:vAlign w:val="center"/>
          </w:tcPr>
          <w:p w14:paraId="4631333C">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70B7C9D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循环泵</w:t>
            </w:r>
          </w:p>
        </w:tc>
        <w:tc>
          <w:tcPr>
            <w:tcW w:w="2400" w:type="dxa"/>
            <w:gridSpan w:val="2"/>
            <w:vAlign w:val="center"/>
          </w:tcPr>
          <w:p w14:paraId="22CA403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GW65-37-13-3，Q=37m³/h，H=13m</w:t>
            </w:r>
          </w:p>
        </w:tc>
        <w:tc>
          <w:tcPr>
            <w:tcW w:w="2184" w:type="dxa"/>
            <w:vAlign w:val="center"/>
          </w:tcPr>
          <w:p w14:paraId="2FD6C864">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3EB7BD44">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1只</w:t>
            </w:r>
          </w:p>
        </w:tc>
        <w:tc>
          <w:tcPr>
            <w:tcW w:w="1433" w:type="dxa"/>
            <w:gridSpan w:val="3"/>
            <w:vAlign w:val="center"/>
          </w:tcPr>
          <w:p w14:paraId="1D4ADE49">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4B3900B7">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62F0DA64">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49E7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54D91F8A">
            <w:pPr>
              <w:rPr>
                <w:rFonts w:ascii="Times New Roman" w:hAnsi="Times New Roman" w:eastAsia="仿宋_GB2312" w:cs="Times New Roman"/>
                <w:sz w:val="28"/>
                <w:szCs w:val="28"/>
              </w:rPr>
            </w:pPr>
          </w:p>
        </w:tc>
        <w:tc>
          <w:tcPr>
            <w:tcW w:w="945" w:type="dxa"/>
            <w:vMerge w:val="continue"/>
            <w:vAlign w:val="center"/>
          </w:tcPr>
          <w:p w14:paraId="3DB0BFAD">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0D25587E">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布水系统</w:t>
            </w:r>
          </w:p>
        </w:tc>
        <w:tc>
          <w:tcPr>
            <w:tcW w:w="2400" w:type="dxa"/>
            <w:gridSpan w:val="2"/>
            <w:vAlign w:val="center"/>
          </w:tcPr>
          <w:p w14:paraId="251B3FAC">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w:t>
            </w:r>
          </w:p>
        </w:tc>
        <w:tc>
          <w:tcPr>
            <w:tcW w:w="2184" w:type="dxa"/>
            <w:vAlign w:val="center"/>
          </w:tcPr>
          <w:p w14:paraId="7A4B4544">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39DFE584">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1套</w:t>
            </w:r>
          </w:p>
        </w:tc>
        <w:tc>
          <w:tcPr>
            <w:tcW w:w="1433" w:type="dxa"/>
            <w:gridSpan w:val="3"/>
            <w:vAlign w:val="center"/>
          </w:tcPr>
          <w:p w14:paraId="323582EA">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659BB185">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212DD49A">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6264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6950DE70">
            <w:pPr>
              <w:rPr>
                <w:rFonts w:ascii="Times New Roman" w:hAnsi="Times New Roman" w:eastAsia="仿宋_GB2312" w:cs="Times New Roman"/>
                <w:sz w:val="28"/>
                <w:szCs w:val="28"/>
              </w:rPr>
            </w:pPr>
          </w:p>
        </w:tc>
        <w:tc>
          <w:tcPr>
            <w:tcW w:w="945" w:type="dxa"/>
            <w:vMerge w:val="continue"/>
            <w:vAlign w:val="center"/>
          </w:tcPr>
          <w:p w14:paraId="6BDA9660">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3503BC6A">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管道混合器</w:t>
            </w:r>
          </w:p>
        </w:tc>
        <w:tc>
          <w:tcPr>
            <w:tcW w:w="2400" w:type="dxa"/>
            <w:gridSpan w:val="2"/>
            <w:vAlign w:val="center"/>
          </w:tcPr>
          <w:p w14:paraId="7B44BF3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DN65</w:t>
            </w:r>
          </w:p>
        </w:tc>
        <w:tc>
          <w:tcPr>
            <w:tcW w:w="2184" w:type="dxa"/>
            <w:vAlign w:val="center"/>
          </w:tcPr>
          <w:p w14:paraId="2A0DB8EF">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55D33FD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1个</w:t>
            </w:r>
          </w:p>
        </w:tc>
        <w:tc>
          <w:tcPr>
            <w:tcW w:w="1433" w:type="dxa"/>
            <w:gridSpan w:val="3"/>
            <w:vAlign w:val="center"/>
          </w:tcPr>
          <w:p w14:paraId="1B371E82">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54F4AC43">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108AE6B8">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6524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7A659ED1">
            <w:pPr>
              <w:rPr>
                <w:rFonts w:ascii="Times New Roman" w:hAnsi="Times New Roman" w:eastAsia="仿宋_GB2312" w:cs="Times New Roman"/>
                <w:sz w:val="28"/>
                <w:szCs w:val="28"/>
              </w:rPr>
            </w:pPr>
          </w:p>
        </w:tc>
        <w:tc>
          <w:tcPr>
            <w:tcW w:w="945" w:type="dxa"/>
            <w:vMerge w:val="restart"/>
            <w:vAlign w:val="center"/>
          </w:tcPr>
          <w:p w14:paraId="2F6350B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排放池及中水回用设施</w:t>
            </w:r>
          </w:p>
        </w:tc>
        <w:tc>
          <w:tcPr>
            <w:tcW w:w="1365" w:type="dxa"/>
            <w:vAlign w:val="center"/>
          </w:tcPr>
          <w:p w14:paraId="7623E76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池体</w:t>
            </w:r>
          </w:p>
        </w:tc>
        <w:tc>
          <w:tcPr>
            <w:tcW w:w="2400" w:type="dxa"/>
            <w:gridSpan w:val="2"/>
            <w:vAlign w:val="center"/>
          </w:tcPr>
          <w:p w14:paraId="05058923">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L×B×H=4×4×4m</w:t>
            </w:r>
          </w:p>
        </w:tc>
        <w:tc>
          <w:tcPr>
            <w:tcW w:w="2184" w:type="dxa"/>
            <w:vAlign w:val="center"/>
          </w:tcPr>
          <w:p w14:paraId="1D556074">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26DC3E9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433" w:type="dxa"/>
            <w:gridSpan w:val="3"/>
            <w:vAlign w:val="center"/>
          </w:tcPr>
          <w:p w14:paraId="7C963238">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18C8B585">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5C28BA91">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1148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0441C0FD">
            <w:pPr>
              <w:rPr>
                <w:rFonts w:ascii="Times New Roman" w:hAnsi="Times New Roman" w:eastAsia="仿宋_GB2312" w:cs="Times New Roman"/>
                <w:sz w:val="28"/>
                <w:szCs w:val="28"/>
              </w:rPr>
            </w:pPr>
          </w:p>
        </w:tc>
        <w:tc>
          <w:tcPr>
            <w:tcW w:w="945" w:type="dxa"/>
            <w:vMerge w:val="continue"/>
            <w:vAlign w:val="center"/>
          </w:tcPr>
          <w:p w14:paraId="1727C97D">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6F1F78BE">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排放泵</w:t>
            </w:r>
          </w:p>
        </w:tc>
        <w:tc>
          <w:tcPr>
            <w:tcW w:w="2400" w:type="dxa"/>
            <w:gridSpan w:val="2"/>
            <w:vAlign w:val="center"/>
          </w:tcPr>
          <w:p w14:paraId="32F49CA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GW65-25-15-2.2，Q=25m³/h，H=15m，N=2.2kw</w:t>
            </w:r>
          </w:p>
        </w:tc>
        <w:tc>
          <w:tcPr>
            <w:tcW w:w="2184" w:type="dxa"/>
            <w:vAlign w:val="center"/>
          </w:tcPr>
          <w:p w14:paraId="1C750DDD">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22DADB10">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2只</w:t>
            </w:r>
          </w:p>
        </w:tc>
        <w:tc>
          <w:tcPr>
            <w:tcW w:w="1433" w:type="dxa"/>
            <w:gridSpan w:val="3"/>
            <w:vAlign w:val="center"/>
          </w:tcPr>
          <w:p w14:paraId="1F66AEF5">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3BB917CB">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3A95D528">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5966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546AEE5D">
            <w:pPr>
              <w:rPr>
                <w:rFonts w:ascii="Times New Roman" w:hAnsi="Times New Roman" w:eastAsia="仿宋_GB2312" w:cs="Times New Roman"/>
                <w:sz w:val="28"/>
                <w:szCs w:val="28"/>
              </w:rPr>
            </w:pPr>
          </w:p>
        </w:tc>
        <w:tc>
          <w:tcPr>
            <w:tcW w:w="945" w:type="dxa"/>
            <w:vMerge w:val="continue"/>
            <w:vAlign w:val="center"/>
          </w:tcPr>
          <w:p w14:paraId="7D5F7AC4">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3F541A3E">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活性炭过滤器</w:t>
            </w:r>
          </w:p>
        </w:tc>
        <w:tc>
          <w:tcPr>
            <w:tcW w:w="2400" w:type="dxa"/>
            <w:gridSpan w:val="2"/>
            <w:vAlign w:val="center"/>
          </w:tcPr>
          <w:p w14:paraId="249552FD">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D×H=0.8×2m</w:t>
            </w:r>
          </w:p>
        </w:tc>
        <w:tc>
          <w:tcPr>
            <w:tcW w:w="2184" w:type="dxa"/>
            <w:vAlign w:val="center"/>
          </w:tcPr>
          <w:p w14:paraId="3CA3FE6D">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329B2DC3">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1个</w:t>
            </w:r>
          </w:p>
        </w:tc>
        <w:tc>
          <w:tcPr>
            <w:tcW w:w="1433" w:type="dxa"/>
            <w:gridSpan w:val="3"/>
            <w:vAlign w:val="center"/>
          </w:tcPr>
          <w:p w14:paraId="6F245D71">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6E921AF8">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12016B05">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21C7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45D20454">
            <w:pPr>
              <w:rPr>
                <w:rFonts w:ascii="Times New Roman" w:hAnsi="Times New Roman" w:eastAsia="仿宋_GB2312" w:cs="Times New Roman"/>
                <w:sz w:val="28"/>
                <w:szCs w:val="28"/>
              </w:rPr>
            </w:pPr>
          </w:p>
        </w:tc>
        <w:tc>
          <w:tcPr>
            <w:tcW w:w="945" w:type="dxa"/>
            <w:vMerge w:val="continue"/>
            <w:vAlign w:val="center"/>
          </w:tcPr>
          <w:p w14:paraId="75608F92">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235E2B85">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石英砂过滤器</w:t>
            </w:r>
          </w:p>
        </w:tc>
        <w:tc>
          <w:tcPr>
            <w:tcW w:w="2400" w:type="dxa"/>
            <w:gridSpan w:val="2"/>
            <w:vAlign w:val="center"/>
          </w:tcPr>
          <w:p w14:paraId="32C8A7D8">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D×H=0.8×2m</w:t>
            </w:r>
          </w:p>
        </w:tc>
        <w:tc>
          <w:tcPr>
            <w:tcW w:w="2184" w:type="dxa"/>
            <w:vAlign w:val="center"/>
          </w:tcPr>
          <w:p w14:paraId="215CD474">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63FBFE66">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1个</w:t>
            </w:r>
          </w:p>
        </w:tc>
        <w:tc>
          <w:tcPr>
            <w:tcW w:w="1433" w:type="dxa"/>
            <w:gridSpan w:val="3"/>
            <w:vAlign w:val="center"/>
          </w:tcPr>
          <w:p w14:paraId="396AD433">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0E3F0273">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53CD8885">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6A8F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0C322512">
            <w:pPr>
              <w:rPr>
                <w:rFonts w:ascii="Times New Roman" w:hAnsi="Times New Roman" w:eastAsia="仿宋_GB2312" w:cs="Times New Roman"/>
                <w:sz w:val="28"/>
                <w:szCs w:val="28"/>
              </w:rPr>
            </w:pPr>
          </w:p>
        </w:tc>
        <w:tc>
          <w:tcPr>
            <w:tcW w:w="945" w:type="dxa"/>
            <w:vMerge w:val="continue"/>
            <w:vAlign w:val="center"/>
          </w:tcPr>
          <w:p w14:paraId="2EFC670E">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4BB78E01">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自动反冲洗阀门</w:t>
            </w:r>
          </w:p>
        </w:tc>
        <w:tc>
          <w:tcPr>
            <w:tcW w:w="2400" w:type="dxa"/>
            <w:gridSpan w:val="2"/>
            <w:vAlign w:val="center"/>
          </w:tcPr>
          <w:p w14:paraId="3391A6CD">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w:t>
            </w:r>
          </w:p>
        </w:tc>
        <w:tc>
          <w:tcPr>
            <w:tcW w:w="2184" w:type="dxa"/>
            <w:vAlign w:val="center"/>
          </w:tcPr>
          <w:p w14:paraId="62193955">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6BE43CC2">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2个</w:t>
            </w:r>
          </w:p>
        </w:tc>
        <w:tc>
          <w:tcPr>
            <w:tcW w:w="1433" w:type="dxa"/>
            <w:gridSpan w:val="3"/>
            <w:vAlign w:val="center"/>
          </w:tcPr>
          <w:p w14:paraId="6AD957C5">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7B6F5608">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7ABCD5F3">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3A56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02600EB7">
            <w:pPr>
              <w:rPr>
                <w:rFonts w:ascii="Times New Roman" w:hAnsi="Times New Roman" w:eastAsia="仿宋_GB2312" w:cs="Times New Roman"/>
                <w:sz w:val="28"/>
                <w:szCs w:val="28"/>
              </w:rPr>
            </w:pPr>
          </w:p>
        </w:tc>
        <w:tc>
          <w:tcPr>
            <w:tcW w:w="945" w:type="dxa"/>
            <w:vMerge w:val="continue"/>
            <w:vAlign w:val="center"/>
          </w:tcPr>
          <w:p w14:paraId="47380350">
            <w:pPr>
              <w:adjustRightInd w:val="0"/>
              <w:snapToGrid w:val="0"/>
              <w:ind w:left="-105" w:leftChars="-50" w:right="-105" w:rightChars="-50"/>
              <w:jc w:val="center"/>
              <w:rPr>
                <w:rFonts w:ascii="Times New Roman" w:hAnsi="Times New Roman" w:eastAsia="仿宋_GB2312" w:cs="Times New Roman"/>
                <w:sz w:val="28"/>
                <w:szCs w:val="28"/>
              </w:rPr>
            </w:pPr>
          </w:p>
        </w:tc>
        <w:tc>
          <w:tcPr>
            <w:tcW w:w="1365" w:type="dxa"/>
            <w:vAlign w:val="center"/>
          </w:tcPr>
          <w:p w14:paraId="3A70E08F">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中水回用提升泵</w:t>
            </w:r>
          </w:p>
        </w:tc>
        <w:tc>
          <w:tcPr>
            <w:tcW w:w="2400" w:type="dxa"/>
            <w:gridSpan w:val="2"/>
            <w:vAlign w:val="center"/>
          </w:tcPr>
          <w:p w14:paraId="2B4A6604">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GW25-8-22-1.1，Q=8m³/h，H=22m，N=1.1Kw</w:t>
            </w:r>
          </w:p>
        </w:tc>
        <w:tc>
          <w:tcPr>
            <w:tcW w:w="2184" w:type="dxa"/>
            <w:vAlign w:val="center"/>
          </w:tcPr>
          <w:p w14:paraId="5D1F6D20">
            <w:pPr>
              <w:jc w:val="center"/>
              <w:rPr>
                <w:rFonts w:ascii="Times New Roman" w:hAnsi="Times New Roman" w:eastAsia="仿宋_GB2312" w:cs="Times New Roman"/>
                <w:sz w:val="28"/>
                <w:szCs w:val="28"/>
              </w:rPr>
            </w:pPr>
            <w:r>
              <w:rPr>
                <w:rFonts w:ascii="Times New Roman" w:hAnsi="Times New Roman" w:eastAsia="仿宋_GB2312" w:cs="Times New Roman"/>
                <w:szCs w:val="21"/>
              </w:rPr>
              <w:t>48600</w:t>
            </w:r>
          </w:p>
        </w:tc>
        <w:tc>
          <w:tcPr>
            <w:tcW w:w="1100" w:type="dxa"/>
            <w:gridSpan w:val="3"/>
            <w:vAlign w:val="center"/>
          </w:tcPr>
          <w:p w14:paraId="3FCD96A7">
            <w:pPr>
              <w:adjustRightInd w:val="0"/>
              <w:snapToGrid w:val="0"/>
              <w:ind w:left="-105" w:leftChars="-50" w:right="-105" w:rightChars="-50"/>
              <w:jc w:val="center"/>
              <w:rPr>
                <w:rFonts w:ascii="Times New Roman" w:hAnsi="Times New Roman" w:eastAsia="仿宋_GB2312" w:cs="Times New Roman"/>
                <w:sz w:val="28"/>
                <w:szCs w:val="28"/>
              </w:rPr>
            </w:pPr>
            <w:r>
              <w:rPr>
                <w:rFonts w:ascii="Times New Roman" w:hAnsi="Times New Roman" w:eastAsia="仿宋" w:cs="Times New Roman"/>
                <w:kern w:val="0"/>
                <w:szCs w:val="21"/>
              </w:rPr>
              <w:t>2只</w:t>
            </w:r>
          </w:p>
        </w:tc>
        <w:tc>
          <w:tcPr>
            <w:tcW w:w="1433" w:type="dxa"/>
            <w:gridSpan w:val="3"/>
            <w:vAlign w:val="center"/>
          </w:tcPr>
          <w:p w14:paraId="1FD09CBD">
            <w:pPr>
              <w:jc w:val="center"/>
              <w:rPr>
                <w:rFonts w:ascii="Times New Roman" w:hAnsi="Times New Roman" w:eastAsia="仿宋_GB2312" w:cs="Times New Roman"/>
                <w:sz w:val="28"/>
                <w:szCs w:val="28"/>
              </w:rPr>
            </w:pPr>
            <w:r>
              <w:rPr>
                <w:rFonts w:hint="eastAsia" w:ascii="Times New Roman" w:hAnsi="Times New Roman" w:eastAsia="仿宋" w:cs="Times New Roman"/>
              </w:rPr>
              <w:t>现有划入</w:t>
            </w:r>
          </w:p>
        </w:tc>
        <w:tc>
          <w:tcPr>
            <w:tcW w:w="1583" w:type="dxa"/>
            <w:gridSpan w:val="3"/>
            <w:vAlign w:val="center"/>
          </w:tcPr>
          <w:p w14:paraId="331C76C2">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4642F30D">
            <w:pPr>
              <w:adjustRightInd w:val="0"/>
              <w:snapToGrid w:val="0"/>
              <w:ind w:left="-105" w:leftChars="-50" w:right="-105" w:rightChars="-50" w:firstLine="105" w:firstLineChars="50"/>
              <w:jc w:val="center"/>
              <w:rPr>
                <w:rFonts w:ascii="Times New Roman" w:hAnsi="Times New Roman" w:eastAsia="仿宋_GB2312" w:cs="Times New Roman"/>
                <w:sz w:val="28"/>
                <w:szCs w:val="28"/>
              </w:rPr>
            </w:pPr>
            <w:r>
              <w:rPr>
                <w:rFonts w:hint="eastAsia" w:ascii="Times New Roman" w:hAnsi="Times New Roman" w:eastAsia="仿宋" w:cs="Times New Roman"/>
                <w:szCs w:val="21"/>
              </w:rPr>
              <w:t>1#</w:t>
            </w:r>
            <w:r>
              <w:rPr>
                <w:rFonts w:ascii="Times New Roman" w:hAnsi="Times New Roman" w:eastAsia="仿宋" w:cs="Times New Roman"/>
                <w:szCs w:val="21"/>
              </w:rPr>
              <w:t>污水处理设施</w:t>
            </w:r>
          </w:p>
        </w:tc>
      </w:tr>
      <w:tr w14:paraId="1C4D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restart"/>
          </w:tcPr>
          <w:p w14:paraId="44F52A73">
            <w:pPr>
              <w:rPr>
                <w:rFonts w:ascii="Times New Roman" w:hAnsi="Times New Roman" w:eastAsia="仿宋_GB2312" w:cs="Times New Roman"/>
                <w:sz w:val="28"/>
                <w:szCs w:val="28"/>
              </w:rPr>
            </w:pPr>
          </w:p>
        </w:tc>
        <w:tc>
          <w:tcPr>
            <w:tcW w:w="2310" w:type="dxa"/>
            <w:gridSpan w:val="2"/>
            <w:vAlign w:val="center"/>
          </w:tcPr>
          <w:p w14:paraId="6E7050BE">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szCs w:val="21"/>
              </w:rPr>
              <w:t>备用</w:t>
            </w:r>
            <w:r>
              <w:rPr>
                <w:rFonts w:hint="eastAsia" w:ascii="Times New Roman" w:hAnsi="Times New Roman" w:eastAsia="仿宋" w:cs="Times New Roman"/>
                <w:szCs w:val="21"/>
              </w:rPr>
              <w:t>罐</w:t>
            </w:r>
          </w:p>
        </w:tc>
        <w:tc>
          <w:tcPr>
            <w:tcW w:w="2400" w:type="dxa"/>
            <w:gridSpan w:val="2"/>
            <w:vAlign w:val="center"/>
          </w:tcPr>
          <w:p w14:paraId="0E2333A7">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D×H= 7.0×8.0 m，碳钢乙烯基防腐</w:t>
            </w:r>
          </w:p>
        </w:tc>
        <w:tc>
          <w:tcPr>
            <w:tcW w:w="2184" w:type="dxa"/>
            <w:vAlign w:val="center"/>
          </w:tcPr>
          <w:p w14:paraId="12FA4A1F">
            <w:pPr>
              <w:jc w:val="center"/>
              <w:rPr>
                <w:rFonts w:ascii="Times New Roman" w:hAnsi="Times New Roman" w:eastAsia="仿宋_GB2312" w:cs="Times New Roman"/>
                <w:szCs w:val="21"/>
              </w:rPr>
            </w:pPr>
          </w:p>
        </w:tc>
        <w:tc>
          <w:tcPr>
            <w:tcW w:w="1100" w:type="dxa"/>
            <w:gridSpan w:val="3"/>
            <w:vAlign w:val="center"/>
          </w:tcPr>
          <w:p w14:paraId="5B3D789D">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433" w:type="dxa"/>
            <w:gridSpan w:val="3"/>
            <w:vAlign w:val="center"/>
          </w:tcPr>
          <w:p w14:paraId="507D2BEB">
            <w:pPr>
              <w:jc w:val="center"/>
              <w:rPr>
                <w:rFonts w:ascii="Times New Roman" w:hAnsi="Times New Roman" w:eastAsia="仿宋" w:cs="Times New Roman"/>
              </w:rPr>
            </w:pPr>
            <w:r>
              <w:rPr>
                <w:rFonts w:hint="eastAsia" w:ascii="Times New Roman" w:hAnsi="Times New Roman" w:eastAsia="仿宋" w:cs="Times New Roman"/>
              </w:rPr>
              <w:t>现有划入</w:t>
            </w:r>
          </w:p>
        </w:tc>
        <w:tc>
          <w:tcPr>
            <w:tcW w:w="1583" w:type="dxa"/>
            <w:gridSpan w:val="3"/>
            <w:vAlign w:val="center"/>
          </w:tcPr>
          <w:p w14:paraId="3FE4B62C">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5218B8FB">
            <w:pPr>
              <w:adjustRightInd w:val="0"/>
              <w:snapToGrid w:val="0"/>
              <w:ind w:left="-105" w:leftChars="-50" w:right="-105" w:rightChars="-50" w:firstLine="105" w:firstLineChars="50"/>
              <w:jc w:val="center"/>
              <w:rPr>
                <w:rFonts w:ascii="Times New Roman" w:hAnsi="Times New Roman" w:eastAsia="仿宋" w:cs="Times New Roman"/>
                <w:kern w:val="0"/>
                <w:szCs w:val="21"/>
              </w:rPr>
            </w:pPr>
            <w:r>
              <w:rPr>
                <w:rFonts w:ascii="Times New Roman" w:hAnsi="Times New Roman" w:eastAsia="仿宋" w:cs="Times New Roman"/>
                <w:szCs w:val="21"/>
              </w:rPr>
              <w:t>原废碱储存罐改造</w:t>
            </w:r>
          </w:p>
        </w:tc>
      </w:tr>
      <w:tr w14:paraId="75D0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611" w:type="dxa"/>
            <w:vMerge w:val="continue"/>
          </w:tcPr>
          <w:p w14:paraId="30FA023D">
            <w:pPr>
              <w:rPr>
                <w:rFonts w:ascii="Times New Roman" w:hAnsi="Times New Roman" w:eastAsia="仿宋_GB2312" w:cs="Times New Roman"/>
                <w:sz w:val="28"/>
                <w:szCs w:val="28"/>
              </w:rPr>
            </w:pPr>
          </w:p>
        </w:tc>
        <w:tc>
          <w:tcPr>
            <w:tcW w:w="2310" w:type="dxa"/>
            <w:gridSpan w:val="2"/>
            <w:vAlign w:val="center"/>
          </w:tcPr>
          <w:p w14:paraId="1C3E6592">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szCs w:val="21"/>
              </w:rPr>
              <w:t>三级水喷淋+除雾器+活性炭吸附</w:t>
            </w:r>
          </w:p>
        </w:tc>
        <w:tc>
          <w:tcPr>
            <w:tcW w:w="2400" w:type="dxa"/>
            <w:gridSpan w:val="2"/>
            <w:vAlign w:val="center"/>
          </w:tcPr>
          <w:p w14:paraId="7D89B1F5">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w:t>
            </w:r>
          </w:p>
        </w:tc>
        <w:tc>
          <w:tcPr>
            <w:tcW w:w="2184" w:type="dxa"/>
            <w:vAlign w:val="center"/>
          </w:tcPr>
          <w:p w14:paraId="28BB6195">
            <w:pPr>
              <w:jc w:val="center"/>
              <w:rPr>
                <w:rFonts w:ascii="Times New Roman" w:hAnsi="Times New Roman" w:eastAsia="仿宋_GB2312" w:cs="Times New Roman"/>
                <w:szCs w:val="21"/>
              </w:rPr>
            </w:pPr>
          </w:p>
        </w:tc>
        <w:tc>
          <w:tcPr>
            <w:tcW w:w="1100" w:type="dxa"/>
            <w:gridSpan w:val="3"/>
            <w:vAlign w:val="center"/>
          </w:tcPr>
          <w:p w14:paraId="798193AF">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3套</w:t>
            </w:r>
          </w:p>
        </w:tc>
        <w:tc>
          <w:tcPr>
            <w:tcW w:w="1433" w:type="dxa"/>
            <w:gridSpan w:val="3"/>
            <w:vAlign w:val="center"/>
          </w:tcPr>
          <w:p w14:paraId="1230C722">
            <w:pPr>
              <w:jc w:val="center"/>
              <w:rPr>
                <w:rFonts w:ascii="Times New Roman" w:hAnsi="Times New Roman" w:eastAsia="仿宋" w:cs="Times New Roman"/>
              </w:rPr>
            </w:pPr>
            <w:r>
              <w:rPr>
                <w:rFonts w:hint="eastAsia" w:ascii="Times New Roman" w:hAnsi="Times New Roman" w:eastAsia="仿宋" w:cs="Times New Roman"/>
              </w:rPr>
              <w:t>现有划入</w:t>
            </w:r>
          </w:p>
        </w:tc>
        <w:tc>
          <w:tcPr>
            <w:tcW w:w="1583" w:type="dxa"/>
            <w:gridSpan w:val="3"/>
            <w:vAlign w:val="center"/>
          </w:tcPr>
          <w:p w14:paraId="79E8CCCF">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626321B2">
            <w:pPr>
              <w:adjustRightInd w:val="0"/>
              <w:snapToGrid w:val="0"/>
              <w:ind w:left="-105" w:leftChars="-50" w:right="-105" w:rightChars="-50" w:firstLine="105" w:firstLineChars="50"/>
              <w:jc w:val="center"/>
              <w:rPr>
                <w:rFonts w:ascii="Times New Roman" w:hAnsi="Times New Roman" w:eastAsia="仿宋" w:cs="Times New Roman"/>
                <w:kern w:val="0"/>
                <w:szCs w:val="21"/>
              </w:rPr>
            </w:pPr>
            <w:r>
              <w:rPr>
                <w:rFonts w:ascii="Times New Roman" w:hAnsi="Times New Roman" w:eastAsia="仿宋" w:cs="Times New Roman"/>
                <w:kern w:val="0"/>
                <w:szCs w:val="21"/>
              </w:rPr>
              <w:t>废气处理设施</w:t>
            </w:r>
          </w:p>
        </w:tc>
      </w:tr>
      <w:tr w14:paraId="0C7F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611" w:type="dxa"/>
            <w:vMerge w:val="continue"/>
          </w:tcPr>
          <w:p w14:paraId="7043ECFD">
            <w:pPr>
              <w:rPr>
                <w:rFonts w:ascii="Times New Roman" w:hAnsi="Times New Roman" w:eastAsia="仿宋_GB2312" w:cs="Times New Roman"/>
                <w:sz w:val="28"/>
                <w:szCs w:val="28"/>
              </w:rPr>
            </w:pPr>
          </w:p>
        </w:tc>
        <w:tc>
          <w:tcPr>
            <w:tcW w:w="2310" w:type="dxa"/>
            <w:gridSpan w:val="2"/>
            <w:vAlign w:val="center"/>
          </w:tcPr>
          <w:p w14:paraId="4D2D570E">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蒸汽锅炉</w:t>
            </w:r>
          </w:p>
        </w:tc>
        <w:tc>
          <w:tcPr>
            <w:tcW w:w="2400" w:type="dxa"/>
            <w:gridSpan w:val="2"/>
            <w:vAlign w:val="center"/>
          </w:tcPr>
          <w:p w14:paraId="18DB11A3">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6t/h</w:t>
            </w:r>
          </w:p>
        </w:tc>
        <w:tc>
          <w:tcPr>
            <w:tcW w:w="2184" w:type="dxa"/>
            <w:vAlign w:val="center"/>
          </w:tcPr>
          <w:p w14:paraId="7A2103CA">
            <w:pPr>
              <w:jc w:val="center"/>
              <w:rPr>
                <w:rFonts w:ascii="Times New Roman" w:hAnsi="Times New Roman" w:eastAsia="仿宋_GB2312" w:cs="Times New Roman"/>
                <w:sz w:val="28"/>
                <w:szCs w:val="28"/>
              </w:rPr>
            </w:pPr>
            <w:r>
              <w:rPr>
                <w:rFonts w:ascii="Times New Roman" w:hAnsi="Times New Roman" w:eastAsia="仿宋_GB2312" w:cs="Times New Roman"/>
                <w:szCs w:val="21"/>
              </w:rPr>
              <w:t>15000</w:t>
            </w:r>
          </w:p>
        </w:tc>
        <w:tc>
          <w:tcPr>
            <w:tcW w:w="1100" w:type="dxa"/>
            <w:gridSpan w:val="3"/>
            <w:vAlign w:val="center"/>
          </w:tcPr>
          <w:p w14:paraId="60E28303">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1个</w:t>
            </w:r>
          </w:p>
        </w:tc>
        <w:tc>
          <w:tcPr>
            <w:tcW w:w="1433" w:type="dxa"/>
            <w:gridSpan w:val="3"/>
            <w:vAlign w:val="center"/>
          </w:tcPr>
          <w:p w14:paraId="0F88F671">
            <w:pPr>
              <w:jc w:val="center"/>
              <w:rPr>
                <w:rFonts w:ascii="Times New Roman" w:hAnsi="Times New Roman" w:eastAsia="仿宋" w:cs="Times New Roman"/>
              </w:rPr>
            </w:pPr>
            <w:r>
              <w:rPr>
                <w:rFonts w:hint="eastAsia" w:ascii="Times New Roman" w:hAnsi="Times New Roman" w:eastAsia="仿宋" w:cs="Times New Roman"/>
              </w:rPr>
              <w:t>现有划入</w:t>
            </w:r>
          </w:p>
        </w:tc>
        <w:tc>
          <w:tcPr>
            <w:tcW w:w="1583" w:type="dxa"/>
            <w:gridSpan w:val="3"/>
            <w:vAlign w:val="center"/>
          </w:tcPr>
          <w:p w14:paraId="3D8684EF">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7ADD821E">
            <w:pPr>
              <w:adjustRightInd w:val="0"/>
              <w:snapToGrid w:val="0"/>
              <w:ind w:left="-105" w:leftChars="-50" w:right="-105" w:rightChars="-50" w:firstLine="105" w:firstLineChars="50"/>
              <w:jc w:val="center"/>
              <w:rPr>
                <w:rFonts w:ascii="Times New Roman" w:hAnsi="Times New Roman" w:eastAsia="仿宋" w:cs="Times New Roman"/>
                <w:szCs w:val="21"/>
              </w:rPr>
            </w:pPr>
            <w:r>
              <w:rPr>
                <w:rFonts w:ascii="Times New Roman" w:hAnsi="Times New Roman" w:eastAsia="仿宋" w:cs="Times New Roman"/>
                <w:szCs w:val="21"/>
              </w:rPr>
              <w:t>辅助设备</w:t>
            </w:r>
          </w:p>
        </w:tc>
      </w:tr>
      <w:tr w14:paraId="18C0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727853A8">
            <w:pPr>
              <w:rPr>
                <w:rFonts w:ascii="Times New Roman" w:hAnsi="Times New Roman" w:eastAsia="仿宋_GB2312" w:cs="Times New Roman"/>
                <w:sz w:val="28"/>
                <w:szCs w:val="28"/>
              </w:rPr>
            </w:pPr>
          </w:p>
        </w:tc>
        <w:tc>
          <w:tcPr>
            <w:tcW w:w="2310" w:type="dxa"/>
            <w:gridSpan w:val="2"/>
            <w:vAlign w:val="center"/>
          </w:tcPr>
          <w:p w14:paraId="5AAFF28E">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szCs w:val="21"/>
              </w:rPr>
              <w:t>冷水机组</w:t>
            </w:r>
          </w:p>
        </w:tc>
        <w:tc>
          <w:tcPr>
            <w:tcW w:w="2400" w:type="dxa"/>
            <w:gridSpan w:val="2"/>
            <w:vAlign w:val="center"/>
          </w:tcPr>
          <w:p w14:paraId="1425476F">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szCs w:val="21"/>
              </w:rPr>
              <w:t>非标件，10m</w:t>
            </w:r>
            <w:r>
              <w:rPr>
                <w:rFonts w:ascii="Times New Roman" w:hAnsi="Times New Roman" w:eastAsia="仿宋" w:cs="Times New Roman"/>
                <w:szCs w:val="21"/>
                <w:vertAlign w:val="superscript"/>
              </w:rPr>
              <w:t>3</w:t>
            </w:r>
          </w:p>
        </w:tc>
        <w:tc>
          <w:tcPr>
            <w:tcW w:w="2184" w:type="dxa"/>
            <w:vAlign w:val="center"/>
          </w:tcPr>
          <w:p w14:paraId="389D658D">
            <w:pPr>
              <w:jc w:val="center"/>
              <w:rPr>
                <w:rFonts w:ascii="Times New Roman" w:hAnsi="Times New Roman" w:eastAsia="仿宋_GB2312" w:cs="Times New Roman"/>
                <w:sz w:val="28"/>
                <w:szCs w:val="28"/>
              </w:rPr>
            </w:pPr>
          </w:p>
        </w:tc>
        <w:tc>
          <w:tcPr>
            <w:tcW w:w="1100" w:type="dxa"/>
            <w:gridSpan w:val="3"/>
            <w:vAlign w:val="center"/>
          </w:tcPr>
          <w:p w14:paraId="137B2907">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szCs w:val="21"/>
              </w:rPr>
              <w:t>1套</w:t>
            </w:r>
          </w:p>
        </w:tc>
        <w:tc>
          <w:tcPr>
            <w:tcW w:w="1433" w:type="dxa"/>
            <w:gridSpan w:val="3"/>
            <w:vAlign w:val="center"/>
          </w:tcPr>
          <w:p w14:paraId="4F990D19">
            <w:pPr>
              <w:jc w:val="center"/>
              <w:rPr>
                <w:rFonts w:ascii="Times New Roman" w:hAnsi="Times New Roman" w:eastAsia="仿宋" w:cs="Times New Roman"/>
              </w:rPr>
            </w:pPr>
            <w:r>
              <w:rPr>
                <w:rFonts w:hint="eastAsia" w:ascii="Times New Roman" w:hAnsi="Times New Roman" w:eastAsia="仿宋" w:cs="Times New Roman"/>
              </w:rPr>
              <w:t>现有划入</w:t>
            </w:r>
          </w:p>
        </w:tc>
        <w:tc>
          <w:tcPr>
            <w:tcW w:w="1583" w:type="dxa"/>
            <w:gridSpan w:val="3"/>
            <w:vAlign w:val="center"/>
          </w:tcPr>
          <w:p w14:paraId="6F1C8582">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5C664B1A">
            <w:pPr>
              <w:adjustRightInd w:val="0"/>
              <w:snapToGrid w:val="0"/>
              <w:ind w:left="-105" w:leftChars="-50" w:right="-105" w:rightChars="-50" w:firstLine="105" w:firstLineChars="50"/>
              <w:jc w:val="center"/>
              <w:rPr>
                <w:rFonts w:ascii="Times New Roman" w:hAnsi="Times New Roman" w:eastAsia="仿宋" w:cs="Times New Roman"/>
                <w:szCs w:val="21"/>
              </w:rPr>
            </w:pPr>
            <w:r>
              <w:rPr>
                <w:rFonts w:ascii="Times New Roman" w:hAnsi="Times New Roman" w:eastAsia="仿宋" w:cs="Times New Roman"/>
                <w:szCs w:val="21"/>
              </w:rPr>
              <w:t>辅助设备</w:t>
            </w:r>
          </w:p>
        </w:tc>
      </w:tr>
      <w:tr w14:paraId="0DE6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21A8CC83">
            <w:pPr>
              <w:rPr>
                <w:rFonts w:ascii="Times New Roman" w:hAnsi="Times New Roman" w:eastAsia="仿宋_GB2312" w:cs="Times New Roman"/>
                <w:sz w:val="28"/>
                <w:szCs w:val="28"/>
              </w:rPr>
            </w:pPr>
          </w:p>
        </w:tc>
        <w:tc>
          <w:tcPr>
            <w:tcW w:w="2310" w:type="dxa"/>
            <w:gridSpan w:val="2"/>
            <w:vAlign w:val="center"/>
          </w:tcPr>
          <w:p w14:paraId="040EFFDF">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szCs w:val="21"/>
              </w:rPr>
              <w:t>制冷机组</w:t>
            </w:r>
          </w:p>
        </w:tc>
        <w:tc>
          <w:tcPr>
            <w:tcW w:w="2400" w:type="dxa"/>
            <w:gridSpan w:val="2"/>
            <w:vAlign w:val="center"/>
          </w:tcPr>
          <w:p w14:paraId="244A6FC5">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szCs w:val="21"/>
              </w:rPr>
              <w:t>/</w:t>
            </w:r>
          </w:p>
        </w:tc>
        <w:tc>
          <w:tcPr>
            <w:tcW w:w="2184" w:type="dxa"/>
            <w:vAlign w:val="center"/>
          </w:tcPr>
          <w:p w14:paraId="0BB3CB9E">
            <w:pPr>
              <w:jc w:val="center"/>
              <w:rPr>
                <w:rFonts w:ascii="Times New Roman" w:hAnsi="Times New Roman" w:eastAsia="仿宋_GB2312" w:cs="Times New Roman"/>
                <w:sz w:val="28"/>
                <w:szCs w:val="28"/>
              </w:rPr>
            </w:pPr>
          </w:p>
        </w:tc>
        <w:tc>
          <w:tcPr>
            <w:tcW w:w="1100" w:type="dxa"/>
            <w:gridSpan w:val="3"/>
            <w:vAlign w:val="center"/>
          </w:tcPr>
          <w:p w14:paraId="225BFD8A">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szCs w:val="21"/>
              </w:rPr>
              <w:t>3套</w:t>
            </w:r>
          </w:p>
        </w:tc>
        <w:tc>
          <w:tcPr>
            <w:tcW w:w="1433" w:type="dxa"/>
            <w:gridSpan w:val="3"/>
            <w:vAlign w:val="center"/>
          </w:tcPr>
          <w:p w14:paraId="3C3B7523">
            <w:pPr>
              <w:jc w:val="center"/>
              <w:rPr>
                <w:rFonts w:ascii="Times New Roman" w:hAnsi="Times New Roman" w:eastAsia="仿宋" w:cs="Times New Roman"/>
              </w:rPr>
            </w:pPr>
            <w:r>
              <w:rPr>
                <w:rFonts w:hint="eastAsia" w:ascii="Times New Roman" w:hAnsi="Times New Roman" w:eastAsia="仿宋" w:cs="Times New Roman"/>
              </w:rPr>
              <w:t>现有划入</w:t>
            </w:r>
          </w:p>
        </w:tc>
        <w:tc>
          <w:tcPr>
            <w:tcW w:w="1583" w:type="dxa"/>
            <w:gridSpan w:val="3"/>
            <w:vAlign w:val="center"/>
          </w:tcPr>
          <w:p w14:paraId="610F8808">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264D14D0">
            <w:pPr>
              <w:adjustRightInd w:val="0"/>
              <w:snapToGrid w:val="0"/>
              <w:ind w:left="-105" w:leftChars="-50" w:right="-105" w:rightChars="-50" w:firstLine="105" w:firstLineChars="50"/>
              <w:jc w:val="center"/>
              <w:rPr>
                <w:rFonts w:ascii="Times New Roman" w:hAnsi="Times New Roman" w:eastAsia="仿宋" w:cs="Times New Roman"/>
                <w:szCs w:val="21"/>
              </w:rPr>
            </w:pPr>
            <w:r>
              <w:rPr>
                <w:rFonts w:ascii="Times New Roman" w:hAnsi="Times New Roman" w:eastAsia="仿宋" w:cs="Times New Roman"/>
                <w:szCs w:val="21"/>
              </w:rPr>
              <w:t>辅助设备</w:t>
            </w:r>
          </w:p>
        </w:tc>
      </w:tr>
      <w:tr w14:paraId="2D41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190C0F2D">
            <w:pPr>
              <w:rPr>
                <w:rFonts w:ascii="Times New Roman" w:hAnsi="Times New Roman" w:eastAsia="仿宋_GB2312" w:cs="Times New Roman"/>
                <w:sz w:val="28"/>
                <w:szCs w:val="28"/>
              </w:rPr>
            </w:pPr>
          </w:p>
        </w:tc>
        <w:tc>
          <w:tcPr>
            <w:tcW w:w="2310" w:type="dxa"/>
            <w:gridSpan w:val="2"/>
            <w:vAlign w:val="center"/>
          </w:tcPr>
          <w:p w14:paraId="4B0D339D">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szCs w:val="21"/>
              </w:rPr>
              <w:t>冷却塔</w:t>
            </w:r>
          </w:p>
        </w:tc>
        <w:tc>
          <w:tcPr>
            <w:tcW w:w="2400" w:type="dxa"/>
            <w:gridSpan w:val="2"/>
            <w:vAlign w:val="center"/>
          </w:tcPr>
          <w:p w14:paraId="05AFA0BB">
            <w:pPr>
              <w:adjustRightInd w:val="0"/>
              <w:snapToGrid w:val="0"/>
              <w:ind w:left="-105" w:leftChars="-50" w:right="-105" w:rightChars="-50"/>
              <w:jc w:val="center"/>
              <w:rPr>
                <w:rFonts w:ascii="Times New Roman" w:hAnsi="Times New Roman" w:eastAsia="仿宋" w:cs="Times New Roman"/>
                <w:kern w:val="0"/>
                <w:szCs w:val="21"/>
              </w:rPr>
            </w:pPr>
            <w:r>
              <w:rPr>
                <w:rFonts w:hint="eastAsia" w:ascii="Times New Roman" w:hAnsi="Times New Roman" w:eastAsia="仿宋" w:cs="Times New Roman"/>
                <w:szCs w:val="21"/>
              </w:rPr>
              <w:t>20</w:t>
            </w:r>
            <w:r>
              <w:rPr>
                <w:rFonts w:ascii="Times New Roman" w:hAnsi="Times New Roman" w:eastAsia="仿宋" w:cs="Times New Roman"/>
                <w:szCs w:val="21"/>
              </w:rPr>
              <w:t>0t/h</w:t>
            </w:r>
          </w:p>
        </w:tc>
        <w:tc>
          <w:tcPr>
            <w:tcW w:w="2184" w:type="dxa"/>
            <w:vAlign w:val="center"/>
          </w:tcPr>
          <w:p w14:paraId="63D373C4">
            <w:pPr>
              <w:jc w:val="center"/>
              <w:rPr>
                <w:rFonts w:ascii="Times New Roman" w:hAnsi="Times New Roman" w:eastAsia="仿宋_GB2312" w:cs="Times New Roman"/>
                <w:sz w:val="28"/>
                <w:szCs w:val="28"/>
              </w:rPr>
            </w:pPr>
          </w:p>
        </w:tc>
        <w:tc>
          <w:tcPr>
            <w:tcW w:w="1100" w:type="dxa"/>
            <w:gridSpan w:val="3"/>
            <w:vAlign w:val="center"/>
          </w:tcPr>
          <w:p w14:paraId="3FD1C322">
            <w:pPr>
              <w:adjustRightInd w:val="0"/>
              <w:snapToGrid w:val="0"/>
              <w:ind w:left="-105" w:leftChars="-50" w:right="-105" w:rightChars="-50"/>
              <w:jc w:val="center"/>
              <w:rPr>
                <w:rFonts w:ascii="Times New Roman" w:hAnsi="Times New Roman" w:eastAsia="仿宋" w:cs="Times New Roman"/>
                <w:kern w:val="0"/>
                <w:szCs w:val="21"/>
              </w:rPr>
            </w:pPr>
            <w:r>
              <w:rPr>
                <w:rFonts w:hint="eastAsia" w:ascii="Times New Roman" w:hAnsi="Times New Roman" w:eastAsia="仿宋" w:cs="Times New Roman"/>
                <w:szCs w:val="21"/>
              </w:rPr>
              <w:t>1</w:t>
            </w:r>
            <w:r>
              <w:rPr>
                <w:rFonts w:ascii="Times New Roman" w:hAnsi="Times New Roman" w:eastAsia="仿宋" w:cs="Times New Roman"/>
                <w:szCs w:val="21"/>
              </w:rPr>
              <w:t>套</w:t>
            </w:r>
          </w:p>
        </w:tc>
        <w:tc>
          <w:tcPr>
            <w:tcW w:w="1433" w:type="dxa"/>
            <w:gridSpan w:val="3"/>
            <w:vAlign w:val="center"/>
          </w:tcPr>
          <w:p w14:paraId="200BA9C0">
            <w:pPr>
              <w:jc w:val="center"/>
              <w:rPr>
                <w:rFonts w:ascii="Times New Roman" w:hAnsi="Times New Roman" w:eastAsia="仿宋" w:cs="Times New Roman"/>
              </w:rPr>
            </w:pPr>
            <w:r>
              <w:rPr>
                <w:rFonts w:hint="eastAsia" w:ascii="Times New Roman" w:hAnsi="Times New Roman" w:eastAsia="仿宋" w:cs="Times New Roman"/>
              </w:rPr>
              <w:t>现有划入</w:t>
            </w:r>
          </w:p>
        </w:tc>
        <w:tc>
          <w:tcPr>
            <w:tcW w:w="1583" w:type="dxa"/>
            <w:gridSpan w:val="3"/>
            <w:vAlign w:val="center"/>
          </w:tcPr>
          <w:p w14:paraId="734B9D1D">
            <w:pPr>
              <w:jc w:val="center"/>
              <w:rPr>
                <w:rFonts w:ascii="Times New Roman" w:hAnsi="Times New Roman" w:eastAsia="仿宋_GB2312" w:cs="Times New Roman"/>
                <w:szCs w:val="21"/>
              </w:rPr>
            </w:pPr>
            <w:r>
              <w:rPr>
                <w:rFonts w:ascii="Times New Roman" w:hAnsi="Times New Roman" w:eastAsia="仿宋_GB2312" w:cs="Times New Roman"/>
                <w:szCs w:val="21"/>
              </w:rPr>
              <w:t>2017.9</w:t>
            </w:r>
          </w:p>
        </w:tc>
        <w:tc>
          <w:tcPr>
            <w:tcW w:w="1800" w:type="dxa"/>
            <w:vAlign w:val="center"/>
          </w:tcPr>
          <w:p w14:paraId="75FAD251">
            <w:pPr>
              <w:adjustRightInd w:val="0"/>
              <w:snapToGrid w:val="0"/>
              <w:ind w:left="-105" w:leftChars="-50" w:right="-105" w:rightChars="-50" w:firstLine="105" w:firstLineChars="50"/>
              <w:jc w:val="center"/>
              <w:rPr>
                <w:rFonts w:ascii="Times New Roman" w:hAnsi="Times New Roman" w:eastAsia="仿宋" w:cs="Times New Roman"/>
                <w:szCs w:val="21"/>
              </w:rPr>
            </w:pPr>
            <w:r>
              <w:rPr>
                <w:rFonts w:ascii="Times New Roman" w:hAnsi="Times New Roman" w:eastAsia="仿宋" w:cs="Times New Roman"/>
                <w:szCs w:val="21"/>
              </w:rPr>
              <w:t>辅助设备</w:t>
            </w:r>
          </w:p>
        </w:tc>
      </w:tr>
      <w:tr w14:paraId="2F43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restart"/>
          </w:tcPr>
          <w:p w14:paraId="445746A6">
            <w:pPr>
              <w:rPr>
                <w:rFonts w:ascii="Times New Roman" w:hAnsi="Times New Roman" w:eastAsia="仿宋_GB2312" w:cs="Times New Roman"/>
                <w:sz w:val="28"/>
                <w:szCs w:val="28"/>
              </w:rPr>
            </w:pPr>
          </w:p>
        </w:tc>
        <w:tc>
          <w:tcPr>
            <w:tcW w:w="945" w:type="dxa"/>
            <w:vMerge w:val="restart"/>
            <w:vAlign w:val="center"/>
          </w:tcPr>
          <w:p w14:paraId="0D0E9AE8">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HW08 废液预处理系统</w:t>
            </w:r>
          </w:p>
        </w:tc>
        <w:tc>
          <w:tcPr>
            <w:tcW w:w="1365" w:type="dxa"/>
            <w:vAlign w:val="center"/>
          </w:tcPr>
          <w:p w14:paraId="030A3576">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废油贮存池</w:t>
            </w:r>
          </w:p>
        </w:tc>
        <w:tc>
          <w:tcPr>
            <w:tcW w:w="2400" w:type="dxa"/>
            <w:gridSpan w:val="2"/>
            <w:vAlign w:val="center"/>
          </w:tcPr>
          <w:p w14:paraId="27AD2FD5">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125</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2184" w:type="dxa"/>
            <w:vAlign w:val="center"/>
          </w:tcPr>
          <w:p w14:paraId="55FFEB5D">
            <w:pPr>
              <w:jc w:val="center"/>
              <w:rPr>
                <w:rFonts w:ascii="Times New Roman" w:hAnsi="Times New Roman" w:eastAsia="仿宋_GB2312" w:cs="Times New Roman"/>
                <w:szCs w:val="21"/>
              </w:rPr>
            </w:pPr>
            <w:r>
              <w:rPr>
                <w:rFonts w:ascii="Times New Roman" w:hAnsi="Times New Roman" w:eastAsia="仿宋_GB2312" w:cs="Times New Roman"/>
                <w:szCs w:val="21"/>
              </w:rPr>
              <w:t>4700</w:t>
            </w:r>
          </w:p>
        </w:tc>
        <w:tc>
          <w:tcPr>
            <w:tcW w:w="1100" w:type="dxa"/>
            <w:gridSpan w:val="3"/>
            <w:vAlign w:val="center"/>
          </w:tcPr>
          <w:p w14:paraId="6EAC51A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w:t>
            </w:r>
            <w:r>
              <w:rPr>
                <w:rFonts w:ascii="Times New Roman" w:hAnsi="Times New Roman" w:eastAsia="仿宋" w:cs="Times New Roman"/>
                <w:kern w:val="0"/>
                <w:szCs w:val="21"/>
              </w:rPr>
              <w:t>个</w:t>
            </w:r>
          </w:p>
        </w:tc>
        <w:tc>
          <w:tcPr>
            <w:tcW w:w="1433" w:type="dxa"/>
            <w:gridSpan w:val="3"/>
            <w:vAlign w:val="center"/>
          </w:tcPr>
          <w:p w14:paraId="08316B6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新建</w:t>
            </w:r>
          </w:p>
        </w:tc>
        <w:tc>
          <w:tcPr>
            <w:tcW w:w="1583" w:type="dxa"/>
            <w:gridSpan w:val="3"/>
            <w:vAlign w:val="center"/>
          </w:tcPr>
          <w:p w14:paraId="3F0B35BD">
            <w:pPr>
              <w:adjustRightInd w:val="0"/>
              <w:snapToGrid w:val="0"/>
              <w:ind w:left="-105" w:leftChars="-50" w:right="-105" w:rightChars="-50"/>
              <w:jc w:val="center"/>
              <w:rPr>
                <w:rFonts w:ascii="Times New Roman" w:hAnsi="Times New Roman" w:eastAsia="仿宋" w:cs="Times New Roman"/>
                <w:szCs w:val="21"/>
              </w:rPr>
            </w:pPr>
          </w:p>
        </w:tc>
        <w:tc>
          <w:tcPr>
            <w:tcW w:w="1800" w:type="dxa"/>
            <w:vAlign w:val="center"/>
          </w:tcPr>
          <w:p w14:paraId="067B3C2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HW08 废液 预处理设备</w:t>
            </w:r>
          </w:p>
        </w:tc>
      </w:tr>
      <w:tr w14:paraId="47C4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4B436D0E">
            <w:pPr>
              <w:rPr>
                <w:rFonts w:ascii="Times New Roman" w:hAnsi="Times New Roman" w:eastAsia="仿宋_GB2312" w:cs="Times New Roman"/>
                <w:sz w:val="28"/>
                <w:szCs w:val="28"/>
              </w:rPr>
            </w:pPr>
          </w:p>
        </w:tc>
        <w:tc>
          <w:tcPr>
            <w:tcW w:w="945" w:type="dxa"/>
            <w:vMerge w:val="continue"/>
            <w:vAlign w:val="center"/>
          </w:tcPr>
          <w:p w14:paraId="3E8C4182">
            <w:pPr>
              <w:adjustRightInd w:val="0"/>
              <w:snapToGrid w:val="0"/>
              <w:ind w:left="-105" w:leftChars="-50" w:right="-105" w:rightChars="-50"/>
              <w:jc w:val="center"/>
              <w:rPr>
                <w:rFonts w:ascii="Times New Roman" w:hAnsi="Times New Roman" w:eastAsia="仿宋" w:cs="Times New Roman"/>
                <w:szCs w:val="21"/>
              </w:rPr>
            </w:pPr>
          </w:p>
        </w:tc>
        <w:tc>
          <w:tcPr>
            <w:tcW w:w="1365" w:type="dxa"/>
            <w:vAlign w:val="center"/>
          </w:tcPr>
          <w:p w14:paraId="717B533C">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沉降罐</w:t>
            </w:r>
          </w:p>
        </w:tc>
        <w:tc>
          <w:tcPr>
            <w:tcW w:w="2400" w:type="dxa"/>
            <w:gridSpan w:val="2"/>
            <w:vAlign w:val="center"/>
          </w:tcPr>
          <w:p w14:paraId="0A66EB65">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10</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2184" w:type="dxa"/>
            <w:vAlign w:val="center"/>
          </w:tcPr>
          <w:p w14:paraId="1E35BDC1">
            <w:pPr>
              <w:jc w:val="center"/>
              <w:rPr>
                <w:rFonts w:ascii="Times New Roman" w:hAnsi="Times New Roman" w:eastAsia="仿宋_GB2312" w:cs="Times New Roman"/>
                <w:szCs w:val="21"/>
              </w:rPr>
            </w:pPr>
            <w:r>
              <w:rPr>
                <w:rFonts w:ascii="Times New Roman" w:hAnsi="Times New Roman" w:eastAsia="仿宋_GB2312" w:cs="Times New Roman"/>
                <w:szCs w:val="21"/>
              </w:rPr>
              <w:t>4700</w:t>
            </w:r>
          </w:p>
        </w:tc>
        <w:tc>
          <w:tcPr>
            <w:tcW w:w="1100" w:type="dxa"/>
            <w:gridSpan w:val="3"/>
            <w:vAlign w:val="center"/>
          </w:tcPr>
          <w:p w14:paraId="4956C8CE">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w:t>
            </w:r>
            <w:r>
              <w:rPr>
                <w:rFonts w:ascii="Times New Roman" w:hAnsi="Times New Roman" w:eastAsia="仿宋" w:cs="Times New Roman"/>
                <w:kern w:val="0"/>
                <w:szCs w:val="21"/>
              </w:rPr>
              <w:t>个</w:t>
            </w:r>
          </w:p>
        </w:tc>
        <w:tc>
          <w:tcPr>
            <w:tcW w:w="1433" w:type="dxa"/>
            <w:gridSpan w:val="3"/>
            <w:vAlign w:val="center"/>
          </w:tcPr>
          <w:p w14:paraId="5F8BAD1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新建</w:t>
            </w:r>
          </w:p>
        </w:tc>
        <w:tc>
          <w:tcPr>
            <w:tcW w:w="1583" w:type="dxa"/>
            <w:gridSpan w:val="3"/>
            <w:vAlign w:val="center"/>
          </w:tcPr>
          <w:p w14:paraId="041C9D44">
            <w:pPr>
              <w:adjustRightInd w:val="0"/>
              <w:snapToGrid w:val="0"/>
              <w:ind w:left="-105" w:leftChars="-50" w:right="-105" w:rightChars="-50"/>
              <w:jc w:val="center"/>
              <w:rPr>
                <w:rFonts w:ascii="Times New Roman" w:hAnsi="Times New Roman" w:eastAsia="仿宋" w:cs="Times New Roman"/>
                <w:szCs w:val="21"/>
              </w:rPr>
            </w:pPr>
          </w:p>
        </w:tc>
        <w:tc>
          <w:tcPr>
            <w:tcW w:w="1800" w:type="dxa"/>
            <w:vAlign w:val="center"/>
          </w:tcPr>
          <w:p w14:paraId="6D9F63F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HW08 废液 预处理设备</w:t>
            </w:r>
          </w:p>
        </w:tc>
      </w:tr>
      <w:tr w14:paraId="76A4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0D08CCFD">
            <w:pPr>
              <w:rPr>
                <w:rFonts w:ascii="Times New Roman" w:hAnsi="Times New Roman" w:eastAsia="仿宋_GB2312" w:cs="Times New Roman"/>
                <w:sz w:val="28"/>
                <w:szCs w:val="28"/>
              </w:rPr>
            </w:pPr>
          </w:p>
        </w:tc>
        <w:tc>
          <w:tcPr>
            <w:tcW w:w="945" w:type="dxa"/>
            <w:vMerge w:val="continue"/>
            <w:vAlign w:val="center"/>
          </w:tcPr>
          <w:p w14:paraId="31998713">
            <w:pPr>
              <w:adjustRightInd w:val="0"/>
              <w:snapToGrid w:val="0"/>
              <w:ind w:left="-105" w:leftChars="-50" w:right="-105" w:rightChars="-50"/>
              <w:jc w:val="center"/>
              <w:rPr>
                <w:rFonts w:ascii="Times New Roman" w:hAnsi="Times New Roman" w:eastAsia="仿宋" w:cs="Times New Roman"/>
                <w:szCs w:val="21"/>
              </w:rPr>
            </w:pPr>
          </w:p>
        </w:tc>
        <w:tc>
          <w:tcPr>
            <w:tcW w:w="1365" w:type="dxa"/>
            <w:vAlign w:val="center"/>
          </w:tcPr>
          <w:p w14:paraId="00B75D99">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次生废油储罐</w:t>
            </w:r>
          </w:p>
        </w:tc>
        <w:tc>
          <w:tcPr>
            <w:tcW w:w="2400" w:type="dxa"/>
            <w:gridSpan w:val="2"/>
            <w:vAlign w:val="center"/>
          </w:tcPr>
          <w:p w14:paraId="0CD9D26C">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15</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2184" w:type="dxa"/>
            <w:vAlign w:val="center"/>
          </w:tcPr>
          <w:p w14:paraId="1D2439F1">
            <w:pPr>
              <w:jc w:val="center"/>
              <w:rPr>
                <w:rFonts w:ascii="Times New Roman" w:hAnsi="Times New Roman" w:eastAsia="仿宋_GB2312" w:cs="Times New Roman"/>
                <w:szCs w:val="21"/>
              </w:rPr>
            </w:pPr>
            <w:r>
              <w:rPr>
                <w:rFonts w:ascii="Times New Roman" w:hAnsi="Times New Roman" w:eastAsia="仿宋_GB2312" w:cs="Times New Roman"/>
                <w:szCs w:val="21"/>
              </w:rPr>
              <w:t>4700</w:t>
            </w:r>
          </w:p>
        </w:tc>
        <w:tc>
          <w:tcPr>
            <w:tcW w:w="1100" w:type="dxa"/>
            <w:gridSpan w:val="3"/>
            <w:vAlign w:val="center"/>
          </w:tcPr>
          <w:p w14:paraId="1062F8B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w:t>
            </w:r>
            <w:r>
              <w:rPr>
                <w:rFonts w:ascii="Times New Roman" w:hAnsi="Times New Roman" w:eastAsia="仿宋" w:cs="Times New Roman"/>
                <w:kern w:val="0"/>
                <w:szCs w:val="21"/>
              </w:rPr>
              <w:t>个</w:t>
            </w:r>
          </w:p>
        </w:tc>
        <w:tc>
          <w:tcPr>
            <w:tcW w:w="1433" w:type="dxa"/>
            <w:gridSpan w:val="3"/>
            <w:vAlign w:val="center"/>
          </w:tcPr>
          <w:p w14:paraId="5C154CC8">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新建</w:t>
            </w:r>
          </w:p>
        </w:tc>
        <w:tc>
          <w:tcPr>
            <w:tcW w:w="1583" w:type="dxa"/>
            <w:gridSpan w:val="3"/>
            <w:vAlign w:val="center"/>
          </w:tcPr>
          <w:p w14:paraId="7DB57081">
            <w:pPr>
              <w:adjustRightInd w:val="0"/>
              <w:snapToGrid w:val="0"/>
              <w:ind w:left="-105" w:leftChars="-50" w:right="-105" w:rightChars="-50"/>
              <w:jc w:val="center"/>
              <w:rPr>
                <w:rFonts w:ascii="Times New Roman" w:hAnsi="Times New Roman" w:eastAsia="仿宋" w:cs="Times New Roman"/>
                <w:szCs w:val="21"/>
              </w:rPr>
            </w:pPr>
          </w:p>
        </w:tc>
        <w:tc>
          <w:tcPr>
            <w:tcW w:w="1800" w:type="dxa"/>
            <w:vAlign w:val="center"/>
          </w:tcPr>
          <w:p w14:paraId="18E86B08">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HW08 废液 预处理设备</w:t>
            </w:r>
          </w:p>
        </w:tc>
      </w:tr>
      <w:tr w14:paraId="08E7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5533B2E4">
            <w:pPr>
              <w:rPr>
                <w:rFonts w:ascii="Times New Roman" w:hAnsi="Times New Roman" w:eastAsia="仿宋_GB2312" w:cs="Times New Roman"/>
                <w:sz w:val="28"/>
                <w:szCs w:val="28"/>
              </w:rPr>
            </w:pPr>
          </w:p>
        </w:tc>
        <w:tc>
          <w:tcPr>
            <w:tcW w:w="945" w:type="dxa"/>
            <w:vMerge w:val="restart"/>
            <w:vAlign w:val="center"/>
          </w:tcPr>
          <w:p w14:paraId="38A8645B">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HW09 废液预处理系统</w:t>
            </w:r>
          </w:p>
        </w:tc>
        <w:tc>
          <w:tcPr>
            <w:tcW w:w="1365" w:type="dxa"/>
            <w:vAlign w:val="center"/>
          </w:tcPr>
          <w:p w14:paraId="1AAAA928">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废乳化液储罐</w:t>
            </w:r>
          </w:p>
        </w:tc>
        <w:tc>
          <w:tcPr>
            <w:tcW w:w="2400" w:type="dxa"/>
            <w:gridSpan w:val="2"/>
            <w:vAlign w:val="center"/>
          </w:tcPr>
          <w:p w14:paraId="5539ED72">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288</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2184" w:type="dxa"/>
            <w:vAlign w:val="center"/>
          </w:tcPr>
          <w:p w14:paraId="61932B44">
            <w:pPr>
              <w:jc w:val="center"/>
              <w:rPr>
                <w:rFonts w:ascii="Times New Roman" w:hAnsi="Times New Roman" w:eastAsia="仿宋" w:cs="Times New Roman"/>
                <w:kern w:val="0"/>
                <w:szCs w:val="21"/>
              </w:rPr>
            </w:pPr>
            <w:r>
              <w:rPr>
                <w:rFonts w:ascii="Times New Roman" w:hAnsi="Times New Roman" w:eastAsia="仿宋_GB2312" w:cs="Times New Roman"/>
                <w:szCs w:val="21"/>
              </w:rPr>
              <w:t>4500</w:t>
            </w:r>
          </w:p>
        </w:tc>
        <w:tc>
          <w:tcPr>
            <w:tcW w:w="1100" w:type="dxa"/>
            <w:gridSpan w:val="3"/>
            <w:vAlign w:val="center"/>
          </w:tcPr>
          <w:p w14:paraId="314F3C38">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1个</w:t>
            </w:r>
          </w:p>
        </w:tc>
        <w:tc>
          <w:tcPr>
            <w:tcW w:w="1433" w:type="dxa"/>
            <w:gridSpan w:val="3"/>
            <w:vAlign w:val="center"/>
          </w:tcPr>
          <w:p w14:paraId="215896C4">
            <w:pPr>
              <w:adjustRightInd w:val="0"/>
              <w:snapToGrid w:val="0"/>
              <w:ind w:left="-105" w:leftChars="-50" w:right="-105" w:rightChars="-50"/>
              <w:jc w:val="center"/>
              <w:rPr>
                <w:rFonts w:ascii="Times New Roman" w:hAnsi="Times New Roman" w:eastAsia="仿宋" w:cs="Times New Roman"/>
                <w:kern w:val="0"/>
                <w:szCs w:val="21"/>
              </w:rPr>
            </w:pPr>
            <w:r>
              <w:rPr>
                <w:rFonts w:hint="eastAsia" w:ascii="Times New Roman" w:hAnsi="Times New Roman" w:eastAsia="仿宋" w:cs="Times New Roman"/>
              </w:rPr>
              <w:t>现有划入</w:t>
            </w:r>
          </w:p>
        </w:tc>
        <w:tc>
          <w:tcPr>
            <w:tcW w:w="1583" w:type="dxa"/>
            <w:gridSpan w:val="3"/>
            <w:vAlign w:val="center"/>
          </w:tcPr>
          <w:p w14:paraId="0EE63F11">
            <w:pPr>
              <w:adjustRightInd w:val="0"/>
              <w:snapToGrid w:val="0"/>
              <w:ind w:left="-105" w:leftChars="-50" w:right="-105" w:rightChars="-50"/>
              <w:jc w:val="center"/>
              <w:rPr>
                <w:rFonts w:ascii="Times New Roman" w:hAnsi="Times New Roman" w:eastAsia="仿宋" w:cs="Times New Roman"/>
                <w:kern w:val="0"/>
                <w:szCs w:val="21"/>
              </w:rPr>
            </w:pPr>
          </w:p>
        </w:tc>
        <w:tc>
          <w:tcPr>
            <w:tcW w:w="1800" w:type="dxa"/>
            <w:vAlign w:val="center"/>
          </w:tcPr>
          <w:p w14:paraId="7790F658">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HW09 废液 预处理设备</w:t>
            </w:r>
          </w:p>
        </w:tc>
      </w:tr>
      <w:tr w14:paraId="4A78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74C17E94">
            <w:pPr>
              <w:rPr>
                <w:rFonts w:ascii="Times New Roman" w:hAnsi="Times New Roman" w:eastAsia="仿宋_GB2312" w:cs="Times New Roman"/>
                <w:sz w:val="28"/>
                <w:szCs w:val="28"/>
              </w:rPr>
            </w:pPr>
          </w:p>
        </w:tc>
        <w:tc>
          <w:tcPr>
            <w:tcW w:w="945" w:type="dxa"/>
            <w:vMerge w:val="continue"/>
            <w:vAlign w:val="center"/>
          </w:tcPr>
          <w:p w14:paraId="03A7FBC4">
            <w:pPr>
              <w:adjustRightInd w:val="0"/>
              <w:snapToGrid w:val="0"/>
              <w:ind w:left="-105" w:leftChars="-50" w:right="-105" w:rightChars="-50"/>
              <w:jc w:val="center"/>
              <w:rPr>
                <w:rFonts w:ascii="Times New Roman" w:hAnsi="Times New Roman" w:eastAsia="仿宋" w:cs="Times New Roman"/>
                <w:szCs w:val="21"/>
              </w:rPr>
            </w:pPr>
          </w:p>
        </w:tc>
        <w:tc>
          <w:tcPr>
            <w:tcW w:w="1365" w:type="dxa"/>
            <w:vAlign w:val="center"/>
          </w:tcPr>
          <w:p w14:paraId="080D8E11">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1#序批式反应系统</w:t>
            </w:r>
          </w:p>
        </w:tc>
        <w:tc>
          <w:tcPr>
            <w:tcW w:w="2400" w:type="dxa"/>
            <w:gridSpan w:val="2"/>
            <w:vAlign w:val="center"/>
          </w:tcPr>
          <w:p w14:paraId="551BD80C">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 个反应槽 30</w:t>
            </w:r>
            <w:r>
              <w:rPr>
                <w:rFonts w:ascii="Times New Roman" w:hAnsi="Times New Roman" w:eastAsia="仿宋" w:cs="Times New Roman"/>
                <w:szCs w:val="21"/>
              </w:rPr>
              <w:t>m</w:t>
            </w:r>
            <w:r>
              <w:rPr>
                <w:rFonts w:ascii="Times New Roman" w:hAnsi="Times New Roman" w:eastAsia="仿宋" w:cs="Times New Roman"/>
                <w:szCs w:val="21"/>
                <w:vertAlign w:val="superscript"/>
              </w:rPr>
              <w:t>3</w:t>
            </w:r>
            <w:r>
              <w:rPr>
                <w:rFonts w:ascii="Times New Roman" w:hAnsi="Times New Roman" w:eastAsia="仿宋" w:cs="Times New Roman"/>
                <w:kern w:val="0"/>
                <w:szCs w:val="21"/>
              </w:rPr>
              <w:t>，1 个中间槽 30</w:t>
            </w:r>
            <w:r>
              <w:rPr>
                <w:rFonts w:ascii="Times New Roman" w:hAnsi="Times New Roman" w:eastAsia="仿宋" w:cs="Times New Roman"/>
                <w:szCs w:val="21"/>
              </w:rPr>
              <w:t>m</w:t>
            </w:r>
            <w:r>
              <w:rPr>
                <w:rFonts w:ascii="Times New Roman" w:hAnsi="Times New Roman" w:eastAsia="仿宋" w:cs="Times New Roman"/>
                <w:szCs w:val="21"/>
                <w:vertAlign w:val="superscript"/>
              </w:rPr>
              <w:t>3</w:t>
            </w:r>
            <w:r>
              <w:rPr>
                <w:rFonts w:ascii="Times New Roman" w:hAnsi="Times New Roman" w:eastAsia="仿宋" w:cs="Times New Roman"/>
                <w:kern w:val="0"/>
                <w:szCs w:val="21"/>
              </w:rPr>
              <w:t xml:space="preserve"> ，1 个压滤机</w:t>
            </w:r>
          </w:p>
        </w:tc>
        <w:tc>
          <w:tcPr>
            <w:tcW w:w="2184" w:type="dxa"/>
            <w:vAlign w:val="center"/>
          </w:tcPr>
          <w:p w14:paraId="6031974A">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4500</w:t>
            </w:r>
          </w:p>
        </w:tc>
        <w:tc>
          <w:tcPr>
            <w:tcW w:w="1100" w:type="dxa"/>
            <w:gridSpan w:val="3"/>
            <w:vAlign w:val="center"/>
          </w:tcPr>
          <w:p w14:paraId="59EA2071">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1套</w:t>
            </w:r>
          </w:p>
        </w:tc>
        <w:tc>
          <w:tcPr>
            <w:tcW w:w="1433" w:type="dxa"/>
            <w:gridSpan w:val="3"/>
            <w:vAlign w:val="center"/>
          </w:tcPr>
          <w:p w14:paraId="1E008CD2">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新建</w:t>
            </w:r>
          </w:p>
        </w:tc>
        <w:tc>
          <w:tcPr>
            <w:tcW w:w="1583" w:type="dxa"/>
            <w:gridSpan w:val="3"/>
            <w:vAlign w:val="center"/>
          </w:tcPr>
          <w:p w14:paraId="0BD34533">
            <w:pPr>
              <w:adjustRightInd w:val="0"/>
              <w:snapToGrid w:val="0"/>
              <w:ind w:left="-105" w:leftChars="-50" w:right="-105" w:rightChars="-50"/>
              <w:jc w:val="center"/>
              <w:rPr>
                <w:rFonts w:ascii="Times New Roman" w:hAnsi="Times New Roman" w:eastAsia="仿宋" w:cs="Times New Roman"/>
                <w:kern w:val="0"/>
                <w:szCs w:val="21"/>
              </w:rPr>
            </w:pPr>
          </w:p>
        </w:tc>
        <w:tc>
          <w:tcPr>
            <w:tcW w:w="1800" w:type="dxa"/>
            <w:vAlign w:val="center"/>
          </w:tcPr>
          <w:p w14:paraId="4EA6D7F9">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HW09 废液 预处理设备</w:t>
            </w:r>
          </w:p>
        </w:tc>
      </w:tr>
      <w:tr w14:paraId="6268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17399754">
            <w:pPr>
              <w:rPr>
                <w:rFonts w:ascii="Times New Roman" w:hAnsi="Times New Roman" w:eastAsia="仿宋_GB2312" w:cs="Times New Roman"/>
                <w:sz w:val="28"/>
                <w:szCs w:val="28"/>
              </w:rPr>
            </w:pPr>
          </w:p>
        </w:tc>
        <w:tc>
          <w:tcPr>
            <w:tcW w:w="945" w:type="dxa"/>
            <w:vMerge w:val="continue"/>
            <w:vAlign w:val="center"/>
          </w:tcPr>
          <w:p w14:paraId="7AEE9E28">
            <w:pPr>
              <w:adjustRightInd w:val="0"/>
              <w:snapToGrid w:val="0"/>
              <w:ind w:left="-105" w:leftChars="-50" w:right="-105" w:rightChars="-50"/>
              <w:jc w:val="center"/>
              <w:rPr>
                <w:rFonts w:ascii="Times New Roman" w:hAnsi="Times New Roman" w:eastAsia="仿宋" w:cs="Times New Roman"/>
                <w:szCs w:val="21"/>
              </w:rPr>
            </w:pPr>
          </w:p>
        </w:tc>
        <w:tc>
          <w:tcPr>
            <w:tcW w:w="1365" w:type="dxa"/>
            <w:vAlign w:val="center"/>
          </w:tcPr>
          <w:p w14:paraId="1C218E68">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双效蒸发系统</w:t>
            </w:r>
          </w:p>
        </w:tc>
        <w:tc>
          <w:tcPr>
            <w:tcW w:w="2400" w:type="dxa"/>
            <w:gridSpan w:val="2"/>
            <w:vAlign w:val="center"/>
          </w:tcPr>
          <w:p w14:paraId="036A5536">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2t/h</w:t>
            </w:r>
          </w:p>
        </w:tc>
        <w:tc>
          <w:tcPr>
            <w:tcW w:w="2184" w:type="dxa"/>
            <w:vAlign w:val="center"/>
          </w:tcPr>
          <w:p w14:paraId="4D7ACD73">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4500</w:t>
            </w:r>
          </w:p>
        </w:tc>
        <w:tc>
          <w:tcPr>
            <w:tcW w:w="1100" w:type="dxa"/>
            <w:gridSpan w:val="3"/>
            <w:vAlign w:val="center"/>
          </w:tcPr>
          <w:p w14:paraId="3D8E0A9A">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1套</w:t>
            </w:r>
          </w:p>
        </w:tc>
        <w:tc>
          <w:tcPr>
            <w:tcW w:w="1433" w:type="dxa"/>
            <w:gridSpan w:val="3"/>
            <w:vAlign w:val="center"/>
          </w:tcPr>
          <w:p w14:paraId="5DD7F356">
            <w:pPr>
              <w:adjustRightInd w:val="0"/>
              <w:snapToGrid w:val="0"/>
              <w:ind w:left="-105" w:leftChars="-50" w:right="-105" w:rightChars="-50"/>
              <w:jc w:val="center"/>
              <w:rPr>
                <w:rFonts w:ascii="Times New Roman" w:hAnsi="Times New Roman" w:eastAsia="仿宋" w:cs="Times New Roman"/>
                <w:kern w:val="0"/>
                <w:szCs w:val="21"/>
              </w:rPr>
            </w:pPr>
            <w:r>
              <w:rPr>
                <w:rFonts w:hint="eastAsia" w:ascii="Times New Roman" w:hAnsi="Times New Roman" w:eastAsia="仿宋" w:cs="Times New Roman"/>
              </w:rPr>
              <w:t>现有划入</w:t>
            </w:r>
          </w:p>
        </w:tc>
        <w:tc>
          <w:tcPr>
            <w:tcW w:w="1583" w:type="dxa"/>
            <w:gridSpan w:val="3"/>
            <w:vAlign w:val="center"/>
          </w:tcPr>
          <w:p w14:paraId="1885B9A4">
            <w:pPr>
              <w:adjustRightInd w:val="0"/>
              <w:snapToGrid w:val="0"/>
              <w:ind w:left="-105" w:leftChars="-50" w:right="-105" w:rightChars="-50"/>
              <w:jc w:val="center"/>
              <w:rPr>
                <w:rFonts w:ascii="Times New Roman" w:hAnsi="Times New Roman" w:eastAsia="仿宋" w:cs="Times New Roman"/>
                <w:kern w:val="0"/>
                <w:szCs w:val="21"/>
              </w:rPr>
            </w:pPr>
          </w:p>
        </w:tc>
        <w:tc>
          <w:tcPr>
            <w:tcW w:w="1800" w:type="dxa"/>
            <w:vAlign w:val="center"/>
          </w:tcPr>
          <w:p w14:paraId="0C5FD769">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HW09 废液 预处理设备</w:t>
            </w:r>
          </w:p>
        </w:tc>
      </w:tr>
      <w:tr w14:paraId="7B24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2A59B768">
            <w:pPr>
              <w:rPr>
                <w:rFonts w:ascii="Times New Roman" w:hAnsi="Times New Roman" w:eastAsia="仿宋_GB2312" w:cs="Times New Roman"/>
                <w:sz w:val="28"/>
                <w:szCs w:val="28"/>
              </w:rPr>
            </w:pPr>
          </w:p>
        </w:tc>
        <w:tc>
          <w:tcPr>
            <w:tcW w:w="945" w:type="dxa"/>
            <w:vMerge w:val="restart"/>
            <w:vAlign w:val="center"/>
          </w:tcPr>
          <w:p w14:paraId="2BF36AE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Times New Roman" w:cs="Times New Roman"/>
              </w:rPr>
              <w:t>HW</w:t>
            </w:r>
            <w:r>
              <w:rPr>
                <w:rFonts w:ascii="Times New Roman" w:hAnsi="Times New Roman" w:eastAsia="Times New Roman" w:cs="Times New Roman"/>
                <w:spacing w:val="5"/>
              </w:rPr>
              <w:t>17</w:t>
            </w:r>
            <w:r>
              <w:rPr>
                <w:rFonts w:ascii="Times New Roman" w:hAnsi="Times New Roman" w:eastAsia="仿宋" w:cs="Times New Roman"/>
                <w:szCs w:val="21"/>
              </w:rPr>
              <w:t>废液预处理系统</w:t>
            </w:r>
          </w:p>
        </w:tc>
        <w:tc>
          <w:tcPr>
            <w:tcW w:w="1365" w:type="dxa"/>
            <w:vAlign w:val="center"/>
          </w:tcPr>
          <w:p w14:paraId="35F811DB">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其他表面处理废液储罐</w:t>
            </w:r>
          </w:p>
        </w:tc>
        <w:tc>
          <w:tcPr>
            <w:tcW w:w="2400" w:type="dxa"/>
            <w:gridSpan w:val="2"/>
            <w:vAlign w:val="center"/>
          </w:tcPr>
          <w:p w14:paraId="653E1154">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288</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2184" w:type="dxa"/>
            <w:vAlign w:val="center"/>
          </w:tcPr>
          <w:p w14:paraId="30683E34">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5000</w:t>
            </w:r>
          </w:p>
        </w:tc>
        <w:tc>
          <w:tcPr>
            <w:tcW w:w="1100" w:type="dxa"/>
            <w:gridSpan w:val="3"/>
            <w:vAlign w:val="center"/>
          </w:tcPr>
          <w:p w14:paraId="36A32B13">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1个</w:t>
            </w:r>
          </w:p>
        </w:tc>
        <w:tc>
          <w:tcPr>
            <w:tcW w:w="1433" w:type="dxa"/>
            <w:gridSpan w:val="3"/>
            <w:vAlign w:val="center"/>
          </w:tcPr>
          <w:p w14:paraId="7D6D742C">
            <w:pPr>
              <w:adjustRightInd w:val="0"/>
              <w:snapToGrid w:val="0"/>
              <w:ind w:left="-105" w:leftChars="-50" w:right="-105" w:rightChars="-50"/>
              <w:jc w:val="center"/>
              <w:rPr>
                <w:rFonts w:ascii="Times New Roman" w:hAnsi="Times New Roman" w:eastAsia="仿宋" w:cs="Times New Roman"/>
                <w:kern w:val="0"/>
                <w:szCs w:val="21"/>
              </w:rPr>
            </w:pPr>
            <w:r>
              <w:rPr>
                <w:rFonts w:hint="eastAsia" w:ascii="Times New Roman" w:hAnsi="Times New Roman" w:eastAsia="仿宋" w:cs="Times New Roman"/>
              </w:rPr>
              <w:t>现有划入</w:t>
            </w:r>
          </w:p>
        </w:tc>
        <w:tc>
          <w:tcPr>
            <w:tcW w:w="1583" w:type="dxa"/>
            <w:gridSpan w:val="3"/>
            <w:vAlign w:val="center"/>
          </w:tcPr>
          <w:p w14:paraId="6B808F66">
            <w:pPr>
              <w:adjustRightInd w:val="0"/>
              <w:snapToGrid w:val="0"/>
              <w:ind w:left="-105" w:leftChars="-50" w:right="-105" w:rightChars="-50"/>
              <w:jc w:val="center"/>
              <w:rPr>
                <w:rFonts w:ascii="Times New Roman" w:hAnsi="Times New Roman" w:eastAsia="仿宋" w:cs="Times New Roman"/>
                <w:kern w:val="0"/>
                <w:szCs w:val="21"/>
              </w:rPr>
            </w:pPr>
          </w:p>
        </w:tc>
        <w:tc>
          <w:tcPr>
            <w:tcW w:w="1800" w:type="dxa"/>
            <w:vAlign w:val="center"/>
          </w:tcPr>
          <w:p w14:paraId="7B808A71">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HW17 废液 预处理设备</w:t>
            </w:r>
          </w:p>
        </w:tc>
      </w:tr>
      <w:tr w14:paraId="4828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6F8FE885">
            <w:pPr>
              <w:rPr>
                <w:rFonts w:ascii="Times New Roman" w:hAnsi="Times New Roman" w:eastAsia="仿宋_GB2312" w:cs="Times New Roman"/>
                <w:sz w:val="28"/>
                <w:szCs w:val="28"/>
              </w:rPr>
            </w:pPr>
          </w:p>
        </w:tc>
        <w:tc>
          <w:tcPr>
            <w:tcW w:w="945" w:type="dxa"/>
            <w:vMerge w:val="continue"/>
            <w:vAlign w:val="center"/>
          </w:tcPr>
          <w:p w14:paraId="1D15C460">
            <w:pPr>
              <w:adjustRightInd w:val="0"/>
              <w:snapToGrid w:val="0"/>
              <w:ind w:left="-105" w:leftChars="-50" w:right="-105" w:rightChars="-50"/>
              <w:jc w:val="center"/>
              <w:rPr>
                <w:rFonts w:ascii="Times New Roman" w:hAnsi="Times New Roman" w:eastAsia="仿宋" w:cs="Times New Roman"/>
                <w:szCs w:val="21"/>
              </w:rPr>
            </w:pPr>
          </w:p>
        </w:tc>
        <w:tc>
          <w:tcPr>
            <w:tcW w:w="1365" w:type="dxa"/>
            <w:vAlign w:val="center"/>
          </w:tcPr>
          <w:p w14:paraId="6E9EBFAF">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含铬表面处理废液储罐</w:t>
            </w:r>
          </w:p>
        </w:tc>
        <w:tc>
          <w:tcPr>
            <w:tcW w:w="2400" w:type="dxa"/>
            <w:gridSpan w:val="2"/>
            <w:vAlign w:val="center"/>
          </w:tcPr>
          <w:p w14:paraId="597ACE0C">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70</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2184" w:type="dxa"/>
            <w:vAlign w:val="center"/>
          </w:tcPr>
          <w:p w14:paraId="25B7699C">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5000</w:t>
            </w:r>
          </w:p>
        </w:tc>
        <w:tc>
          <w:tcPr>
            <w:tcW w:w="1100" w:type="dxa"/>
            <w:gridSpan w:val="3"/>
            <w:vAlign w:val="center"/>
          </w:tcPr>
          <w:p w14:paraId="381FFB37">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1个</w:t>
            </w:r>
          </w:p>
        </w:tc>
        <w:tc>
          <w:tcPr>
            <w:tcW w:w="1433" w:type="dxa"/>
            <w:gridSpan w:val="3"/>
            <w:vAlign w:val="center"/>
          </w:tcPr>
          <w:p w14:paraId="27AA450C">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新建</w:t>
            </w:r>
          </w:p>
        </w:tc>
        <w:tc>
          <w:tcPr>
            <w:tcW w:w="1583" w:type="dxa"/>
            <w:gridSpan w:val="3"/>
            <w:vAlign w:val="center"/>
          </w:tcPr>
          <w:p w14:paraId="0744705E">
            <w:pPr>
              <w:adjustRightInd w:val="0"/>
              <w:snapToGrid w:val="0"/>
              <w:ind w:left="-105" w:leftChars="-50" w:right="-105" w:rightChars="-50"/>
              <w:jc w:val="center"/>
              <w:rPr>
                <w:rFonts w:ascii="Times New Roman" w:hAnsi="Times New Roman" w:eastAsia="仿宋" w:cs="Times New Roman"/>
                <w:kern w:val="0"/>
                <w:szCs w:val="21"/>
              </w:rPr>
            </w:pPr>
          </w:p>
        </w:tc>
        <w:tc>
          <w:tcPr>
            <w:tcW w:w="1800" w:type="dxa"/>
            <w:vAlign w:val="center"/>
          </w:tcPr>
          <w:p w14:paraId="6493B8BB">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HW17 废液 预处理设备</w:t>
            </w:r>
          </w:p>
        </w:tc>
      </w:tr>
      <w:tr w14:paraId="41E4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00220ED8">
            <w:pPr>
              <w:rPr>
                <w:rFonts w:ascii="Times New Roman" w:hAnsi="Times New Roman" w:eastAsia="仿宋_GB2312" w:cs="Times New Roman"/>
                <w:sz w:val="28"/>
                <w:szCs w:val="28"/>
              </w:rPr>
            </w:pPr>
          </w:p>
        </w:tc>
        <w:tc>
          <w:tcPr>
            <w:tcW w:w="945" w:type="dxa"/>
            <w:vMerge w:val="continue"/>
            <w:vAlign w:val="center"/>
          </w:tcPr>
          <w:p w14:paraId="2DCA30CC">
            <w:pPr>
              <w:adjustRightInd w:val="0"/>
              <w:snapToGrid w:val="0"/>
              <w:ind w:left="-105" w:leftChars="-50" w:right="-105" w:rightChars="-50"/>
              <w:jc w:val="center"/>
              <w:rPr>
                <w:rFonts w:ascii="Times New Roman" w:hAnsi="Times New Roman" w:eastAsia="仿宋" w:cs="Times New Roman"/>
                <w:szCs w:val="21"/>
              </w:rPr>
            </w:pPr>
          </w:p>
        </w:tc>
        <w:tc>
          <w:tcPr>
            <w:tcW w:w="1365" w:type="dxa"/>
            <w:vAlign w:val="center"/>
          </w:tcPr>
          <w:p w14:paraId="598DE175">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含镍表面处理废液储罐</w:t>
            </w:r>
          </w:p>
        </w:tc>
        <w:tc>
          <w:tcPr>
            <w:tcW w:w="2400" w:type="dxa"/>
            <w:gridSpan w:val="2"/>
            <w:vAlign w:val="center"/>
          </w:tcPr>
          <w:p w14:paraId="5C18790B">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70m3</w:t>
            </w:r>
          </w:p>
        </w:tc>
        <w:tc>
          <w:tcPr>
            <w:tcW w:w="2184" w:type="dxa"/>
            <w:vAlign w:val="center"/>
          </w:tcPr>
          <w:p w14:paraId="69363D95">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5000</w:t>
            </w:r>
          </w:p>
        </w:tc>
        <w:tc>
          <w:tcPr>
            <w:tcW w:w="1100" w:type="dxa"/>
            <w:gridSpan w:val="3"/>
            <w:vAlign w:val="center"/>
          </w:tcPr>
          <w:p w14:paraId="1AFC0631">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1个</w:t>
            </w:r>
          </w:p>
        </w:tc>
        <w:tc>
          <w:tcPr>
            <w:tcW w:w="1433" w:type="dxa"/>
            <w:gridSpan w:val="3"/>
            <w:vAlign w:val="center"/>
          </w:tcPr>
          <w:p w14:paraId="4C024C57">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新建</w:t>
            </w:r>
          </w:p>
        </w:tc>
        <w:tc>
          <w:tcPr>
            <w:tcW w:w="1583" w:type="dxa"/>
            <w:gridSpan w:val="3"/>
            <w:vAlign w:val="center"/>
          </w:tcPr>
          <w:p w14:paraId="7646309A">
            <w:pPr>
              <w:adjustRightInd w:val="0"/>
              <w:snapToGrid w:val="0"/>
              <w:ind w:left="-105" w:leftChars="-50" w:right="-105" w:rightChars="-50"/>
              <w:jc w:val="center"/>
              <w:rPr>
                <w:rFonts w:ascii="Times New Roman" w:hAnsi="Times New Roman" w:eastAsia="仿宋" w:cs="Times New Roman"/>
                <w:kern w:val="0"/>
                <w:szCs w:val="21"/>
              </w:rPr>
            </w:pPr>
          </w:p>
        </w:tc>
        <w:tc>
          <w:tcPr>
            <w:tcW w:w="1800" w:type="dxa"/>
            <w:vAlign w:val="center"/>
          </w:tcPr>
          <w:p w14:paraId="120F28A6">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HW17 废液 预处理设备</w:t>
            </w:r>
          </w:p>
        </w:tc>
      </w:tr>
      <w:tr w14:paraId="51EF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7A5445C3">
            <w:pPr>
              <w:rPr>
                <w:rFonts w:ascii="Times New Roman" w:hAnsi="Times New Roman" w:eastAsia="仿宋_GB2312" w:cs="Times New Roman"/>
                <w:sz w:val="28"/>
                <w:szCs w:val="28"/>
              </w:rPr>
            </w:pPr>
          </w:p>
        </w:tc>
        <w:tc>
          <w:tcPr>
            <w:tcW w:w="945" w:type="dxa"/>
            <w:vMerge w:val="continue"/>
            <w:vAlign w:val="center"/>
          </w:tcPr>
          <w:p w14:paraId="75A543DB">
            <w:pPr>
              <w:adjustRightInd w:val="0"/>
              <w:snapToGrid w:val="0"/>
              <w:ind w:left="-105" w:leftChars="-50" w:right="-105" w:rightChars="-50"/>
              <w:jc w:val="center"/>
              <w:rPr>
                <w:rFonts w:ascii="Times New Roman" w:hAnsi="Times New Roman" w:eastAsia="仿宋" w:cs="Times New Roman"/>
                <w:szCs w:val="21"/>
              </w:rPr>
            </w:pPr>
          </w:p>
        </w:tc>
        <w:tc>
          <w:tcPr>
            <w:tcW w:w="1365" w:type="dxa"/>
            <w:vAlign w:val="center"/>
          </w:tcPr>
          <w:p w14:paraId="731ACB81">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2#序批式反应系统</w:t>
            </w:r>
          </w:p>
        </w:tc>
        <w:tc>
          <w:tcPr>
            <w:tcW w:w="2400" w:type="dxa"/>
            <w:gridSpan w:val="2"/>
            <w:vAlign w:val="center"/>
          </w:tcPr>
          <w:p w14:paraId="0AEFCF67">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 个反应槽 30m3，1 个中间槽 54m3 ，1 个压滤机</w:t>
            </w:r>
          </w:p>
        </w:tc>
        <w:tc>
          <w:tcPr>
            <w:tcW w:w="2184" w:type="dxa"/>
            <w:vAlign w:val="center"/>
          </w:tcPr>
          <w:p w14:paraId="422103E1">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5000</w:t>
            </w:r>
          </w:p>
        </w:tc>
        <w:tc>
          <w:tcPr>
            <w:tcW w:w="1100" w:type="dxa"/>
            <w:gridSpan w:val="3"/>
            <w:vAlign w:val="center"/>
          </w:tcPr>
          <w:p w14:paraId="501F2614">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1套</w:t>
            </w:r>
          </w:p>
        </w:tc>
        <w:tc>
          <w:tcPr>
            <w:tcW w:w="1433" w:type="dxa"/>
            <w:gridSpan w:val="3"/>
            <w:vAlign w:val="center"/>
          </w:tcPr>
          <w:p w14:paraId="4A4A6857">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新建</w:t>
            </w:r>
          </w:p>
        </w:tc>
        <w:tc>
          <w:tcPr>
            <w:tcW w:w="1583" w:type="dxa"/>
            <w:gridSpan w:val="3"/>
            <w:vAlign w:val="center"/>
          </w:tcPr>
          <w:p w14:paraId="675AEC62">
            <w:pPr>
              <w:adjustRightInd w:val="0"/>
              <w:snapToGrid w:val="0"/>
              <w:ind w:left="-105" w:leftChars="-50" w:right="-105" w:rightChars="-50"/>
              <w:jc w:val="center"/>
              <w:rPr>
                <w:rFonts w:ascii="Times New Roman" w:hAnsi="Times New Roman" w:eastAsia="仿宋" w:cs="Times New Roman"/>
                <w:kern w:val="0"/>
                <w:szCs w:val="21"/>
              </w:rPr>
            </w:pPr>
          </w:p>
        </w:tc>
        <w:tc>
          <w:tcPr>
            <w:tcW w:w="1800" w:type="dxa"/>
            <w:vAlign w:val="center"/>
          </w:tcPr>
          <w:p w14:paraId="72B8B84F">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HW17 废液 预处理设备</w:t>
            </w:r>
          </w:p>
        </w:tc>
      </w:tr>
      <w:tr w14:paraId="0EA8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73E85658">
            <w:pPr>
              <w:rPr>
                <w:rFonts w:ascii="Times New Roman" w:hAnsi="Times New Roman" w:eastAsia="仿宋_GB2312" w:cs="Times New Roman"/>
                <w:sz w:val="28"/>
                <w:szCs w:val="28"/>
              </w:rPr>
            </w:pPr>
          </w:p>
        </w:tc>
        <w:tc>
          <w:tcPr>
            <w:tcW w:w="945" w:type="dxa"/>
            <w:vMerge w:val="continue"/>
            <w:vAlign w:val="center"/>
          </w:tcPr>
          <w:p w14:paraId="374772E3">
            <w:pPr>
              <w:adjustRightInd w:val="0"/>
              <w:snapToGrid w:val="0"/>
              <w:ind w:left="-105" w:leftChars="-50" w:right="-105" w:rightChars="-50"/>
              <w:jc w:val="center"/>
              <w:rPr>
                <w:rFonts w:ascii="Times New Roman" w:hAnsi="Times New Roman" w:eastAsia="仿宋" w:cs="Times New Roman"/>
                <w:szCs w:val="21"/>
              </w:rPr>
            </w:pPr>
          </w:p>
        </w:tc>
        <w:tc>
          <w:tcPr>
            <w:tcW w:w="1365" w:type="dxa"/>
            <w:vAlign w:val="center"/>
          </w:tcPr>
          <w:p w14:paraId="6A09EF3F">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3#序批式反应系统</w:t>
            </w:r>
          </w:p>
        </w:tc>
        <w:tc>
          <w:tcPr>
            <w:tcW w:w="2400" w:type="dxa"/>
            <w:gridSpan w:val="2"/>
            <w:vAlign w:val="center"/>
          </w:tcPr>
          <w:p w14:paraId="472CA26A">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 个反应槽 30m3，1 个中间槽 54m3 ，1 个压滤机</w:t>
            </w:r>
          </w:p>
        </w:tc>
        <w:tc>
          <w:tcPr>
            <w:tcW w:w="2184" w:type="dxa"/>
            <w:vAlign w:val="center"/>
          </w:tcPr>
          <w:p w14:paraId="5E4E8287">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5000</w:t>
            </w:r>
          </w:p>
        </w:tc>
        <w:tc>
          <w:tcPr>
            <w:tcW w:w="1100" w:type="dxa"/>
            <w:gridSpan w:val="3"/>
            <w:vAlign w:val="center"/>
          </w:tcPr>
          <w:p w14:paraId="27343370">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1套</w:t>
            </w:r>
          </w:p>
        </w:tc>
        <w:tc>
          <w:tcPr>
            <w:tcW w:w="1433" w:type="dxa"/>
            <w:gridSpan w:val="3"/>
            <w:vAlign w:val="center"/>
          </w:tcPr>
          <w:p w14:paraId="426A3C11">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新建</w:t>
            </w:r>
          </w:p>
        </w:tc>
        <w:tc>
          <w:tcPr>
            <w:tcW w:w="1583" w:type="dxa"/>
            <w:gridSpan w:val="3"/>
            <w:vAlign w:val="center"/>
          </w:tcPr>
          <w:p w14:paraId="6D09BB9C">
            <w:pPr>
              <w:adjustRightInd w:val="0"/>
              <w:snapToGrid w:val="0"/>
              <w:ind w:left="-105" w:leftChars="-50" w:right="-105" w:rightChars="-50"/>
              <w:jc w:val="center"/>
              <w:rPr>
                <w:rFonts w:ascii="Times New Roman" w:hAnsi="Times New Roman" w:eastAsia="仿宋" w:cs="Times New Roman"/>
                <w:kern w:val="0"/>
                <w:szCs w:val="21"/>
              </w:rPr>
            </w:pPr>
          </w:p>
        </w:tc>
        <w:tc>
          <w:tcPr>
            <w:tcW w:w="1800" w:type="dxa"/>
            <w:vAlign w:val="center"/>
          </w:tcPr>
          <w:p w14:paraId="3D1B7710">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HW17 废液 预处理设备</w:t>
            </w:r>
          </w:p>
        </w:tc>
      </w:tr>
      <w:tr w14:paraId="2B9F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62D49EB3">
            <w:pPr>
              <w:rPr>
                <w:rFonts w:ascii="Times New Roman" w:hAnsi="Times New Roman" w:eastAsia="仿宋_GB2312" w:cs="Times New Roman"/>
                <w:sz w:val="28"/>
                <w:szCs w:val="28"/>
              </w:rPr>
            </w:pPr>
          </w:p>
        </w:tc>
        <w:tc>
          <w:tcPr>
            <w:tcW w:w="945" w:type="dxa"/>
            <w:vMerge w:val="continue"/>
            <w:vAlign w:val="center"/>
          </w:tcPr>
          <w:p w14:paraId="3C015658">
            <w:pPr>
              <w:adjustRightInd w:val="0"/>
              <w:snapToGrid w:val="0"/>
              <w:ind w:left="-105" w:leftChars="-50" w:right="-105" w:rightChars="-50"/>
              <w:jc w:val="center"/>
              <w:rPr>
                <w:rFonts w:ascii="Times New Roman" w:hAnsi="Times New Roman" w:eastAsia="仿宋" w:cs="Times New Roman"/>
                <w:szCs w:val="21"/>
              </w:rPr>
            </w:pPr>
          </w:p>
        </w:tc>
        <w:tc>
          <w:tcPr>
            <w:tcW w:w="1365" w:type="dxa"/>
            <w:vAlign w:val="center"/>
          </w:tcPr>
          <w:p w14:paraId="0BCEA7F7">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4#序批式反应系统</w:t>
            </w:r>
          </w:p>
        </w:tc>
        <w:tc>
          <w:tcPr>
            <w:tcW w:w="2400" w:type="dxa"/>
            <w:gridSpan w:val="2"/>
            <w:vAlign w:val="center"/>
          </w:tcPr>
          <w:p w14:paraId="2747336D">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 个反应槽 30m3，1 个中间槽 54m3 ，1 个压滤机</w:t>
            </w:r>
          </w:p>
        </w:tc>
        <w:tc>
          <w:tcPr>
            <w:tcW w:w="2184" w:type="dxa"/>
            <w:vAlign w:val="center"/>
          </w:tcPr>
          <w:p w14:paraId="6B361ECB">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5000</w:t>
            </w:r>
          </w:p>
        </w:tc>
        <w:tc>
          <w:tcPr>
            <w:tcW w:w="1100" w:type="dxa"/>
            <w:gridSpan w:val="3"/>
            <w:vAlign w:val="center"/>
          </w:tcPr>
          <w:p w14:paraId="641FB955">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1套</w:t>
            </w:r>
          </w:p>
        </w:tc>
        <w:tc>
          <w:tcPr>
            <w:tcW w:w="1433" w:type="dxa"/>
            <w:gridSpan w:val="3"/>
            <w:vAlign w:val="center"/>
          </w:tcPr>
          <w:p w14:paraId="527F0490">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新建</w:t>
            </w:r>
          </w:p>
        </w:tc>
        <w:tc>
          <w:tcPr>
            <w:tcW w:w="1583" w:type="dxa"/>
            <w:gridSpan w:val="3"/>
            <w:vAlign w:val="center"/>
          </w:tcPr>
          <w:p w14:paraId="11405EE8">
            <w:pPr>
              <w:adjustRightInd w:val="0"/>
              <w:snapToGrid w:val="0"/>
              <w:ind w:left="-105" w:leftChars="-50" w:right="-105" w:rightChars="-50"/>
              <w:jc w:val="center"/>
              <w:rPr>
                <w:rFonts w:ascii="Times New Roman" w:hAnsi="Times New Roman" w:eastAsia="仿宋" w:cs="Times New Roman"/>
                <w:kern w:val="0"/>
                <w:szCs w:val="21"/>
              </w:rPr>
            </w:pPr>
          </w:p>
        </w:tc>
        <w:tc>
          <w:tcPr>
            <w:tcW w:w="1800" w:type="dxa"/>
            <w:vAlign w:val="center"/>
          </w:tcPr>
          <w:p w14:paraId="47A03F52">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HW17 废液 预处理设备</w:t>
            </w:r>
          </w:p>
        </w:tc>
      </w:tr>
      <w:tr w14:paraId="596C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48EB1344">
            <w:pPr>
              <w:rPr>
                <w:rFonts w:ascii="Times New Roman" w:hAnsi="Times New Roman" w:eastAsia="仿宋_GB2312" w:cs="Times New Roman"/>
                <w:sz w:val="28"/>
                <w:szCs w:val="28"/>
              </w:rPr>
            </w:pPr>
          </w:p>
        </w:tc>
        <w:tc>
          <w:tcPr>
            <w:tcW w:w="945" w:type="dxa"/>
            <w:vMerge w:val="continue"/>
            <w:vAlign w:val="center"/>
          </w:tcPr>
          <w:p w14:paraId="43203B07">
            <w:pPr>
              <w:adjustRightInd w:val="0"/>
              <w:snapToGrid w:val="0"/>
              <w:ind w:left="-105" w:leftChars="-50" w:right="-105" w:rightChars="-50"/>
              <w:jc w:val="center"/>
              <w:rPr>
                <w:rFonts w:ascii="Times New Roman" w:hAnsi="Times New Roman" w:eastAsia="仿宋" w:cs="Times New Roman"/>
                <w:szCs w:val="21"/>
              </w:rPr>
            </w:pPr>
          </w:p>
        </w:tc>
        <w:tc>
          <w:tcPr>
            <w:tcW w:w="1365" w:type="dxa"/>
            <w:vAlign w:val="center"/>
          </w:tcPr>
          <w:p w14:paraId="3E60950B">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三效蒸发系统</w:t>
            </w:r>
          </w:p>
        </w:tc>
        <w:tc>
          <w:tcPr>
            <w:tcW w:w="2400" w:type="dxa"/>
            <w:gridSpan w:val="2"/>
            <w:vAlign w:val="center"/>
          </w:tcPr>
          <w:p w14:paraId="2B2BBC7E">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2t/h</w:t>
            </w:r>
          </w:p>
        </w:tc>
        <w:tc>
          <w:tcPr>
            <w:tcW w:w="2184" w:type="dxa"/>
            <w:vAlign w:val="center"/>
          </w:tcPr>
          <w:p w14:paraId="72D65E85">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5000</w:t>
            </w:r>
          </w:p>
        </w:tc>
        <w:tc>
          <w:tcPr>
            <w:tcW w:w="1100" w:type="dxa"/>
            <w:gridSpan w:val="3"/>
            <w:vAlign w:val="center"/>
          </w:tcPr>
          <w:p w14:paraId="6F22086D">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1套</w:t>
            </w:r>
          </w:p>
        </w:tc>
        <w:tc>
          <w:tcPr>
            <w:tcW w:w="1433" w:type="dxa"/>
            <w:gridSpan w:val="3"/>
            <w:vAlign w:val="center"/>
          </w:tcPr>
          <w:p w14:paraId="5CCB9397">
            <w:pPr>
              <w:adjustRightInd w:val="0"/>
              <w:snapToGrid w:val="0"/>
              <w:ind w:left="-105" w:leftChars="-50" w:right="-105" w:rightChars="-50"/>
              <w:jc w:val="center"/>
              <w:rPr>
                <w:rFonts w:ascii="Times New Roman" w:hAnsi="Times New Roman" w:eastAsia="仿宋" w:cs="Times New Roman"/>
                <w:kern w:val="0"/>
                <w:szCs w:val="21"/>
              </w:rPr>
            </w:pPr>
            <w:r>
              <w:rPr>
                <w:rFonts w:hint="eastAsia" w:ascii="Times New Roman" w:hAnsi="Times New Roman" w:eastAsia="仿宋" w:cs="Times New Roman"/>
              </w:rPr>
              <w:t>现有划入</w:t>
            </w:r>
          </w:p>
        </w:tc>
        <w:tc>
          <w:tcPr>
            <w:tcW w:w="1583" w:type="dxa"/>
            <w:gridSpan w:val="3"/>
            <w:vAlign w:val="center"/>
          </w:tcPr>
          <w:p w14:paraId="5F4E4C73">
            <w:pPr>
              <w:adjustRightInd w:val="0"/>
              <w:snapToGrid w:val="0"/>
              <w:ind w:left="-105" w:leftChars="-50" w:right="-105" w:rightChars="-50"/>
              <w:jc w:val="center"/>
              <w:rPr>
                <w:rFonts w:ascii="Times New Roman" w:hAnsi="Times New Roman" w:eastAsia="仿宋" w:cs="Times New Roman"/>
                <w:kern w:val="0"/>
                <w:szCs w:val="21"/>
              </w:rPr>
            </w:pPr>
          </w:p>
        </w:tc>
        <w:tc>
          <w:tcPr>
            <w:tcW w:w="1800" w:type="dxa"/>
            <w:vAlign w:val="center"/>
          </w:tcPr>
          <w:p w14:paraId="6DA42F99">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HW17 废液 预处理设备</w:t>
            </w:r>
          </w:p>
        </w:tc>
      </w:tr>
      <w:tr w14:paraId="4965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07CB4D5C">
            <w:pPr>
              <w:rPr>
                <w:rFonts w:ascii="Times New Roman" w:hAnsi="Times New Roman" w:eastAsia="仿宋_GB2312" w:cs="Times New Roman"/>
                <w:sz w:val="28"/>
                <w:szCs w:val="28"/>
              </w:rPr>
            </w:pPr>
          </w:p>
        </w:tc>
        <w:tc>
          <w:tcPr>
            <w:tcW w:w="945" w:type="dxa"/>
            <w:vAlign w:val="center"/>
          </w:tcPr>
          <w:p w14:paraId="75ABE0D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废水处理</w:t>
            </w:r>
          </w:p>
        </w:tc>
        <w:tc>
          <w:tcPr>
            <w:tcW w:w="1365" w:type="dxa"/>
            <w:vAlign w:val="center"/>
          </w:tcPr>
          <w:p w14:paraId="62242204">
            <w:pPr>
              <w:adjustRightInd w:val="0"/>
              <w:snapToGrid w:val="0"/>
              <w:ind w:left="-105" w:leftChars="-50" w:right="-105" w:rightChars="-5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2#</w:t>
            </w:r>
            <w:r>
              <w:rPr>
                <w:rFonts w:ascii="Times New Roman" w:hAnsi="Times New Roman" w:eastAsia="仿宋" w:cs="Times New Roman"/>
                <w:kern w:val="0"/>
                <w:szCs w:val="21"/>
              </w:rPr>
              <w:t>污水站</w:t>
            </w:r>
          </w:p>
        </w:tc>
        <w:tc>
          <w:tcPr>
            <w:tcW w:w="2400" w:type="dxa"/>
            <w:gridSpan w:val="2"/>
            <w:vAlign w:val="center"/>
          </w:tcPr>
          <w:p w14:paraId="5F97F580">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包括生化处理系统和深度膜处理系统</w:t>
            </w:r>
          </w:p>
        </w:tc>
        <w:tc>
          <w:tcPr>
            <w:tcW w:w="2184" w:type="dxa"/>
            <w:vAlign w:val="center"/>
          </w:tcPr>
          <w:p w14:paraId="3210EDC6">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5000</w:t>
            </w:r>
          </w:p>
        </w:tc>
        <w:tc>
          <w:tcPr>
            <w:tcW w:w="1100" w:type="dxa"/>
            <w:gridSpan w:val="3"/>
            <w:vAlign w:val="center"/>
          </w:tcPr>
          <w:p w14:paraId="7BEE341E">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1套</w:t>
            </w:r>
          </w:p>
        </w:tc>
        <w:tc>
          <w:tcPr>
            <w:tcW w:w="1433" w:type="dxa"/>
            <w:gridSpan w:val="3"/>
            <w:vAlign w:val="center"/>
          </w:tcPr>
          <w:p w14:paraId="6AC491D0">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新建</w:t>
            </w:r>
          </w:p>
        </w:tc>
        <w:tc>
          <w:tcPr>
            <w:tcW w:w="1583" w:type="dxa"/>
            <w:gridSpan w:val="3"/>
            <w:vAlign w:val="center"/>
          </w:tcPr>
          <w:p w14:paraId="78C47FC9">
            <w:pPr>
              <w:adjustRightInd w:val="0"/>
              <w:snapToGrid w:val="0"/>
              <w:ind w:left="-105" w:leftChars="-50" w:right="-105" w:rightChars="-50"/>
              <w:jc w:val="center"/>
              <w:rPr>
                <w:rFonts w:ascii="Times New Roman" w:hAnsi="Times New Roman" w:eastAsia="仿宋" w:cs="Times New Roman"/>
                <w:kern w:val="0"/>
                <w:szCs w:val="21"/>
              </w:rPr>
            </w:pPr>
          </w:p>
        </w:tc>
        <w:tc>
          <w:tcPr>
            <w:tcW w:w="1800" w:type="dxa"/>
            <w:vAlign w:val="center"/>
          </w:tcPr>
          <w:p w14:paraId="5FFE03BA">
            <w:pPr>
              <w:adjustRightInd w:val="0"/>
              <w:snapToGrid w:val="0"/>
              <w:ind w:left="-105" w:leftChars="-50" w:right="-105" w:rightChars="-5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2#</w:t>
            </w:r>
            <w:r>
              <w:rPr>
                <w:rFonts w:ascii="Times New Roman" w:hAnsi="Times New Roman" w:eastAsia="仿宋" w:cs="Times New Roman"/>
                <w:kern w:val="0"/>
                <w:szCs w:val="21"/>
              </w:rPr>
              <w:t>废水处理设备</w:t>
            </w:r>
          </w:p>
        </w:tc>
      </w:tr>
      <w:tr w14:paraId="6D8B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611" w:type="dxa"/>
            <w:vMerge w:val="continue"/>
          </w:tcPr>
          <w:p w14:paraId="2B35681A">
            <w:pPr>
              <w:rPr>
                <w:rFonts w:ascii="Times New Roman" w:hAnsi="Times New Roman" w:eastAsia="仿宋_GB2312" w:cs="Times New Roman"/>
                <w:sz w:val="28"/>
                <w:szCs w:val="28"/>
              </w:rPr>
            </w:pPr>
          </w:p>
        </w:tc>
        <w:tc>
          <w:tcPr>
            <w:tcW w:w="945" w:type="dxa"/>
            <w:vAlign w:val="center"/>
          </w:tcPr>
          <w:p w14:paraId="433111E6">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废气处理</w:t>
            </w:r>
          </w:p>
        </w:tc>
        <w:tc>
          <w:tcPr>
            <w:tcW w:w="1365" w:type="dxa"/>
            <w:vAlign w:val="center"/>
          </w:tcPr>
          <w:p w14:paraId="6B7DD0E5">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废气处理设施</w:t>
            </w:r>
          </w:p>
        </w:tc>
        <w:tc>
          <w:tcPr>
            <w:tcW w:w="2400" w:type="dxa"/>
            <w:gridSpan w:val="2"/>
            <w:vAlign w:val="center"/>
          </w:tcPr>
          <w:p w14:paraId="0578A9C5">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25000m</w:t>
            </w:r>
            <w:r>
              <w:rPr>
                <w:rFonts w:ascii="Times New Roman" w:hAnsi="Times New Roman" w:eastAsia="仿宋" w:cs="Times New Roman"/>
                <w:kern w:val="0"/>
                <w:szCs w:val="21"/>
                <w:vertAlign w:val="superscript"/>
              </w:rPr>
              <w:t>3</w:t>
            </w:r>
            <w:r>
              <w:rPr>
                <w:rFonts w:ascii="Times New Roman" w:hAnsi="Times New Roman" w:eastAsia="仿宋" w:cs="Times New Roman"/>
                <w:kern w:val="0"/>
                <w:szCs w:val="21"/>
              </w:rPr>
              <w:t>/h ，两级碱喷淋+ 除雾+两级活性炭吸附，15m 排气筒（p6）</w:t>
            </w:r>
          </w:p>
        </w:tc>
        <w:tc>
          <w:tcPr>
            <w:tcW w:w="2184" w:type="dxa"/>
            <w:vAlign w:val="center"/>
          </w:tcPr>
          <w:p w14:paraId="61CC3EEB">
            <w:pPr>
              <w:adjustRightInd w:val="0"/>
              <w:snapToGrid w:val="0"/>
              <w:ind w:left="-105" w:leftChars="-50" w:right="-105" w:rightChars="-50"/>
              <w:jc w:val="center"/>
              <w:rPr>
                <w:rFonts w:ascii="Times New Roman" w:hAnsi="Times New Roman" w:eastAsia="仿宋" w:cs="Times New Roman"/>
                <w:kern w:val="0"/>
                <w:szCs w:val="21"/>
              </w:rPr>
            </w:pPr>
          </w:p>
        </w:tc>
        <w:tc>
          <w:tcPr>
            <w:tcW w:w="1100" w:type="dxa"/>
            <w:gridSpan w:val="3"/>
            <w:vAlign w:val="center"/>
          </w:tcPr>
          <w:p w14:paraId="54A19E93">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1套</w:t>
            </w:r>
          </w:p>
        </w:tc>
        <w:tc>
          <w:tcPr>
            <w:tcW w:w="1433" w:type="dxa"/>
            <w:gridSpan w:val="3"/>
            <w:vAlign w:val="center"/>
          </w:tcPr>
          <w:p w14:paraId="426D2837">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新建</w:t>
            </w:r>
          </w:p>
        </w:tc>
        <w:tc>
          <w:tcPr>
            <w:tcW w:w="1583" w:type="dxa"/>
            <w:gridSpan w:val="3"/>
            <w:vAlign w:val="center"/>
          </w:tcPr>
          <w:p w14:paraId="1572D490">
            <w:pPr>
              <w:adjustRightInd w:val="0"/>
              <w:snapToGrid w:val="0"/>
              <w:ind w:left="-105" w:leftChars="-50" w:right="-105" w:rightChars="-50"/>
              <w:jc w:val="center"/>
              <w:rPr>
                <w:rFonts w:ascii="Times New Roman" w:hAnsi="Times New Roman" w:eastAsia="仿宋" w:cs="Times New Roman"/>
                <w:kern w:val="0"/>
                <w:szCs w:val="21"/>
              </w:rPr>
            </w:pPr>
          </w:p>
        </w:tc>
        <w:tc>
          <w:tcPr>
            <w:tcW w:w="1800" w:type="dxa"/>
            <w:vAlign w:val="center"/>
          </w:tcPr>
          <w:p w14:paraId="2D5A5B3A">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废气处理设备</w:t>
            </w:r>
          </w:p>
        </w:tc>
      </w:tr>
    </w:tbl>
    <w:p w14:paraId="18D4C9E5">
      <w:pPr>
        <w:rPr>
          <w:rFonts w:ascii="仿宋_GB2312" w:eastAsia="仿宋_GB2312"/>
          <w:sz w:val="28"/>
          <w:szCs w:val="28"/>
        </w:rPr>
        <w:sectPr>
          <w:pgSz w:w="16840" w:h="11907" w:orient="landscape"/>
          <w:pgMar w:top="1588" w:right="1701" w:bottom="1418" w:left="1588" w:header="851" w:footer="851" w:gutter="0"/>
          <w:pgNumType w:start="0"/>
          <w:cols w:space="720" w:num="1"/>
          <w:titlePg/>
          <w:docGrid w:type="lines" w:linePitch="312" w:charSpace="0"/>
        </w:sectPr>
      </w:pPr>
    </w:p>
    <w:tbl>
      <w:tblPr>
        <w:tblStyle w:val="13"/>
        <w:tblW w:w="9890"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0"/>
      </w:tblGrid>
      <w:tr w14:paraId="349A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7" w:hRule="atLeast"/>
        </w:trPr>
        <w:tc>
          <w:tcPr>
            <w:tcW w:w="9890" w:type="dxa"/>
          </w:tcPr>
          <w:p w14:paraId="37128E99">
            <w:pPr>
              <w:rPr>
                <w:rFonts w:ascii="仿宋_GB2312" w:eastAsia="仿宋_GB2312"/>
                <w:sz w:val="28"/>
                <w:szCs w:val="28"/>
              </w:rPr>
            </w:pPr>
            <w:r>
              <w:rPr>
                <w:rFonts w:hint="eastAsia" w:ascii="仿宋_GB2312" w:eastAsia="仿宋_GB2312"/>
                <w:sz w:val="28"/>
                <w:szCs w:val="28"/>
              </w:rPr>
              <w:t>废物的包装、收集</w:t>
            </w:r>
          </w:p>
          <w:p w14:paraId="030DDF85">
            <w:pPr>
              <w:numPr>
                <w:ilvl w:val="0"/>
                <w:numId w:val="2"/>
              </w:numPr>
              <w:rPr>
                <w:rFonts w:ascii="仿宋_GB2312" w:eastAsia="仿宋_GB2312"/>
                <w:sz w:val="28"/>
                <w:szCs w:val="28"/>
              </w:rPr>
            </w:pPr>
            <w:r>
              <w:rPr>
                <w:rFonts w:hint="eastAsia" w:ascii="仿宋_GB2312" w:eastAsia="仿宋_GB2312"/>
                <w:sz w:val="28"/>
                <w:szCs w:val="28"/>
              </w:rPr>
              <w:t>废物包装形式</w:t>
            </w:r>
          </w:p>
          <w:p w14:paraId="2B0B4A13">
            <w:pPr>
              <w:numPr>
                <w:ilvl w:val="0"/>
                <w:numId w:val="3"/>
              </w:numPr>
              <w:rPr>
                <w:rFonts w:ascii="仿宋_GB2312" w:eastAsia="仿宋_GB2312"/>
                <w:sz w:val="28"/>
                <w:szCs w:val="28"/>
              </w:rPr>
            </w:pPr>
            <w:r>
              <w:rPr>
                <w:rFonts w:hint="eastAsia" w:ascii="仿宋_GB2312" w:eastAsia="仿宋_GB2312"/>
                <w:sz w:val="28"/>
                <w:szCs w:val="28"/>
              </w:rPr>
              <w:t>废液采用1吨塑料桶包装，装桶后用危险废物运输卡车运输；</w:t>
            </w:r>
          </w:p>
          <w:p w14:paraId="65779803">
            <w:pPr>
              <w:numPr>
                <w:ilvl w:val="0"/>
                <w:numId w:val="3"/>
              </w:numPr>
              <w:rPr>
                <w:rFonts w:ascii="仿宋_GB2312" w:eastAsia="仿宋_GB2312"/>
                <w:sz w:val="28"/>
                <w:szCs w:val="28"/>
              </w:rPr>
            </w:pPr>
            <w:r>
              <w:rPr>
                <w:rFonts w:hint="eastAsia" w:ascii="仿宋_GB2312" w:eastAsia="仿宋_GB2312"/>
                <w:sz w:val="28"/>
                <w:szCs w:val="28"/>
              </w:rPr>
              <w:t>废液直接用槽罐车运输；</w:t>
            </w:r>
          </w:p>
          <w:p w14:paraId="689CB7A6">
            <w:pPr>
              <w:numPr>
                <w:ilvl w:val="0"/>
                <w:numId w:val="3"/>
              </w:numPr>
              <w:rPr>
                <w:rFonts w:ascii="仿宋_GB2312" w:eastAsia="仿宋_GB2312"/>
                <w:sz w:val="28"/>
                <w:szCs w:val="28"/>
              </w:rPr>
            </w:pPr>
            <w:r>
              <w:rPr>
                <w:rFonts w:hint="eastAsia" w:ascii="仿宋_GB2312" w:eastAsia="仿宋_GB2312"/>
                <w:sz w:val="28"/>
                <w:szCs w:val="28"/>
              </w:rPr>
              <w:t>废矿物油采用200L铁桶包装，装桶后用危险废物运输卡车运输；</w:t>
            </w:r>
          </w:p>
          <w:p w14:paraId="7725836E">
            <w:pPr>
              <w:numPr>
                <w:ilvl w:val="0"/>
                <w:numId w:val="3"/>
              </w:numPr>
              <w:rPr>
                <w:rFonts w:ascii="仿宋_GB2312" w:eastAsia="仿宋_GB2312"/>
                <w:sz w:val="28"/>
                <w:szCs w:val="28"/>
              </w:rPr>
            </w:pPr>
            <w:r>
              <w:rPr>
                <w:rFonts w:hint="eastAsia" w:ascii="仿宋_GB2312" w:eastAsia="仿宋_GB2312"/>
                <w:sz w:val="28"/>
                <w:szCs w:val="28"/>
              </w:rPr>
              <w:t>次生废渣采用吨袋包装后用危险废物运输卡车运输。</w:t>
            </w:r>
          </w:p>
          <w:p w14:paraId="5356E11B">
            <w:pPr>
              <w:rPr>
                <w:rFonts w:ascii="仿宋_GB2312" w:eastAsia="仿宋_GB2312"/>
                <w:sz w:val="28"/>
                <w:szCs w:val="28"/>
              </w:rPr>
            </w:pPr>
          </w:p>
          <w:p w14:paraId="06768222">
            <w:pPr>
              <w:pStyle w:val="9"/>
            </w:pPr>
          </w:p>
          <w:p w14:paraId="684CEFA5">
            <w:pPr>
              <w:rPr>
                <w:rFonts w:ascii="仿宋_GB2312" w:eastAsia="仿宋_GB2312"/>
                <w:sz w:val="28"/>
                <w:szCs w:val="28"/>
              </w:rPr>
            </w:pPr>
          </w:p>
          <w:p w14:paraId="17F2EAE5">
            <w:pPr>
              <w:numPr>
                <w:ilvl w:val="0"/>
                <w:numId w:val="2"/>
              </w:numPr>
              <w:rPr>
                <w:rFonts w:ascii="仿宋_GB2312" w:eastAsia="仿宋_GB2312"/>
                <w:sz w:val="28"/>
                <w:szCs w:val="28"/>
              </w:rPr>
            </w:pPr>
            <w:r>
              <w:rPr>
                <w:rFonts w:hint="eastAsia" w:ascii="仿宋_GB2312" w:eastAsia="仿宋_GB2312"/>
                <w:sz w:val="28"/>
                <w:szCs w:val="28"/>
              </w:rPr>
              <w:t>包装容器数量</w:t>
            </w:r>
          </w:p>
          <w:p w14:paraId="3743405E">
            <w:pPr>
              <w:ind w:firstLine="280" w:firstLineChars="100"/>
              <w:rPr>
                <w:rFonts w:ascii="仿宋_GB2312" w:eastAsia="仿宋_GB2312"/>
                <w:sz w:val="28"/>
                <w:szCs w:val="28"/>
              </w:rPr>
            </w:pPr>
            <w:r>
              <w:rPr>
                <w:rFonts w:hint="eastAsia" w:ascii="仿宋_GB2312" w:eastAsia="仿宋_GB2312"/>
                <w:sz w:val="28"/>
                <w:szCs w:val="28"/>
              </w:rPr>
              <w:t>塑料吨桶/1吨：400只</w:t>
            </w:r>
          </w:p>
          <w:p w14:paraId="5A4449DD">
            <w:pPr>
              <w:ind w:firstLine="280" w:firstLineChars="100"/>
              <w:rPr>
                <w:rFonts w:ascii="仿宋_GB2312" w:eastAsia="仿宋_GB2312"/>
                <w:sz w:val="28"/>
                <w:szCs w:val="28"/>
              </w:rPr>
            </w:pPr>
            <w:r>
              <w:rPr>
                <w:rFonts w:hint="eastAsia" w:ascii="仿宋_GB2312" w:eastAsia="仿宋_GB2312"/>
                <w:sz w:val="28"/>
                <w:szCs w:val="28"/>
              </w:rPr>
              <w:t>铁桶/200L：200只</w:t>
            </w:r>
          </w:p>
          <w:p w14:paraId="1BCEC982">
            <w:pPr>
              <w:ind w:firstLine="280" w:firstLineChars="100"/>
              <w:rPr>
                <w:rFonts w:ascii="仿宋_GB2312" w:eastAsia="仿宋_GB2312"/>
                <w:sz w:val="28"/>
                <w:szCs w:val="28"/>
              </w:rPr>
            </w:pPr>
            <w:r>
              <w:rPr>
                <w:rFonts w:hint="eastAsia" w:ascii="仿宋_GB2312" w:eastAsia="仿宋_GB2312"/>
                <w:sz w:val="28"/>
                <w:szCs w:val="28"/>
              </w:rPr>
              <w:t>木托/1平方：100个</w:t>
            </w:r>
          </w:p>
          <w:p w14:paraId="5688B3A8">
            <w:pPr>
              <w:ind w:firstLine="280" w:firstLineChars="100"/>
              <w:rPr>
                <w:rFonts w:ascii="仿宋_GB2312" w:eastAsia="仿宋_GB2312"/>
                <w:sz w:val="28"/>
                <w:szCs w:val="28"/>
              </w:rPr>
            </w:pPr>
            <w:r>
              <w:rPr>
                <w:rFonts w:hint="eastAsia" w:ascii="仿宋_GB2312" w:eastAsia="仿宋_GB2312"/>
                <w:sz w:val="28"/>
                <w:szCs w:val="28"/>
              </w:rPr>
              <w:t>吨袋/1吨：100只</w:t>
            </w:r>
          </w:p>
          <w:p w14:paraId="63B8BA58">
            <w:pPr>
              <w:rPr>
                <w:rFonts w:ascii="仿宋_GB2312" w:eastAsia="仿宋_GB2312"/>
                <w:sz w:val="28"/>
                <w:szCs w:val="28"/>
              </w:rPr>
            </w:pPr>
          </w:p>
          <w:p w14:paraId="1BEC7B57">
            <w:pPr>
              <w:pStyle w:val="9"/>
              <w:rPr>
                <w:rFonts w:ascii="仿宋_GB2312" w:eastAsia="仿宋_GB2312"/>
                <w:szCs w:val="28"/>
              </w:rPr>
            </w:pPr>
          </w:p>
          <w:p w14:paraId="098CDB05">
            <w:pPr>
              <w:pStyle w:val="9"/>
              <w:rPr>
                <w:rFonts w:ascii="仿宋_GB2312" w:eastAsia="仿宋_GB2312"/>
                <w:szCs w:val="28"/>
              </w:rPr>
            </w:pPr>
          </w:p>
          <w:p w14:paraId="59882150">
            <w:pPr>
              <w:pStyle w:val="9"/>
              <w:rPr>
                <w:rFonts w:ascii="仿宋_GB2312" w:eastAsia="仿宋_GB2312"/>
                <w:szCs w:val="28"/>
              </w:rPr>
            </w:pPr>
          </w:p>
          <w:p w14:paraId="46080413">
            <w:pPr>
              <w:pStyle w:val="9"/>
              <w:rPr>
                <w:rFonts w:ascii="仿宋_GB2312" w:eastAsia="仿宋_GB2312"/>
                <w:szCs w:val="28"/>
              </w:rPr>
            </w:pPr>
          </w:p>
          <w:p w14:paraId="1056E229">
            <w:pPr>
              <w:pStyle w:val="9"/>
              <w:rPr>
                <w:rFonts w:ascii="仿宋_GB2312" w:eastAsia="仿宋_GB2312"/>
                <w:szCs w:val="28"/>
              </w:rPr>
            </w:pPr>
          </w:p>
          <w:p w14:paraId="1E607924">
            <w:pPr>
              <w:pStyle w:val="9"/>
              <w:rPr>
                <w:rFonts w:ascii="仿宋_GB2312" w:eastAsia="仿宋_GB2312"/>
                <w:szCs w:val="28"/>
              </w:rPr>
            </w:pPr>
          </w:p>
          <w:p w14:paraId="2016F784">
            <w:pPr>
              <w:numPr>
                <w:ilvl w:val="0"/>
                <w:numId w:val="2"/>
              </w:numPr>
            </w:pPr>
            <w:r>
              <w:rPr>
                <w:rFonts w:hint="eastAsia" w:ascii="仿宋_GB2312" w:eastAsia="仿宋_GB2312"/>
                <w:sz w:val="28"/>
                <w:szCs w:val="28"/>
              </w:rPr>
              <w:t>废物收集工具、设施</w:t>
            </w:r>
          </w:p>
          <w:tbl>
            <w:tblPr>
              <w:tblStyle w:val="13"/>
              <w:tblW w:w="964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94"/>
              <w:gridCol w:w="1037"/>
              <w:gridCol w:w="2115"/>
              <w:gridCol w:w="1915"/>
              <w:gridCol w:w="4084"/>
            </w:tblGrid>
            <w:tr w14:paraId="7D23C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31" w:type="dxa"/>
                  <w:gridSpan w:val="2"/>
                  <w:vAlign w:val="center"/>
                </w:tcPr>
                <w:p w14:paraId="08116D14">
                  <w:pPr>
                    <w:adjustRightInd w:val="0"/>
                    <w:snapToGrid w:val="0"/>
                    <w:jc w:val="center"/>
                    <w:rPr>
                      <w:rFonts w:ascii="Times New Roman" w:hAnsi="Times New Roman" w:eastAsia="宋体"/>
                      <w:b/>
                      <w:szCs w:val="21"/>
                    </w:rPr>
                  </w:pPr>
                  <w:r>
                    <w:rPr>
                      <w:rFonts w:ascii="Times New Roman" w:hAnsi="Times New Roman" w:eastAsia="宋体"/>
                      <w:b/>
                      <w:szCs w:val="21"/>
                    </w:rPr>
                    <w:t>工程名称</w:t>
                  </w:r>
                </w:p>
              </w:tc>
              <w:tc>
                <w:tcPr>
                  <w:tcW w:w="2115" w:type="dxa"/>
                  <w:vAlign w:val="center"/>
                </w:tcPr>
                <w:p w14:paraId="74E05491">
                  <w:pPr>
                    <w:adjustRightInd w:val="0"/>
                    <w:snapToGrid w:val="0"/>
                    <w:jc w:val="center"/>
                    <w:rPr>
                      <w:rFonts w:ascii="Times New Roman" w:hAnsi="Times New Roman" w:eastAsia="宋体"/>
                      <w:b/>
                      <w:szCs w:val="21"/>
                    </w:rPr>
                  </w:pPr>
                  <w:r>
                    <w:rPr>
                      <w:rFonts w:ascii="Times New Roman" w:hAnsi="Times New Roman" w:eastAsia="宋体"/>
                      <w:b/>
                      <w:szCs w:val="21"/>
                    </w:rPr>
                    <w:t>建设内容</w:t>
                  </w:r>
                </w:p>
              </w:tc>
              <w:tc>
                <w:tcPr>
                  <w:tcW w:w="1915" w:type="dxa"/>
                  <w:vAlign w:val="center"/>
                </w:tcPr>
                <w:p w14:paraId="74D1E91A">
                  <w:pPr>
                    <w:adjustRightInd w:val="0"/>
                    <w:snapToGrid w:val="0"/>
                    <w:jc w:val="center"/>
                    <w:rPr>
                      <w:rFonts w:ascii="Times New Roman" w:hAnsi="Times New Roman" w:eastAsia="宋体"/>
                      <w:b/>
                      <w:szCs w:val="21"/>
                    </w:rPr>
                  </w:pPr>
                  <w:r>
                    <w:rPr>
                      <w:rFonts w:ascii="Times New Roman" w:hAnsi="Times New Roman" w:eastAsia="宋体"/>
                      <w:b/>
                      <w:szCs w:val="21"/>
                    </w:rPr>
                    <w:t>本项目建成后</w:t>
                  </w:r>
                </w:p>
              </w:tc>
              <w:tc>
                <w:tcPr>
                  <w:tcW w:w="4084" w:type="dxa"/>
                  <w:vAlign w:val="center"/>
                </w:tcPr>
                <w:p w14:paraId="00BF1A3A">
                  <w:pPr>
                    <w:adjustRightInd w:val="0"/>
                    <w:snapToGrid w:val="0"/>
                    <w:jc w:val="center"/>
                    <w:rPr>
                      <w:rFonts w:ascii="Times New Roman" w:hAnsi="Times New Roman" w:eastAsia="宋体"/>
                      <w:b/>
                      <w:szCs w:val="21"/>
                    </w:rPr>
                  </w:pPr>
                  <w:r>
                    <w:rPr>
                      <w:rFonts w:ascii="Times New Roman" w:hAnsi="Times New Roman" w:eastAsia="宋体"/>
                      <w:b/>
                      <w:szCs w:val="21"/>
                    </w:rPr>
                    <w:t>备注</w:t>
                  </w:r>
                </w:p>
              </w:tc>
            </w:tr>
            <w:tr w14:paraId="0A6E3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restart"/>
                  <w:vAlign w:val="center"/>
                </w:tcPr>
                <w:p w14:paraId="484B50CC">
                  <w:pPr>
                    <w:adjustRightInd w:val="0"/>
                    <w:snapToGrid w:val="0"/>
                    <w:jc w:val="center"/>
                    <w:rPr>
                      <w:rFonts w:ascii="Times New Roman" w:hAnsi="Times New Roman" w:eastAsia="宋体"/>
                      <w:szCs w:val="21"/>
                    </w:rPr>
                  </w:pPr>
                  <w:r>
                    <w:rPr>
                      <w:rFonts w:ascii="Times New Roman" w:hAnsi="Times New Roman" w:eastAsia="宋体"/>
                      <w:szCs w:val="21"/>
                    </w:rPr>
                    <w:t>储运工程</w:t>
                  </w:r>
                </w:p>
              </w:tc>
              <w:tc>
                <w:tcPr>
                  <w:tcW w:w="1037" w:type="dxa"/>
                  <w:vMerge w:val="restart"/>
                  <w:vAlign w:val="center"/>
                </w:tcPr>
                <w:p w14:paraId="43463D57">
                  <w:pPr>
                    <w:adjustRightInd w:val="0"/>
                    <w:snapToGrid w:val="0"/>
                    <w:jc w:val="center"/>
                    <w:rPr>
                      <w:rFonts w:ascii="Times New Roman" w:hAnsi="Times New Roman" w:eastAsia="宋体"/>
                      <w:szCs w:val="21"/>
                    </w:rPr>
                  </w:pPr>
                  <w:r>
                    <w:rPr>
                      <w:rFonts w:ascii="Times New Roman" w:hAnsi="Times New Roman" w:eastAsia="宋体"/>
                      <w:szCs w:val="21"/>
                    </w:rPr>
                    <w:t>危险废物储运工程</w:t>
                  </w:r>
                </w:p>
                <w:p w14:paraId="4AFC50C1">
                  <w:pPr>
                    <w:adjustRightInd w:val="0"/>
                    <w:snapToGrid w:val="0"/>
                    <w:jc w:val="center"/>
                    <w:rPr>
                      <w:rFonts w:ascii="Times New Roman" w:hAnsi="Times New Roman" w:eastAsia="宋体"/>
                      <w:szCs w:val="21"/>
                    </w:rPr>
                  </w:pPr>
                  <w:r>
                    <w:rPr>
                      <w:rFonts w:ascii="Times New Roman" w:hAnsi="Times New Roman" w:eastAsia="宋体"/>
                      <w:szCs w:val="21"/>
                    </w:rPr>
                    <w:t>（液体）</w:t>
                  </w:r>
                </w:p>
              </w:tc>
              <w:tc>
                <w:tcPr>
                  <w:tcW w:w="2115" w:type="dxa"/>
                  <w:vAlign w:val="center"/>
                </w:tcPr>
                <w:p w14:paraId="2431F795">
                  <w:pPr>
                    <w:adjustRightInd w:val="0"/>
                    <w:snapToGrid w:val="0"/>
                    <w:jc w:val="center"/>
                    <w:rPr>
                      <w:rFonts w:ascii="Times New Roman" w:hAnsi="Times New Roman" w:eastAsia="宋体"/>
                      <w:szCs w:val="21"/>
                    </w:rPr>
                  </w:pPr>
                  <w:r>
                    <w:rPr>
                      <w:rFonts w:ascii="Times New Roman" w:hAnsi="Times New Roman" w:eastAsia="宋体"/>
                      <w:szCs w:val="21"/>
                    </w:rPr>
                    <w:t>废矿物油贮存池</w:t>
                  </w:r>
                </w:p>
              </w:tc>
              <w:tc>
                <w:tcPr>
                  <w:tcW w:w="1915" w:type="dxa"/>
                  <w:vAlign w:val="center"/>
                </w:tcPr>
                <w:p w14:paraId="6390B2F2">
                  <w:pPr>
                    <w:adjustRightInd w:val="0"/>
                    <w:snapToGrid w:val="0"/>
                    <w:jc w:val="center"/>
                    <w:rPr>
                      <w:rFonts w:ascii="Times New Roman" w:hAnsi="Times New Roman" w:eastAsia="宋体"/>
                      <w:szCs w:val="21"/>
                    </w:rPr>
                  </w:pPr>
                  <w:r>
                    <w:rPr>
                      <w:rFonts w:ascii="Times New Roman" w:hAnsi="Times New Roman" w:eastAsia="宋体"/>
                      <w:szCs w:val="21"/>
                    </w:rPr>
                    <w:t>2座，各60m</w:t>
                  </w:r>
                  <w:r>
                    <w:rPr>
                      <w:rFonts w:ascii="Times New Roman" w:hAnsi="Times New Roman" w:eastAsia="宋体"/>
                      <w:szCs w:val="21"/>
                      <w:vertAlign w:val="superscript"/>
                    </w:rPr>
                    <w:t>3</w:t>
                  </w:r>
                </w:p>
              </w:tc>
              <w:tc>
                <w:tcPr>
                  <w:tcW w:w="4084" w:type="dxa"/>
                  <w:vAlign w:val="center"/>
                </w:tcPr>
                <w:p w14:paraId="6379D7D3">
                  <w:pPr>
                    <w:adjustRightInd w:val="0"/>
                    <w:snapToGrid w:val="0"/>
                    <w:ind w:firstLine="210" w:firstLineChars="100"/>
                    <w:jc w:val="center"/>
                    <w:rPr>
                      <w:rFonts w:ascii="Times New Roman" w:hAnsi="Times New Roman" w:eastAsia="宋体"/>
                      <w:szCs w:val="21"/>
                    </w:rPr>
                  </w:pPr>
                  <w:r>
                    <w:rPr>
                      <w:rFonts w:ascii="Times New Roman" w:hAnsi="Times New Roman" w:cs="Times New Roman"/>
                      <w:szCs w:val="21"/>
                    </w:rPr>
                    <w:t>位于车间二内东侧，废矿物油最大储量为100m</w:t>
                  </w:r>
                  <w:r>
                    <w:rPr>
                      <w:rFonts w:ascii="Times New Roman" w:hAnsi="Times New Roman" w:cs="Times New Roman"/>
                      <w:szCs w:val="21"/>
                      <w:vertAlign w:val="superscript"/>
                    </w:rPr>
                    <w:t>3</w:t>
                  </w:r>
                  <w:r>
                    <w:rPr>
                      <w:rFonts w:ascii="Times New Roman" w:hAnsi="Times New Roman" w:eastAsia="宋体"/>
                      <w:szCs w:val="21"/>
                    </w:rPr>
                    <w:t>；周转次数为85次；最大一次周转量60m</w:t>
                  </w:r>
                  <w:r>
                    <w:rPr>
                      <w:rFonts w:ascii="Times New Roman" w:hAnsi="Times New Roman" w:eastAsia="宋体"/>
                      <w:szCs w:val="21"/>
                      <w:vertAlign w:val="superscript"/>
                    </w:rPr>
                    <w:t>3</w:t>
                  </w:r>
                </w:p>
              </w:tc>
            </w:tr>
            <w:tr w14:paraId="57B49B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111E6B37">
                  <w:pPr>
                    <w:adjustRightInd w:val="0"/>
                    <w:snapToGrid w:val="0"/>
                    <w:jc w:val="center"/>
                    <w:rPr>
                      <w:rFonts w:ascii="Times New Roman" w:hAnsi="Times New Roman" w:eastAsia="宋体"/>
                      <w:szCs w:val="21"/>
                    </w:rPr>
                  </w:pPr>
                </w:p>
              </w:tc>
              <w:tc>
                <w:tcPr>
                  <w:tcW w:w="1037" w:type="dxa"/>
                  <w:vMerge w:val="continue"/>
                  <w:vAlign w:val="center"/>
                </w:tcPr>
                <w:p w14:paraId="5AD8C45B">
                  <w:pPr>
                    <w:adjustRightInd w:val="0"/>
                    <w:snapToGrid w:val="0"/>
                    <w:jc w:val="center"/>
                    <w:rPr>
                      <w:rFonts w:ascii="Times New Roman" w:hAnsi="Times New Roman" w:eastAsia="宋体"/>
                      <w:szCs w:val="21"/>
                    </w:rPr>
                  </w:pPr>
                </w:p>
              </w:tc>
              <w:tc>
                <w:tcPr>
                  <w:tcW w:w="2115" w:type="dxa"/>
                  <w:shd w:val="clear" w:color="auto" w:fill="auto"/>
                  <w:vAlign w:val="center"/>
                </w:tcPr>
                <w:p w14:paraId="44DA0E88">
                  <w:pPr>
                    <w:adjustRightInd w:val="0"/>
                    <w:snapToGrid w:val="0"/>
                    <w:jc w:val="center"/>
                    <w:rPr>
                      <w:rFonts w:ascii="Times New Roman" w:hAnsi="Times New Roman" w:eastAsia="宋体"/>
                      <w:szCs w:val="21"/>
                    </w:rPr>
                  </w:pPr>
                  <w:r>
                    <w:rPr>
                      <w:rFonts w:hint="eastAsia" w:ascii="Times New Roman" w:hAnsi="Times New Roman" w:eastAsia="宋体"/>
                      <w:szCs w:val="21"/>
                    </w:rPr>
                    <w:t>新废矿物油贮存池</w:t>
                  </w:r>
                </w:p>
              </w:tc>
              <w:tc>
                <w:tcPr>
                  <w:tcW w:w="1915" w:type="dxa"/>
                  <w:shd w:val="clear" w:color="auto" w:fill="auto"/>
                  <w:vAlign w:val="center"/>
                </w:tcPr>
                <w:p w14:paraId="32EEDE67">
                  <w:pPr>
                    <w:adjustRightInd w:val="0"/>
                    <w:snapToGrid w:val="0"/>
                    <w:jc w:val="center"/>
                  </w:pPr>
                  <w:r>
                    <w:rPr>
                      <w:rFonts w:ascii="Times New Roman" w:hAnsi="Times New Roman" w:eastAsia="宋体"/>
                      <w:szCs w:val="21"/>
                    </w:rPr>
                    <w:t>2座，各</w:t>
                  </w:r>
                  <w:r>
                    <w:rPr>
                      <w:rFonts w:hint="eastAsia" w:ascii="Times New Roman" w:hAnsi="Times New Roman" w:eastAsia="宋体"/>
                      <w:szCs w:val="21"/>
                    </w:rPr>
                    <w:t>125</w:t>
                  </w:r>
                  <w:r>
                    <w:rPr>
                      <w:rFonts w:ascii="Times New Roman" w:hAnsi="Times New Roman" w:eastAsia="宋体"/>
                      <w:szCs w:val="21"/>
                    </w:rPr>
                    <w:t>m</w:t>
                  </w:r>
                  <w:r>
                    <w:rPr>
                      <w:rFonts w:ascii="Times New Roman" w:hAnsi="Times New Roman" w:eastAsia="宋体"/>
                      <w:szCs w:val="21"/>
                      <w:vertAlign w:val="superscript"/>
                    </w:rPr>
                    <w:t>3</w:t>
                  </w:r>
                </w:p>
              </w:tc>
              <w:tc>
                <w:tcPr>
                  <w:tcW w:w="4084" w:type="dxa"/>
                  <w:shd w:val="clear" w:color="auto" w:fill="auto"/>
                  <w:vAlign w:val="center"/>
                </w:tcPr>
                <w:p w14:paraId="0797204A">
                  <w:pPr>
                    <w:adjustRightInd w:val="0"/>
                    <w:snapToGrid w:val="0"/>
                    <w:ind w:firstLine="210" w:firstLineChars="100"/>
                    <w:jc w:val="center"/>
                    <w:rPr>
                      <w:rFonts w:ascii="Times New Roman" w:hAnsi="Times New Roman" w:eastAsia="宋体"/>
                      <w:b/>
                      <w:bCs/>
                      <w:szCs w:val="21"/>
                    </w:rPr>
                  </w:pPr>
                  <w:r>
                    <w:rPr>
                      <w:rFonts w:ascii="Times New Roman" w:hAnsi="Times New Roman" w:cs="Times New Roman"/>
                      <w:szCs w:val="21"/>
                    </w:rPr>
                    <w:t>位于车间二内东侧，废矿物油最大储量为</w:t>
                  </w:r>
                  <w:r>
                    <w:rPr>
                      <w:rFonts w:hint="eastAsia" w:ascii="Times New Roman" w:hAnsi="Times New Roman" w:cs="Times New Roman"/>
                      <w:szCs w:val="21"/>
                    </w:rPr>
                    <w:t>20</w:t>
                  </w:r>
                  <w:r>
                    <w:rPr>
                      <w:rFonts w:ascii="Times New Roman" w:hAnsi="Times New Roman" w:cs="Times New Roman"/>
                      <w:szCs w:val="21"/>
                    </w:rPr>
                    <w:t>0m</w:t>
                  </w:r>
                  <w:r>
                    <w:rPr>
                      <w:rFonts w:ascii="Times New Roman" w:hAnsi="Times New Roman" w:cs="Times New Roman"/>
                      <w:szCs w:val="21"/>
                      <w:vertAlign w:val="superscript"/>
                    </w:rPr>
                    <w:t>3</w:t>
                  </w:r>
                  <w:r>
                    <w:rPr>
                      <w:rFonts w:ascii="Times New Roman" w:hAnsi="Times New Roman" w:eastAsia="宋体"/>
                      <w:szCs w:val="21"/>
                    </w:rPr>
                    <w:t>；周转次数为85次；最大一次周转量</w:t>
                  </w:r>
                  <w:r>
                    <w:rPr>
                      <w:rFonts w:hint="eastAsia" w:ascii="Times New Roman" w:hAnsi="Times New Roman" w:eastAsia="宋体"/>
                      <w:szCs w:val="21"/>
                    </w:rPr>
                    <w:t>12</w:t>
                  </w:r>
                  <w:r>
                    <w:rPr>
                      <w:rFonts w:ascii="Times New Roman" w:hAnsi="Times New Roman" w:eastAsia="宋体"/>
                      <w:szCs w:val="21"/>
                    </w:rPr>
                    <w:t>0m</w:t>
                  </w:r>
                  <w:r>
                    <w:rPr>
                      <w:rFonts w:ascii="Times New Roman" w:hAnsi="Times New Roman" w:eastAsia="宋体"/>
                      <w:szCs w:val="21"/>
                      <w:vertAlign w:val="superscript"/>
                    </w:rPr>
                    <w:t>3</w:t>
                  </w:r>
                </w:p>
              </w:tc>
            </w:tr>
            <w:tr w14:paraId="782902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5598DF4B">
                  <w:pPr>
                    <w:adjustRightInd w:val="0"/>
                    <w:snapToGrid w:val="0"/>
                    <w:jc w:val="center"/>
                    <w:rPr>
                      <w:rFonts w:ascii="Times New Roman" w:hAnsi="Times New Roman" w:eastAsia="宋体"/>
                      <w:szCs w:val="21"/>
                    </w:rPr>
                  </w:pPr>
                </w:p>
              </w:tc>
              <w:tc>
                <w:tcPr>
                  <w:tcW w:w="1037" w:type="dxa"/>
                  <w:vMerge w:val="continue"/>
                  <w:vAlign w:val="center"/>
                </w:tcPr>
                <w:p w14:paraId="37AF7AAF">
                  <w:pPr>
                    <w:adjustRightInd w:val="0"/>
                    <w:snapToGrid w:val="0"/>
                    <w:jc w:val="center"/>
                    <w:rPr>
                      <w:rFonts w:ascii="Times New Roman" w:hAnsi="Times New Roman" w:eastAsia="宋体"/>
                      <w:szCs w:val="21"/>
                    </w:rPr>
                  </w:pPr>
                </w:p>
              </w:tc>
              <w:tc>
                <w:tcPr>
                  <w:tcW w:w="2115" w:type="dxa"/>
                  <w:vAlign w:val="center"/>
                </w:tcPr>
                <w:p w14:paraId="1F7B08A7">
                  <w:pPr>
                    <w:adjustRightInd w:val="0"/>
                    <w:snapToGrid w:val="0"/>
                    <w:jc w:val="center"/>
                    <w:rPr>
                      <w:rFonts w:ascii="Times New Roman" w:hAnsi="Times New Roman" w:eastAsia="宋体"/>
                      <w:szCs w:val="21"/>
                    </w:rPr>
                  </w:pPr>
                  <w:r>
                    <w:rPr>
                      <w:rFonts w:ascii="Times New Roman" w:hAnsi="Times New Roman" w:eastAsia="宋体"/>
                      <w:szCs w:val="21"/>
                    </w:rPr>
                    <w:t>油/水、烃/水混合物及废乳化液贮存罐</w:t>
                  </w:r>
                </w:p>
              </w:tc>
              <w:tc>
                <w:tcPr>
                  <w:tcW w:w="1915" w:type="dxa"/>
                  <w:vAlign w:val="center"/>
                </w:tcPr>
                <w:p w14:paraId="59A12233">
                  <w:pPr>
                    <w:adjustRightInd w:val="0"/>
                    <w:snapToGrid w:val="0"/>
                    <w:jc w:val="center"/>
                    <w:rPr>
                      <w:rFonts w:ascii="Times New Roman" w:hAnsi="Times New Roman" w:eastAsia="宋体"/>
                      <w:szCs w:val="21"/>
                      <w:vertAlign w:val="superscript"/>
                    </w:rPr>
                  </w:pPr>
                  <w:r>
                    <w:rPr>
                      <w:rFonts w:hint="eastAsia" w:ascii="Times New Roman" w:hAnsi="Times New Roman" w:eastAsia="宋体"/>
                      <w:szCs w:val="21"/>
                    </w:rPr>
                    <w:t>3</w:t>
                  </w:r>
                  <w:r>
                    <w:rPr>
                      <w:rFonts w:ascii="Times New Roman" w:hAnsi="Times New Roman" w:eastAsia="宋体"/>
                      <w:szCs w:val="21"/>
                    </w:rPr>
                    <w:t>座，各</w:t>
                  </w:r>
                  <w:r>
                    <w:rPr>
                      <w:rFonts w:hint="eastAsia" w:ascii="Times New Roman" w:hAnsi="Times New Roman" w:eastAsia="宋体"/>
                      <w:szCs w:val="21"/>
                    </w:rPr>
                    <w:t>288</w:t>
                  </w:r>
                  <w:r>
                    <w:rPr>
                      <w:rFonts w:ascii="Times New Roman" w:hAnsi="Times New Roman" w:eastAsia="宋体"/>
                      <w:szCs w:val="21"/>
                    </w:rPr>
                    <w:t>m</w:t>
                  </w:r>
                  <w:r>
                    <w:rPr>
                      <w:rFonts w:ascii="Times New Roman" w:hAnsi="Times New Roman" w:eastAsia="宋体"/>
                      <w:szCs w:val="21"/>
                      <w:vertAlign w:val="superscript"/>
                    </w:rPr>
                    <w:t>3</w:t>
                  </w:r>
                </w:p>
                <w:p w14:paraId="6B4B1699">
                  <w:pPr>
                    <w:adjustRightInd w:val="0"/>
                    <w:snapToGrid w:val="0"/>
                    <w:jc w:val="center"/>
                    <w:rPr>
                      <w:rFonts w:ascii="Times New Roman" w:hAnsi="Times New Roman" w:eastAsia="宋体"/>
                      <w:szCs w:val="21"/>
                    </w:rPr>
                  </w:pPr>
                  <w:r>
                    <w:rPr>
                      <w:rFonts w:ascii="Times New Roman" w:hAnsi="Times New Roman" w:eastAsia="宋体"/>
                      <w:szCs w:val="21"/>
                    </w:rPr>
                    <w:t>碳钢环氧煤沥青防腐</w:t>
                  </w:r>
                </w:p>
              </w:tc>
              <w:tc>
                <w:tcPr>
                  <w:tcW w:w="4084" w:type="dxa"/>
                  <w:vAlign w:val="center"/>
                </w:tcPr>
                <w:p w14:paraId="2B8E74B0">
                  <w:pPr>
                    <w:adjustRightInd w:val="0"/>
                    <w:snapToGrid w:val="0"/>
                    <w:jc w:val="center"/>
                    <w:rPr>
                      <w:rFonts w:ascii="Times New Roman" w:hAnsi="Times New Roman" w:eastAsia="宋体"/>
                      <w:szCs w:val="21"/>
                    </w:rPr>
                  </w:pPr>
                  <w:r>
                    <w:rPr>
                      <w:rFonts w:ascii="Times New Roman" w:hAnsi="Times New Roman" w:cs="Times New Roman"/>
                      <w:szCs w:val="21"/>
                    </w:rPr>
                    <w:t>位于车间一内东南侧储罐区，最大储量</w:t>
                  </w:r>
                  <w:r>
                    <w:rPr>
                      <w:rFonts w:hint="eastAsia" w:ascii="Times New Roman" w:hAnsi="Times New Roman" w:cs="Times New Roman"/>
                      <w:szCs w:val="21"/>
                    </w:rPr>
                    <w:t>810</w:t>
                  </w:r>
                  <w:r>
                    <w:rPr>
                      <w:rFonts w:ascii="Times New Roman" w:hAnsi="Times New Roman" w:eastAsia="宋体"/>
                      <w:szCs w:val="21"/>
                    </w:rPr>
                    <w:t>m</w:t>
                  </w:r>
                  <w:r>
                    <w:rPr>
                      <w:rFonts w:ascii="Times New Roman" w:hAnsi="Times New Roman" w:eastAsia="宋体"/>
                      <w:szCs w:val="21"/>
                      <w:vertAlign w:val="superscript"/>
                    </w:rPr>
                    <w:t>3</w:t>
                  </w:r>
                  <w:r>
                    <w:rPr>
                      <w:rFonts w:ascii="Times New Roman" w:hAnsi="Times New Roman" w:eastAsia="宋体"/>
                      <w:szCs w:val="21"/>
                    </w:rPr>
                    <w:t>；周转次数为115；最大一次周转量175m</w:t>
                  </w:r>
                  <w:r>
                    <w:rPr>
                      <w:rFonts w:ascii="Times New Roman" w:hAnsi="Times New Roman" w:eastAsia="宋体"/>
                      <w:szCs w:val="21"/>
                      <w:vertAlign w:val="superscript"/>
                    </w:rPr>
                    <w:t>3</w:t>
                  </w:r>
                </w:p>
              </w:tc>
            </w:tr>
            <w:tr w14:paraId="009E5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7AFAD275">
                  <w:pPr>
                    <w:adjustRightInd w:val="0"/>
                    <w:snapToGrid w:val="0"/>
                    <w:jc w:val="center"/>
                    <w:rPr>
                      <w:rFonts w:ascii="Times New Roman" w:hAnsi="Times New Roman" w:eastAsia="宋体"/>
                      <w:szCs w:val="21"/>
                    </w:rPr>
                  </w:pPr>
                </w:p>
              </w:tc>
              <w:tc>
                <w:tcPr>
                  <w:tcW w:w="1037" w:type="dxa"/>
                  <w:vMerge w:val="continue"/>
                  <w:vAlign w:val="center"/>
                </w:tcPr>
                <w:p w14:paraId="74C175D3">
                  <w:pPr>
                    <w:adjustRightInd w:val="0"/>
                    <w:snapToGrid w:val="0"/>
                    <w:jc w:val="center"/>
                    <w:rPr>
                      <w:rFonts w:ascii="Times New Roman" w:hAnsi="Times New Roman" w:eastAsia="宋体"/>
                      <w:szCs w:val="21"/>
                    </w:rPr>
                  </w:pPr>
                </w:p>
              </w:tc>
              <w:tc>
                <w:tcPr>
                  <w:tcW w:w="2115" w:type="dxa"/>
                  <w:vAlign w:val="center"/>
                </w:tcPr>
                <w:p w14:paraId="4E140393">
                  <w:pPr>
                    <w:adjustRightInd w:val="0"/>
                    <w:snapToGrid w:val="0"/>
                    <w:jc w:val="center"/>
                    <w:rPr>
                      <w:rFonts w:ascii="Times New Roman" w:hAnsi="Times New Roman" w:eastAsia="宋体"/>
                      <w:szCs w:val="21"/>
                    </w:rPr>
                  </w:pPr>
                  <w:r>
                    <w:rPr>
                      <w:rFonts w:hint="eastAsia" w:ascii="Times New Roman" w:hAnsi="Times New Roman" w:eastAsia="宋体"/>
                      <w:szCs w:val="21"/>
                    </w:rPr>
                    <w:t>清洗/喷涂废液</w:t>
                  </w:r>
                  <w:r>
                    <w:rPr>
                      <w:rFonts w:ascii="Times New Roman" w:hAnsi="Times New Roman" w:eastAsia="宋体"/>
                      <w:szCs w:val="21"/>
                    </w:rPr>
                    <w:t>贮存罐</w:t>
                  </w:r>
                </w:p>
              </w:tc>
              <w:tc>
                <w:tcPr>
                  <w:tcW w:w="1915" w:type="dxa"/>
                  <w:vAlign w:val="center"/>
                </w:tcPr>
                <w:p w14:paraId="056D4C02">
                  <w:pPr>
                    <w:adjustRightInd w:val="0"/>
                    <w:snapToGrid w:val="0"/>
                    <w:jc w:val="center"/>
                    <w:rPr>
                      <w:rFonts w:ascii="Times New Roman" w:hAnsi="Times New Roman" w:eastAsia="宋体"/>
                      <w:szCs w:val="21"/>
                      <w:vertAlign w:val="superscript"/>
                    </w:rPr>
                  </w:pPr>
                  <w:r>
                    <w:rPr>
                      <w:rFonts w:hint="eastAsia" w:ascii="Times New Roman" w:hAnsi="Times New Roman" w:eastAsia="宋体"/>
                      <w:szCs w:val="21"/>
                    </w:rPr>
                    <w:t>1</w:t>
                  </w:r>
                  <w:r>
                    <w:rPr>
                      <w:rFonts w:ascii="Times New Roman" w:hAnsi="Times New Roman" w:eastAsia="宋体"/>
                      <w:szCs w:val="21"/>
                    </w:rPr>
                    <w:t>座，</w:t>
                  </w:r>
                  <w:r>
                    <w:rPr>
                      <w:rFonts w:hint="eastAsia" w:ascii="Times New Roman" w:hAnsi="Times New Roman" w:eastAsia="宋体"/>
                      <w:szCs w:val="21"/>
                    </w:rPr>
                    <w:t>288</w:t>
                  </w:r>
                  <w:r>
                    <w:rPr>
                      <w:rFonts w:ascii="Times New Roman" w:hAnsi="Times New Roman" w:eastAsia="宋体"/>
                      <w:szCs w:val="21"/>
                    </w:rPr>
                    <w:t>m</w:t>
                  </w:r>
                  <w:r>
                    <w:rPr>
                      <w:rFonts w:ascii="Times New Roman" w:hAnsi="Times New Roman" w:eastAsia="宋体"/>
                      <w:szCs w:val="21"/>
                      <w:vertAlign w:val="superscript"/>
                    </w:rPr>
                    <w:t>3</w:t>
                  </w:r>
                </w:p>
                <w:p w14:paraId="7BDBF6BC">
                  <w:pPr>
                    <w:adjustRightInd w:val="0"/>
                    <w:snapToGrid w:val="0"/>
                    <w:jc w:val="center"/>
                    <w:rPr>
                      <w:rFonts w:ascii="Times New Roman" w:hAnsi="Times New Roman" w:eastAsia="宋体"/>
                      <w:szCs w:val="21"/>
                    </w:rPr>
                  </w:pPr>
                  <w:r>
                    <w:rPr>
                      <w:rFonts w:ascii="Times New Roman" w:hAnsi="Times New Roman" w:eastAsia="宋体"/>
                      <w:szCs w:val="21"/>
                    </w:rPr>
                    <w:t>碳钢环氧煤沥青防腐</w:t>
                  </w:r>
                </w:p>
              </w:tc>
              <w:tc>
                <w:tcPr>
                  <w:tcW w:w="4084" w:type="dxa"/>
                  <w:vAlign w:val="center"/>
                </w:tcPr>
                <w:p w14:paraId="39505916">
                  <w:pPr>
                    <w:adjustRightInd w:val="0"/>
                    <w:snapToGrid w:val="0"/>
                    <w:jc w:val="center"/>
                    <w:rPr>
                      <w:rFonts w:ascii="Times New Roman" w:hAnsi="Times New Roman" w:eastAsia="宋体"/>
                      <w:szCs w:val="21"/>
                    </w:rPr>
                  </w:pPr>
                  <w:r>
                    <w:rPr>
                      <w:rFonts w:ascii="Times New Roman" w:hAnsi="Times New Roman" w:cs="Times New Roman"/>
                      <w:szCs w:val="21"/>
                    </w:rPr>
                    <w:t>位于车间一内东南侧储罐区，最大储量</w:t>
                  </w:r>
                  <w:r>
                    <w:rPr>
                      <w:rFonts w:hint="eastAsia" w:ascii="Times New Roman" w:hAnsi="Times New Roman" w:cs="Times New Roman"/>
                      <w:szCs w:val="21"/>
                    </w:rPr>
                    <w:t>270</w:t>
                  </w:r>
                  <w:r>
                    <w:rPr>
                      <w:rFonts w:ascii="Times New Roman" w:hAnsi="Times New Roman" w:eastAsia="宋体"/>
                      <w:szCs w:val="21"/>
                    </w:rPr>
                    <w:t>m</w:t>
                  </w:r>
                  <w:r>
                    <w:rPr>
                      <w:rFonts w:ascii="Times New Roman" w:hAnsi="Times New Roman" w:eastAsia="宋体"/>
                      <w:szCs w:val="21"/>
                      <w:vertAlign w:val="superscript"/>
                    </w:rPr>
                    <w:t>3</w:t>
                  </w:r>
                  <w:r>
                    <w:rPr>
                      <w:rFonts w:ascii="Times New Roman" w:hAnsi="Times New Roman" w:eastAsia="宋体"/>
                      <w:szCs w:val="21"/>
                    </w:rPr>
                    <w:t>；周转次数为125；最大一次周转量130m</w:t>
                  </w:r>
                  <w:r>
                    <w:rPr>
                      <w:rFonts w:ascii="Times New Roman" w:hAnsi="Times New Roman" w:eastAsia="宋体"/>
                      <w:szCs w:val="21"/>
                      <w:vertAlign w:val="superscript"/>
                    </w:rPr>
                    <w:t>3</w:t>
                  </w:r>
                </w:p>
              </w:tc>
            </w:tr>
            <w:tr w14:paraId="0B7B0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5E6892EF">
                  <w:pPr>
                    <w:adjustRightInd w:val="0"/>
                    <w:snapToGrid w:val="0"/>
                    <w:jc w:val="center"/>
                    <w:rPr>
                      <w:rFonts w:ascii="Times New Roman" w:hAnsi="Times New Roman" w:eastAsia="宋体"/>
                      <w:szCs w:val="21"/>
                    </w:rPr>
                  </w:pPr>
                </w:p>
              </w:tc>
              <w:tc>
                <w:tcPr>
                  <w:tcW w:w="1037" w:type="dxa"/>
                  <w:vMerge w:val="continue"/>
                  <w:vAlign w:val="center"/>
                </w:tcPr>
                <w:p w14:paraId="4CC920D9">
                  <w:pPr>
                    <w:adjustRightInd w:val="0"/>
                    <w:snapToGrid w:val="0"/>
                    <w:jc w:val="center"/>
                    <w:rPr>
                      <w:rFonts w:ascii="Times New Roman" w:hAnsi="Times New Roman" w:eastAsia="宋体"/>
                      <w:szCs w:val="21"/>
                    </w:rPr>
                  </w:pPr>
                </w:p>
              </w:tc>
              <w:tc>
                <w:tcPr>
                  <w:tcW w:w="2115" w:type="dxa"/>
                  <w:vAlign w:val="center"/>
                </w:tcPr>
                <w:p w14:paraId="7455C23D">
                  <w:pPr>
                    <w:adjustRightInd w:val="0"/>
                    <w:snapToGrid w:val="0"/>
                    <w:jc w:val="center"/>
                    <w:rPr>
                      <w:rFonts w:ascii="Times New Roman" w:hAnsi="Times New Roman" w:eastAsia="宋体"/>
                      <w:szCs w:val="21"/>
                    </w:rPr>
                  </w:pPr>
                  <w:r>
                    <w:rPr>
                      <w:rFonts w:hint="eastAsia" w:ascii="Times New Roman" w:hAnsi="Times New Roman" w:eastAsia="宋体"/>
                      <w:szCs w:val="21"/>
                    </w:rPr>
                    <w:t>含油</w:t>
                  </w:r>
                  <w:r>
                    <w:rPr>
                      <w:rFonts w:ascii="Times New Roman" w:hAnsi="Times New Roman" w:eastAsia="宋体"/>
                      <w:szCs w:val="21"/>
                    </w:rPr>
                    <w:t>表面</w:t>
                  </w:r>
                  <w:r>
                    <w:rPr>
                      <w:rFonts w:hint="eastAsia" w:ascii="Times New Roman" w:hAnsi="Times New Roman" w:eastAsia="宋体"/>
                      <w:szCs w:val="21"/>
                    </w:rPr>
                    <w:t>处理废液</w:t>
                  </w:r>
                  <w:r>
                    <w:rPr>
                      <w:rFonts w:ascii="Times New Roman" w:hAnsi="Times New Roman" w:eastAsia="宋体"/>
                      <w:szCs w:val="21"/>
                    </w:rPr>
                    <w:t>贮存罐</w:t>
                  </w:r>
                </w:p>
              </w:tc>
              <w:tc>
                <w:tcPr>
                  <w:tcW w:w="1915" w:type="dxa"/>
                  <w:vAlign w:val="center"/>
                </w:tcPr>
                <w:p w14:paraId="1F3A6A58">
                  <w:pPr>
                    <w:adjustRightInd w:val="0"/>
                    <w:snapToGrid w:val="0"/>
                    <w:jc w:val="center"/>
                    <w:rPr>
                      <w:rFonts w:ascii="Times New Roman" w:hAnsi="Times New Roman" w:eastAsia="宋体"/>
                      <w:szCs w:val="21"/>
                      <w:vertAlign w:val="superscript"/>
                    </w:rPr>
                  </w:pPr>
                  <w:r>
                    <w:rPr>
                      <w:rFonts w:hint="eastAsia" w:ascii="Times New Roman" w:hAnsi="Times New Roman" w:eastAsia="宋体"/>
                      <w:szCs w:val="21"/>
                    </w:rPr>
                    <w:t>1</w:t>
                  </w:r>
                  <w:r>
                    <w:rPr>
                      <w:rFonts w:ascii="Times New Roman" w:hAnsi="Times New Roman" w:eastAsia="宋体"/>
                      <w:szCs w:val="21"/>
                    </w:rPr>
                    <w:t>座，</w:t>
                  </w:r>
                  <w:r>
                    <w:rPr>
                      <w:rFonts w:hint="eastAsia" w:ascii="Times New Roman" w:hAnsi="Times New Roman" w:eastAsia="宋体"/>
                      <w:szCs w:val="21"/>
                    </w:rPr>
                    <w:t>288</w:t>
                  </w:r>
                  <w:r>
                    <w:rPr>
                      <w:rFonts w:ascii="Times New Roman" w:hAnsi="Times New Roman" w:eastAsia="宋体"/>
                      <w:szCs w:val="21"/>
                    </w:rPr>
                    <w:t>m</w:t>
                  </w:r>
                  <w:r>
                    <w:rPr>
                      <w:rFonts w:ascii="Times New Roman" w:hAnsi="Times New Roman" w:eastAsia="宋体"/>
                      <w:szCs w:val="21"/>
                      <w:vertAlign w:val="superscript"/>
                    </w:rPr>
                    <w:t>3</w:t>
                  </w:r>
                </w:p>
                <w:p w14:paraId="4F2488FE">
                  <w:pPr>
                    <w:adjustRightInd w:val="0"/>
                    <w:snapToGrid w:val="0"/>
                    <w:jc w:val="center"/>
                    <w:rPr>
                      <w:rFonts w:ascii="Times New Roman" w:hAnsi="Times New Roman" w:eastAsia="宋体"/>
                      <w:szCs w:val="21"/>
                    </w:rPr>
                  </w:pPr>
                  <w:r>
                    <w:rPr>
                      <w:rFonts w:ascii="Times New Roman" w:hAnsi="Times New Roman" w:eastAsia="宋体"/>
                      <w:szCs w:val="21"/>
                    </w:rPr>
                    <w:t>碳钢环氧煤沥青防腐</w:t>
                  </w:r>
                </w:p>
              </w:tc>
              <w:tc>
                <w:tcPr>
                  <w:tcW w:w="4084" w:type="dxa"/>
                  <w:vAlign w:val="center"/>
                </w:tcPr>
                <w:p w14:paraId="5D46A50B">
                  <w:pPr>
                    <w:adjustRightInd w:val="0"/>
                    <w:snapToGrid w:val="0"/>
                    <w:jc w:val="center"/>
                    <w:rPr>
                      <w:rFonts w:ascii="Times New Roman" w:hAnsi="Times New Roman" w:eastAsia="宋体"/>
                      <w:szCs w:val="21"/>
                    </w:rPr>
                  </w:pPr>
                  <w:r>
                    <w:rPr>
                      <w:rFonts w:ascii="Times New Roman" w:hAnsi="Times New Roman" w:cs="Times New Roman"/>
                      <w:szCs w:val="21"/>
                    </w:rPr>
                    <w:t>位于车间一内东南侧储罐区，最大储量</w:t>
                  </w:r>
                  <w:r>
                    <w:rPr>
                      <w:rFonts w:hint="eastAsia" w:ascii="Times New Roman" w:hAnsi="Times New Roman" w:cs="Times New Roman"/>
                      <w:szCs w:val="21"/>
                    </w:rPr>
                    <w:t>270</w:t>
                  </w:r>
                  <w:r>
                    <w:rPr>
                      <w:rFonts w:ascii="Times New Roman" w:hAnsi="Times New Roman" w:eastAsia="宋体"/>
                      <w:szCs w:val="21"/>
                    </w:rPr>
                    <w:t>m</w:t>
                  </w:r>
                  <w:r>
                    <w:rPr>
                      <w:rFonts w:ascii="Times New Roman" w:hAnsi="Times New Roman" w:eastAsia="宋体"/>
                      <w:szCs w:val="21"/>
                      <w:vertAlign w:val="superscript"/>
                    </w:rPr>
                    <w:t>3</w:t>
                  </w:r>
                  <w:r>
                    <w:rPr>
                      <w:rFonts w:ascii="Times New Roman" w:hAnsi="Times New Roman" w:eastAsia="宋体"/>
                      <w:szCs w:val="21"/>
                    </w:rPr>
                    <w:t>；周转次数为72；最大一次周转量70 m</w:t>
                  </w:r>
                  <w:r>
                    <w:rPr>
                      <w:rFonts w:ascii="Times New Roman" w:hAnsi="Times New Roman" w:eastAsia="宋体"/>
                      <w:szCs w:val="21"/>
                      <w:vertAlign w:val="superscript"/>
                    </w:rPr>
                    <w:t>3</w:t>
                  </w:r>
                </w:p>
              </w:tc>
            </w:tr>
            <w:tr w14:paraId="50FE0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2155182C">
                  <w:pPr>
                    <w:adjustRightInd w:val="0"/>
                    <w:snapToGrid w:val="0"/>
                    <w:jc w:val="center"/>
                    <w:rPr>
                      <w:rFonts w:ascii="Times New Roman" w:hAnsi="Times New Roman" w:eastAsia="宋体"/>
                      <w:szCs w:val="21"/>
                    </w:rPr>
                  </w:pPr>
                </w:p>
              </w:tc>
              <w:tc>
                <w:tcPr>
                  <w:tcW w:w="1037" w:type="dxa"/>
                  <w:vMerge w:val="continue"/>
                  <w:vAlign w:val="center"/>
                </w:tcPr>
                <w:p w14:paraId="10621E0C">
                  <w:pPr>
                    <w:adjustRightInd w:val="0"/>
                    <w:snapToGrid w:val="0"/>
                    <w:jc w:val="center"/>
                    <w:rPr>
                      <w:rFonts w:ascii="Times New Roman" w:hAnsi="Times New Roman" w:eastAsia="宋体"/>
                      <w:szCs w:val="21"/>
                    </w:rPr>
                  </w:pPr>
                </w:p>
              </w:tc>
              <w:tc>
                <w:tcPr>
                  <w:tcW w:w="2115" w:type="dxa"/>
                  <w:vAlign w:val="center"/>
                </w:tcPr>
                <w:p w14:paraId="63270D10">
                  <w:pPr>
                    <w:adjustRightInd w:val="0"/>
                    <w:snapToGrid w:val="0"/>
                    <w:jc w:val="center"/>
                    <w:rPr>
                      <w:rFonts w:ascii="Times New Roman" w:hAnsi="Times New Roman" w:eastAsia="宋体"/>
                      <w:szCs w:val="21"/>
                    </w:rPr>
                  </w:pPr>
                  <w:r>
                    <w:rPr>
                      <w:rFonts w:hint="eastAsia" w:ascii="Times New Roman" w:hAnsi="Times New Roman" w:eastAsia="宋体"/>
                      <w:szCs w:val="21"/>
                    </w:rPr>
                    <w:t>其他</w:t>
                  </w:r>
                  <w:r>
                    <w:rPr>
                      <w:rFonts w:ascii="Times New Roman" w:hAnsi="Times New Roman" w:eastAsia="宋体"/>
                      <w:szCs w:val="21"/>
                    </w:rPr>
                    <w:t>表面</w:t>
                  </w:r>
                  <w:r>
                    <w:rPr>
                      <w:rFonts w:hint="eastAsia" w:ascii="Times New Roman" w:hAnsi="Times New Roman" w:eastAsia="宋体"/>
                      <w:szCs w:val="21"/>
                    </w:rPr>
                    <w:t>处理废液</w:t>
                  </w:r>
                  <w:r>
                    <w:rPr>
                      <w:rFonts w:ascii="Times New Roman" w:hAnsi="Times New Roman" w:eastAsia="宋体"/>
                      <w:szCs w:val="21"/>
                    </w:rPr>
                    <w:t>贮存罐</w:t>
                  </w:r>
                </w:p>
              </w:tc>
              <w:tc>
                <w:tcPr>
                  <w:tcW w:w="1915" w:type="dxa"/>
                  <w:vAlign w:val="center"/>
                </w:tcPr>
                <w:p w14:paraId="7A54245C">
                  <w:pPr>
                    <w:adjustRightInd w:val="0"/>
                    <w:snapToGrid w:val="0"/>
                    <w:jc w:val="center"/>
                    <w:rPr>
                      <w:rFonts w:ascii="Times New Roman" w:hAnsi="Times New Roman" w:eastAsia="宋体"/>
                      <w:szCs w:val="21"/>
                      <w:vertAlign w:val="superscript"/>
                    </w:rPr>
                  </w:pPr>
                  <w:r>
                    <w:rPr>
                      <w:rFonts w:hint="eastAsia" w:ascii="Times New Roman" w:hAnsi="Times New Roman" w:eastAsia="宋体"/>
                      <w:szCs w:val="21"/>
                    </w:rPr>
                    <w:t>1</w:t>
                  </w:r>
                  <w:r>
                    <w:rPr>
                      <w:rFonts w:ascii="Times New Roman" w:hAnsi="Times New Roman" w:eastAsia="宋体"/>
                      <w:szCs w:val="21"/>
                    </w:rPr>
                    <w:t>座，</w:t>
                  </w:r>
                  <w:r>
                    <w:rPr>
                      <w:rFonts w:hint="eastAsia" w:ascii="Times New Roman" w:hAnsi="Times New Roman" w:eastAsia="宋体"/>
                      <w:szCs w:val="21"/>
                    </w:rPr>
                    <w:t>288</w:t>
                  </w:r>
                  <w:r>
                    <w:rPr>
                      <w:rFonts w:ascii="Times New Roman" w:hAnsi="Times New Roman" w:eastAsia="宋体"/>
                      <w:szCs w:val="21"/>
                    </w:rPr>
                    <w:t>m</w:t>
                  </w:r>
                  <w:r>
                    <w:rPr>
                      <w:rFonts w:ascii="Times New Roman" w:hAnsi="Times New Roman" w:eastAsia="宋体"/>
                      <w:szCs w:val="21"/>
                      <w:vertAlign w:val="superscript"/>
                    </w:rPr>
                    <w:t>3</w:t>
                  </w:r>
                </w:p>
                <w:p w14:paraId="0C61E9E2">
                  <w:pPr>
                    <w:adjustRightInd w:val="0"/>
                    <w:snapToGrid w:val="0"/>
                    <w:jc w:val="center"/>
                    <w:rPr>
                      <w:rFonts w:ascii="Times New Roman" w:hAnsi="Times New Roman" w:eastAsia="宋体"/>
                      <w:szCs w:val="21"/>
                    </w:rPr>
                  </w:pPr>
                  <w:r>
                    <w:rPr>
                      <w:rFonts w:ascii="Times New Roman" w:hAnsi="Times New Roman" w:eastAsia="宋体"/>
                      <w:szCs w:val="21"/>
                    </w:rPr>
                    <w:t>碳钢环氧煤沥青防腐</w:t>
                  </w:r>
                </w:p>
              </w:tc>
              <w:tc>
                <w:tcPr>
                  <w:tcW w:w="4084" w:type="dxa"/>
                  <w:vAlign w:val="center"/>
                </w:tcPr>
                <w:p w14:paraId="5E8D8296">
                  <w:pPr>
                    <w:adjustRightInd w:val="0"/>
                    <w:snapToGrid w:val="0"/>
                    <w:jc w:val="center"/>
                    <w:rPr>
                      <w:rFonts w:ascii="Times New Roman" w:hAnsi="Times New Roman" w:cs="Times New Roman"/>
                      <w:szCs w:val="21"/>
                    </w:rPr>
                  </w:pPr>
                  <w:r>
                    <w:rPr>
                      <w:rFonts w:ascii="Times New Roman" w:hAnsi="Times New Roman" w:cs="Times New Roman"/>
                      <w:szCs w:val="21"/>
                    </w:rPr>
                    <w:t>位于车间一内东南侧储罐区，最大储量</w:t>
                  </w:r>
                  <w:r>
                    <w:rPr>
                      <w:rFonts w:hint="eastAsia" w:ascii="Times New Roman" w:hAnsi="Times New Roman" w:cs="Times New Roman"/>
                      <w:szCs w:val="21"/>
                    </w:rPr>
                    <w:t>270</w:t>
                  </w:r>
                  <w:r>
                    <w:rPr>
                      <w:rFonts w:ascii="Times New Roman" w:hAnsi="Times New Roman" w:eastAsia="宋体"/>
                      <w:szCs w:val="21"/>
                    </w:rPr>
                    <w:t>m</w:t>
                  </w:r>
                  <w:r>
                    <w:rPr>
                      <w:rFonts w:ascii="Times New Roman" w:hAnsi="Times New Roman" w:eastAsia="宋体"/>
                      <w:szCs w:val="21"/>
                      <w:vertAlign w:val="superscript"/>
                    </w:rPr>
                    <w:t>3</w:t>
                  </w:r>
                  <w:r>
                    <w:rPr>
                      <w:rFonts w:ascii="Times New Roman" w:hAnsi="Times New Roman" w:eastAsia="宋体"/>
                      <w:szCs w:val="21"/>
                    </w:rPr>
                    <w:t>；周转次数为72；最大一次周转量70 m</w:t>
                  </w:r>
                  <w:r>
                    <w:rPr>
                      <w:rFonts w:ascii="Times New Roman" w:hAnsi="Times New Roman" w:eastAsia="宋体"/>
                      <w:szCs w:val="21"/>
                      <w:vertAlign w:val="superscript"/>
                    </w:rPr>
                    <w:t>3</w:t>
                  </w:r>
                </w:p>
              </w:tc>
            </w:tr>
            <w:tr w14:paraId="10504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4DC46D2D">
                  <w:pPr>
                    <w:adjustRightInd w:val="0"/>
                    <w:snapToGrid w:val="0"/>
                    <w:jc w:val="center"/>
                    <w:rPr>
                      <w:rFonts w:ascii="Times New Roman" w:hAnsi="Times New Roman" w:eastAsia="宋体"/>
                      <w:szCs w:val="21"/>
                    </w:rPr>
                  </w:pPr>
                </w:p>
              </w:tc>
              <w:tc>
                <w:tcPr>
                  <w:tcW w:w="1037" w:type="dxa"/>
                  <w:vMerge w:val="continue"/>
                  <w:vAlign w:val="center"/>
                </w:tcPr>
                <w:p w14:paraId="4FC7817E">
                  <w:pPr>
                    <w:adjustRightInd w:val="0"/>
                    <w:snapToGrid w:val="0"/>
                    <w:jc w:val="center"/>
                    <w:rPr>
                      <w:rFonts w:ascii="Times New Roman" w:hAnsi="Times New Roman" w:eastAsia="宋体"/>
                      <w:szCs w:val="21"/>
                    </w:rPr>
                  </w:pPr>
                </w:p>
              </w:tc>
              <w:tc>
                <w:tcPr>
                  <w:tcW w:w="2115" w:type="dxa"/>
                  <w:shd w:val="clear" w:color="auto" w:fill="auto"/>
                  <w:vAlign w:val="center"/>
                </w:tcPr>
                <w:p w14:paraId="4C2BD5CA">
                  <w:pPr>
                    <w:adjustRightInd w:val="0"/>
                    <w:snapToGrid w:val="0"/>
                    <w:jc w:val="center"/>
                    <w:rPr>
                      <w:rFonts w:ascii="Times New Roman" w:hAnsi="Times New Roman" w:eastAsia="宋体"/>
                      <w:szCs w:val="21"/>
                    </w:rPr>
                  </w:pPr>
                  <w:r>
                    <w:rPr>
                      <w:spacing w:val="8"/>
                    </w:rPr>
                    <w:t>含铬表面处理废液</w:t>
                  </w:r>
                  <w:r>
                    <w:rPr>
                      <w:rFonts w:hint="eastAsia"/>
                      <w:spacing w:val="8"/>
                    </w:rPr>
                    <w:t>贮存</w:t>
                  </w:r>
                  <w:r>
                    <w:rPr>
                      <w:spacing w:val="8"/>
                    </w:rPr>
                    <w:t>罐</w:t>
                  </w:r>
                </w:p>
              </w:tc>
              <w:tc>
                <w:tcPr>
                  <w:tcW w:w="1915" w:type="dxa"/>
                  <w:shd w:val="clear" w:color="auto" w:fill="auto"/>
                  <w:vAlign w:val="center"/>
                </w:tcPr>
                <w:p w14:paraId="6D5214F8">
                  <w:pPr>
                    <w:adjustRightInd w:val="0"/>
                    <w:snapToGrid w:val="0"/>
                    <w:jc w:val="center"/>
                    <w:rPr>
                      <w:rFonts w:ascii="Times New Roman" w:hAnsi="Times New Roman" w:eastAsia="宋体"/>
                      <w:szCs w:val="21"/>
                    </w:rPr>
                  </w:pPr>
                  <w:r>
                    <w:rPr>
                      <w:rFonts w:hint="eastAsia" w:ascii="Times New Roman" w:hAnsi="Times New Roman" w:eastAsia="宋体"/>
                      <w:szCs w:val="21"/>
                    </w:rPr>
                    <w:t>1座，70</w:t>
                  </w:r>
                  <w:r>
                    <w:rPr>
                      <w:rFonts w:ascii="Times New Roman" w:hAnsi="Times New Roman" w:eastAsia="宋体"/>
                      <w:szCs w:val="21"/>
                    </w:rPr>
                    <w:t>m</w:t>
                  </w:r>
                  <w:r>
                    <w:rPr>
                      <w:rFonts w:ascii="Times New Roman" w:hAnsi="Times New Roman" w:eastAsia="宋体"/>
                      <w:szCs w:val="21"/>
                      <w:vertAlign w:val="superscript"/>
                    </w:rPr>
                    <w:t>3</w:t>
                  </w:r>
                </w:p>
              </w:tc>
              <w:tc>
                <w:tcPr>
                  <w:tcW w:w="4084" w:type="dxa"/>
                  <w:shd w:val="clear" w:color="auto" w:fill="auto"/>
                  <w:vAlign w:val="center"/>
                </w:tcPr>
                <w:p w14:paraId="5520E09E">
                  <w:pPr>
                    <w:adjustRightInd w:val="0"/>
                    <w:snapToGrid w:val="0"/>
                    <w:jc w:val="center"/>
                    <w:rPr>
                      <w:rFonts w:ascii="Times New Roman" w:hAnsi="Times New Roman" w:eastAsia="宋体"/>
                      <w:szCs w:val="21"/>
                    </w:rPr>
                  </w:pPr>
                  <w:r>
                    <w:rPr>
                      <w:rFonts w:ascii="Times New Roman" w:hAnsi="Times New Roman" w:eastAsia="宋体"/>
                      <w:szCs w:val="21"/>
                    </w:rPr>
                    <w:t>位于车间</w:t>
                  </w:r>
                  <w:r>
                    <w:rPr>
                      <w:rFonts w:hint="eastAsia" w:ascii="Times New Roman" w:hAnsi="Times New Roman" w:eastAsia="宋体"/>
                      <w:szCs w:val="21"/>
                    </w:rPr>
                    <w:t>一</w:t>
                  </w:r>
                  <w:r>
                    <w:rPr>
                      <w:rFonts w:ascii="Times New Roman" w:hAnsi="Times New Roman" w:eastAsia="宋体"/>
                      <w:szCs w:val="21"/>
                    </w:rPr>
                    <w:t>内</w:t>
                  </w:r>
                  <w:r>
                    <w:rPr>
                      <w:rFonts w:hint="eastAsia" w:ascii="Times New Roman" w:hAnsi="Times New Roman" w:eastAsia="宋体"/>
                      <w:szCs w:val="21"/>
                    </w:rPr>
                    <w:t>东南</w:t>
                  </w:r>
                  <w:r>
                    <w:rPr>
                      <w:rFonts w:ascii="Times New Roman" w:hAnsi="Times New Roman" w:eastAsia="宋体"/>
                      <w:szCs w:val="21"/>
                    </w:rPr>
                    <w:t>侧</w:t>
                  </w:r>
                  <w:r>
                    <w:rPr>
                      <w:rFonts w:hint="eastAsia" w:ascii="Times New Roman" w:hAnsi="Times New Roman" w:eastAsia="宋体"/>
                      <w:szCs w:val="21"/>
                    </w:rPr>
                    <w:t>储罐区</w:t>
                  </w:r>
                  <w:r>
                    <w:rPr>
                      <w:spacing w:val="5"/>
                    </w:rPr>
                    <w:t>，已设置围堰及排水沟槽</w:t>
                  </w:r>
                </w:p>
              </w:tc>
            </w:tr>
            <w:tr w14:paraId="30A30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62EA1EFD">
                  <w:pPr>
                    <w:adjustRightInd w:val="0"/>
                    <w:snapToGrid w:val="0"/>
                    <w:jc w:val="center"/>
                    <w:rPr>
                      <w:rFonts w:ascii="Times New Roman" w:hAnsi="Times New Roman" w:eastAsia="宋体"/>
                      <w:szCs w:val="21"/>
                    </w:rPr>
                  </w:pPr>
                </w:p>
              </w:tc>
              <w:tc>
                <w:tcPr>
                  <w:tcW w:w="1037" w:type="dxa"/>
                  <w:vMerge w:val="continue"/>
                  <w:vAlign w:val="center"/>
                </w:tcPr>
                <w:p w14:paraId="06E9D04C">
                  <w:pPr>
                    <w:adjustRightInd w:val="0"/>
                    <w:snapToGrid w:val="0"/>
                    <w:jc w:val="center"/>
                    <w:rPr>
                      <w:rFonts w:ascii="Times New Roman" w:hAnsi="Times New Roman" w:eastAsia="宋体"/>
                      <w:szCs w:val="21"/>
                    </w:rPr>
                  </w:pPr>
                </w:p>
              </w:tc>
              <w:tc>
                <w:tcPr>
                  <w:tcW w:w="2115" w:type="dxa"/>
                  <w:shd w:val="clear" w:color="auto" w:fill="auto"/>
                  <w:vAlign w:val="center"/>
                </w:tcPr>
                <w:p w14:paraId="046ECF03">
                  <w:pPr>
                    <w:adjustRightInd w:val="0"/>
                    <w:snapToGrid w:val="0"/>
                    <w:jc w:val="center"/>
                    <w:rPr>
                      <w:rFonts w:ascii="Times New Roman" w:hAnsi="Times New Roman" w:eastAsia="宋体"/>
                      <w:szCs w:val="21"/>
                    </w:rPr>
                  </w:pPr>
                  <w:r>
                    <w:rPr>
                      <w:spacing w:val="8"/>
                    </w:rPr>
                    <w:t>含镍表面处理废液</w:t>
                  </w:r>
                  <w:r>
                    <w:rPr>
                      <w:rFonts w:hint="eastAsia"/>
                      <w:spacing w:val="8"/>
                    </w:rPr>
                    <w:t>贮存</w:t>
                  </w:r>
                  <w:r>
                    <w:rPr>
                      <w:spacing w:val="8"/>
                    </w:rPr>
                    <w:t>罐</w:t>
                  </w:r>
                </w:p>
              </w:tc>
              <w:tc>
                <w:tcPr>
                  <w:tcW w:w="1915" w:type="dxa"/>
                  <w:shd w:val="clear" w:color="auto" w:fill="auto"/>
                  <w:vAlign w:val="center"/>
                </w:tcPr>
                <w:p w14:paraId="3F9C123E">
                  <w:pPr>
                    <w:adjustRightInd w:val="0"/>
                    <w:snapToGrid w:val="0"/>
                    <w:jc w:val="center"/>
                    <w:rPr>
                      <w:rFonts w:ascii="Times New Roman" w:hAnsi="Times New Roman" w:eastAsia="宋体"/>
                      <w:szCs w:val="21"/>
                    </w:rPr>
                  </w:pPr>
                  <w:r>
                    <w:rPr>
                      <w:rFonts w:hint="eastAsia" w:ascii="Times New Roman" w:hAnsi="Times New Roman" w:eastAsia="宋体"/>
                      <w:szCs w:val="21"/>
                    </w:rPr>
                    <w:t>1座，70m3</w:t>
                  </w:r>
                </w:p>
              </w:tc>
              <w:tc>
                <w:tcPr>
                  <w:tcW w:w="4084" w:type="dxa"/>
                  <w:shd w:val="clear" w:color="auto" w:fill="auto"/>
                  <w:vAlign w:val="center"/>
                </w:tcPr>
                <w:p w14:paraId="2F126750">
                  <w:pPr>
                    <w:adjustRightInd w:val="0"/>
                    <w:snapToGrid w:val="0"/>
                    <w:jc w:val="center"/>
                    <w:rPr>
                      <w:rFonts w:ascii="Times New Roman" w:hAnsi="Times New Roman" w:eastAsia="宋体"/>
                      <w:szCs w:val="21"/>
                    </w:rPr>
                  </w:pPr>
                  <w:r>
                    <w:rPr>
                      <w:rFonts w:ascii="Times New Roman" w:hAnsi="Times New Roman" w:eastAsia="宋体"/>
                      <w:szCs w:val="21"/>
                    </w:rPr>
                    <w:t>位于车间</w:t>
                  </w:r>
                  <w:r>
                    <w:rPr>
                      <w:rFonts w:hint="eastAsia" w:ascii="Times New Roman" w:hAnsi="Times New Roman" w:eastAsia="宋体"/>
                      <w:szCs w:val="21"/>
                    </w:rPr>
                    <w:t>一</w:t>
                  </w:r>
                  <w:r>
                    <w:rPr>
                      <w:rFonts w:ascii="Times New Roman" w:hAnsi="Times New Roman" w:eastAsia="宋体"/>
                      <w:szCs w:val="21"/>
                    </w:rPr>
                    <w:t>内</w:t>
                  </w:r>
                  <w:r>
                    <w:rPr>
                      <w:rFonts w:hint="eastAsia" w:ascii="Times New Roman" w:hAnsi="Times New Roman" w:eastAsia="宋体"/>
                      <w:szCs w:val="21"/>
                    </w:rPr>
                    <w:t>东南</w:t>
                  </w:r>
                  <w:r>
                    <w:rPr>
                      <w:rFonts w:ascii="Times New Roman" w:hAnsi="Times New Roman" w:eastAsia="宋体"/>
                      <w:szCs w:val="21"/>
                    </w:rPr>
                    <w:t>侧</w:t>
                  </w:r>
                  <w:r>
                    <w:rPr>
                      <w:rFonts w:hint="eastAsia" w:ascii="Times New Roman" w:hAnsi="Times New Roman" w:eastAsia="宋体"/>
                      <w:szCs w:val="21"/>
                    </w:rPr>
                    <w:t>储罐区，已设置围堰及排水沟槽</w:t>
                  </w:r>
                </w:p>
              </w:tc>
            </w:tr>
            <w:tr w14:paraId="460FF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5ED181AD">
                  <w:pPr>
                    <w:adjustRightInd w:val="0"/>
                    <w:snapToGrid w:val="0"/>
                    <w:jc w:val="center"/>
                    <w:rPr>
                      <w:rFonts w:ascii="Times New Roman" w:hAnsi="Times New Roman" w:eastAsia="宋体"/>
                      <w:szCs w:val="21"/>
                    </w:rPr>
                  </w:pPr>
                </w:p>
              </w:tc>
              <w:tc>
                <w:tcPr>
                  <w:tcW w:w="1037" w:type="dxa"/>
                  <w:vMerge w:val="continue"/>
                  <w:vAlign w:val="center"/>
                </w:tcPr>
                <w:p w14:paraId="7F4E1C79">
                  <w:pPr>
                    <w:adjustRightInd w:val="0"/>
                    <w:snapToGrid w:val="0"/>
                    <w:jc w:val="center"/>
                    <w:rPr>
                      <w:rFonts w:ascii="Times New Roman" w:hAnsi="Times New Roman" w:eastAsia="宋体"/>
                      <w:szCs w:val="21"/>
                    </w:rPr>
                  </w:pPr>
                </w:p>
              </w:tc>
              <w:tc>
                <w:tcPr>
                  <w:tcW w:w="2115" w:type="dxa"/>
                  <w:vAlign w:val="center"/>
                </w:tcPr>
                <w:p w14:paraId="3C6E7E97">
                  <w:pPr>
                    <w:adjustRightInd w:val="0"/>
                    <w:snapToGrid w:val="0"/>
                    <w:jc w:val="center"/>
                    <w:rPr>
                      <w:rFonts w:ascii="Times New Roman" w:hAnsi="Times New Roman" w:eastAsia="宋体"/>
                      <w:szCs w:val="21"/>
                    </w:rPr>
                  </w:pPr>
                  <w:r>
                    <w:rPr>
                      <w:rFonts w:ascii="Times New Roman" w:hAnsi="Times New Roman" w:eastAsia="宋体"/>
                      <w:szCs w:val="21"/>
                    </w:rPr>
                    <w:t>废有机溶剂贮存罐</w:t>
                  </w:r>
                </w:p>
              </w:tc>
              <w:tc>
                <w:tcPr>
                  <w:tcW w:w="1915" w:type="dxa"/>
                  <w:vAlign w:val="center"/>
                </w:tcPr>
                <w:p w14:paraId="5314B206">
                  <w:pPr>
                    <w:adjustRightInd w:val="0"/>
                    <w:snapToGrid w:val="0"/>
                    <w:jc w:val="center"/>
                    <w:rPr>
                      <w:rFonts w:ascii="Times New Roman" w:hAnsi="Times New Roman" w:eastAsia="宋体"/>
                      <w:szCs w:val="21"/>
                      <w:vertAlign w:val="superscript"/>
                    </w:rPr>
                  </w:pPr>
                  <w:r>
                    <w:rPr>
                      <w:rFonts w:ascii="Times New Roman" w:hAnsi="Times New Roman" w:eastAsia="宋体"/>
                      <w:szCs w:val="21"/>
                    </w:rPr>
                    <w:t>1座，</w:t>
                  </w:r>
                  <w:r>
                    <w:rPr>
                      <w:rFonts w:hint="eastAsia" w:ascii="Times New Roman" w:hAnsi="Times New Roman" w:eastAsia="宋体"/>
                      <w:szCs w:val="21"/>
                    </w:rPr>
                    <w:t>288</w:t>
                  </w:r>
                  <w:r>
                    <w:rPr>
                      <w:rFonts w:ascii="Times New Roman" w:hAnsi="Times New Roman" w:eastAsia="宋体"/>
                      <w:szCs w:val="21"/>
                    </w:rPr>
                    <w:t>m</w:t>
                  </w:r>
                  <w:r>
                    <w:rPr>
                      <w:rFonts w:ascii="Times New Roman" w:hAnsi="Times New Roman" w:eastAsia="宋体"/>
                      <w:szCs w:val="21"/>
                      <w:vertAlign w:val="superscript"/>
                    </w:rPr>
                    <w:t>3</w:t>
                  </w:r>
                </w:p>
                <w:p w14:paraId="45014202">
                  <w:pPr>
                    <w:adjustRightInd w:val="0"/>
                    <w:snapToGrid w:val="0"/>
                    <w:jc w:val="center"/>
                    <w:rPr>
                      <w:rFonts w:ascii="Times New Roman" w:hAnsi="Times New Roman" w:eastAsia="宋体"/>
                      <w:szCs w:val="21"/>
                    </w:rPr>
                  </w:pPr>
                  <w:r>
                    <w:rPr>
                      <w:rFonts w:ascii="Times New Roman" w:hAnsi="Times New Roman" w:eastAsia="宋体"/>
                      <w:szCs w:val="21"/>
                    </w:rPr>
                    <w:t>碳钢环氧煤沥青防腐</w:t>
                  </w:r>
                </w:p>
              </w:tc>
              <w:tc>
                <w:tcPr>
                  <w:tcW w:w="4084" w:type="dxa"/>
                  <w:vAlign w:val="center"/>
                </w:tcPr>
                <w:p w14:paraId="4E15EDC6">
                  <w:pPr>
                    <w:adjustRightInd w:val="0"/>
                    <w:snapToGrid w:val="0"/>
                    <w:jc w:val="center"/>
                    <w:rPr>
                      <w:rFonts w:ascii="Times New Roman" w:hAnsi="Times New Roman" w:eastAsia="宋体"/>
                      <w:szCs w:val="21"/>
                    </w:rPr>
                  </w:pPr>
                  <w:r>
                    <w:rPr>
                      <w:rFonts w:ascii="Times New Roman" w:hAnsi="Times New Roman" w:cs="Times New Roman"/>
                      <w:szCs w:val="21"/>
                    </w:rPr>
                    <w:t>位于车间一内东南侧储罐区，最大储量270</w:t>
                  </w:r>
                  <w:r>
                    <w:rPr>
                      <w:rFonts w:ascii="Times New Roman" w:hAnsi="Times New Roman" w:eastAsia="宋体"/>
                      <w:szCs w:val="21"/>
                    </w:rPr>
                    <w:t>m</w:t>
                  </w:r>
                  <w:r>
                    <w:rPr>
                      <w:rFonts w:ascii="Times New Roman" w:hAnsi="Times New Roman" w:eastAsia="宋体"/>
                      <w:szCs w:val="21"/>
                      <w:vertAlign w:val="superscript"/>
                    </w:rPr>
                    <w:t>3</w:t>
                  </w:r>
                  <w:r>
                    <w:rPr>
                      <w:rFonts w:ascii="Times New Roman" w:hAnsi="Times New Roman" w:eastAsia="宋体"/>
                      <w:szCs w:val="21"/>
                    </w:rPr>
                    <w:t>；周转次数为</w:t>
                  </w:r>
                  <w:r>
                    <w:rPr>
                      <w:rFonts w:hint="eastAsia" w:ascii="Times New Roman" w:hAnsi="Times New Roman" w:eastAsia="宋体"/>
                      <w:szCs w:val="21"/>
                    </w:rPr>
                    <w:t>72</w:t>
                  </w:r>
                  <w:r>
                    <w:rPr>
                      <w:rFonts w:ascii="Times New Roman" w:hAnsi="Times New Roman" w:eastAsia="宋体"/>
                      <w:szCs w:val="21"/>
                    </w:rPr>
                    <w:t>；最大一次周转量</w:t>
                  </w:r>
                  <w:r>
                    <w:rPr>
                      <w:rFonts w:hint="eastAsia" w:ascii="Times New Roman" w:hAnsi="Times New Roman" w:eastAsia="宋体"/>
                      <w:szCs w:val="21"/>
                    </w:rPr>
                    <w:t>70</w:t>
                  </w:r>
                  <w:r>
                    <w:rPr>
                      <w:rFonts w:ascii="Times New Roman" w:hAnsi="Times New Roman" w:eastAsia="宋体"/>
                      <w:szCs w:val="21"/>
                    </w:rPr>
                    <w:t>m</w:t>
                  </w:r>
                  <w:r>
                    <w:rPr>
                      <w:rFonts w:ascii="Times New Roman" w:hAnsi="Times New Roman" w:eastAsia="宋体"/>
                      <w:szCs w:val="21"/>
                      <w:vertAlign w:val="superscript"/>
                    </w:rPr>
                    <w:t>3</w:t>
                  </w:r>
                </w:p>
              </w:tc>
            </w:tr>
            <w:tr w14:paraId="2B65C0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768CD676">
                  <w:pPr>
                    <w:adjustRightInd w:val="0"/>
                    <w:snapToGrid w:val="0"/>
                    <w:jc w:val="center"/>
                    <w:rPr>
                      <w:rFonts w:ascii="Times New Roman" w:hAnsi="Times New Roman" w:eastAsia="宋体"/>
                      <w:szCs w:val="21"/>
                    </w:rPr>
                  </w:pPr>
                </w:p>
              </w:tc>
              <w:tc>
                <w:tcPr>
                  <w:tcW w:w="1037" w:type="dxa"/>
                  <w:vMerge w:val="continue"/>
                  <w:vAlign w:val="center"/>
                </w:tcPr>
                <w:p w14:paraId="380344C7">
                  <w:pPr>
                    <w:adjustRightInd w:val="0"/>
                    <w:snapToGrid w:val="0"/>
                    <w:jc w:val="center"/>
                    <w:rPr>
                      <w:rFonts w:ascii="Times New Roman" w:hAnsi="Times New Roman" w:eastAsia="宋体"/>
                      <w:szCs w:val="21"/>
                    </w:rPr>
                  </w:pPr>
                </w:p>
              </w:tc>
              <w:tc>
                <w:tcPr>
                  <w:tcW w:w="2115" w:type="dxa"/>
                  <w:vAlign w:val="center"/>
                </w:tcPr>
                <w:p w14:paraId="0A4DAF08">
                  <w:pPr>
                    <w:adjustRightInd w:val="0"/>
                    <w:snapToGrid w:val="0"/>
                    <w:jc w:val="center"/>
                    <w:rPr>
                      <w:rFonts w:ascii="Times New Roman" w:hAnsi="Times New Roman" w:eastAsia="宋体"/>
                      <w:kern w:val="0"/>
                      <w:szCs w:val="21"/>
                    </w:rPr>
                  </w:pPr>
                  <w:r>
                    <w:rPr>
                      <w:rFonts w:hint="eastAsia" w:ascii="Times New Roman" w:hAnsi="Times New Roman" w:eastAsia="宋体"/>
                      <w:kern w:val="0"/>
                      <w:szCs w:val="21"/>
                    </w:rPr>
                    <w:t>备用</w:t>
                  </w:r>
                  <w:r>
                    <w:rPr>
                      <w:rFonts w:ascii="Times New Roman" w:hAnsi="Times New Roman" w:eastAsia="宋体"/>
                      <w:kern w:val="0"/>
                      <w:szCs w:val="21"/>
                    </w:rPr>
                    <w:t>存罐</w:t>
                  </w:r>
                </w:p>
              </w:tc>
              <w:tc>
                <w:tcPr>
                  <w:tcW w:w="1915" w:type="dxa"/>
                  <w:vAlign w:val="center"/>
                </w:tcPr>
                <w:p w14:paraId="2D97A738">
                  <w:pPr>
                    <w:adjustRightInd w:val="0"/>
                    <w:snapToGrid w:val="0"/>
                    <w:jc w:val="center"/>
                    <w:rPr>
                      <w:rFonts w:ascii="Times New Roman" w:hAnsi="Times New Roman" w:eastAsia="宋体"/>
                      <w:szCs w:val="21"/>
                      <w:vertAlign w:val="superscript"/>
                    </w:rPr>
                  </w:pPr>
                  <w:r>
                    <w:rPr>
                      <w:rFonts w:ascii="Times New Roman" w:hAnsi="Times New Roman" w:eastAsia="宋体"/>
                      <w:szCs w:val="21"/>
                    </w:rPr>
                    <w:t>1座，</w:t>
                  </w:r>
                  <w:r>
                    <w:rPr>
                      <w:rFonts w:hint="eastAsia" w:ascii="Times New Roman" w:hAnsi="Times New Roman" w:eastAsia="宋体"/>
                      <w:szCs w:val="21"/>
                    </w:rPr>
                    <w:t>288</w:t>
                  </w:r>
                  <w:r>
                    <w:rPr>
                      <w:rFonts w:ascii="Times New Roman" w:hAnsi="Times New Roman" w:eastAsia="宋体"/>
                      <w:szCs w:val="21"/>
                    </w:rPr>
                    <w:t>m</w:t>
                  </w:r>
                  <w:r>
                    <w:rPr>
                      <w:rFonts w:ascii="Times New Roman" w:hAnsi="Times New Roman" w:eastAsia="宋体"/>
                      <w:szCs w:val="21"/>
                      <w:vertAlign w:val="superscript"/>
                    </w:rPr>
                    <w:t>3</w:t>
                  </w:r>
                </w:p>
                <w:p w14:paraId="033A7CEC">
                  <w:pPr>
                    <w:adjustRightInd w:val="0"/>
                    <w:snapToGrid w:val="0"/>
                    <w:jc w:val="center"/>
                    <w:rPr>
                      <w:rFonts w:ascii="Times New Roman" w:hAnsi="Times New Roman" w:eastAsia="宋体"/>
                      <w:szCs w:val="21"/>
                    </w:rPr>
                  </w:pPr>
                  <w:r>
                    <w:rPr>
                      <w:rFonts w:ascii="Times New Roman" w:hAnsi="Times New Roman" w:eastAsia="宋体"/>
                      <w:kern w:val="0"/>
                      <w:szCs w:val="21"/>
                    </w:rPr>
                    <w:t>碳钢煤沥青防腐</w:t>
                  </w:r>
                </w:p>
              </w:tc>
              <w:tc>
                <w:tcPr>
                  <w:tcW w:w="4084" w:type="dxa"/>
                  <w:vAlign w:val="center"/>
                </w:tcPr>
                <w:p w14:paraId="27E7A108">
                  <w:pPr>
                    <w:adjustRightInd w:val="0"/>
                    <w:snapToGrid w:val="0"/>
                    <w:jc w:val="center"/>
                    <w:rPr>
                      <w:rFonts w:ascii="Times New Roman" w:hAnsi="Times New Roman" w:eastAsia="宋体"/>
                      <w:szCs w:val="21"/>
                    </w:rPr>
                  </w:pPr>
                  <w:r>
                    <w:rPr>
                      <w:rFonts w:ascii="Times New Roman" w:hAnsi="Times New Roman" w:eastAsia="宋体"/>
                      <w:szCs w:val="21"/>
                    </w:rPr>
                    <w:t>备用应急罐</w:t>
                  </w:r>
                </w:p>
              </w:tc>
            </w:tr>
            <w:tr w14:paraId="59249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39" w:hRule="atLeast"/>
                <w:jc w:val="center"/>
              </w:trPr>
              <w:tc>
                <w:tcPr>
                  <w:tcW w:w="494" w:type="dxa"/>
                  <w:vMerge w:val="continue"/>
                  <w:vAlign w:val="center"/>
                </w:tcPr>
                <w:p w14:paraId="2D0C9E86">
                  <w:pPr>
                    <w:adjustRightInd w:val="0"/>
                    <w:snapToGrid w:val="0"/>
                    <w:jc w:val="center"/>
                    <w:rPr>
                      <w:rFonts w:ascii="Times New Roman" w:hAnsi="Times New Roman" w:eastAsia="宋体"/>
                      <w:szCs w:val="21"/>
                    </w:rPr>
                  </w:pPr>
                </w:p>
              </w:tc>
              <w:tc>
                <w:tcPr>
                  <w:tcW w:w="1037" w:type="dxa"/>
                  <w:vMerge w:val="continue"/>
                  <w:vAlign w:val="center"/>
                </w:tcPr>
                <w:p w14:paraId="770F85A6">
                  <w:pPr>
                    <w:adjustRightInd w:val="0"/>
                    <w:snapToGrid w:val="0"/>
                    <w:jc w:val="center"/>
                    <w:rPr>
                      <w:rFonts w:ascii="Times New Roman" w:hAnsi="Times New Roman" w:eastAsia="宋体"/>
                      <w:szCs w:val="21"/>
                    </w:rPr>
                  </w:pPr>
                </w:p>
              </w:tc>
              <w:tc>
                <w:tcPr>
                  <w:tcW w:w="2115" w:type="dxa"/>
                  <w:vAlign w:val="center"/>
                </w:tcPr>
                <w:p w14:paraId="44E13988">
                  <w:pPr>
                    <w:adjustRightInd w:val="0"/>
                    <w:snapToGrid w:val="0"/>
                    <w:jc w:val="center"/>
                    <w:rPr>
                      <w:rFonts w:ascii="Times New Roman" w:hAnsi="Times New Roman" w:eastAsia="宋体"/>
                      <w:kern w:val="0"/>
                      <w:szCs w:val="21"/>
                    </w:rPr>
                  </w:pPr>
                  <w:r>
                    <w:rPr>
                      <w:rFonts w:ascii="Times New Roman" w:hAnsi="Times New Roman" w:eastAsia="宋体"/>
                      <w:kern w:val="0"/>
                      <w:szCs w:val="21"/>
                    </w:rPr>
                    <w:t>氢氧化钠储罐</w:t>
                  </w:r>
                </w:p>
              </w:tc>
              <w:tc>
                <w:tcPr>
                  <w:tcW w:w="1915" w:type="dxa"/>
                  <w:vAlign w:val="center"/>
                </w:tcPr>
                <w:p w14:paraId="5335B3FA">
                  <w:pPr>
                    <w:adjustRightInd w:val="0"/>
                    <w:snapToGrid w:val="0"/>
                    <w:jc w:val="center"/>
                    <w:rPr>
                      <w:rFonts w:ascii="Times New Roman" w:hAnsi="Times New Roman" w:eastAsia="宋体"/>
                      <w:szCs w:val="21"/>
                    </w:rPr>
                  </w:pPr>
                  <w:r>
                    <w:rPr>
                      <w:rFonts w:ascii="Times New Roman" w:hAnsi="Times New Roman" w:eastAsia="宋体"/>
                      <w:szCs w:val="21"/>
                    </w:rPr>
                    <w:t>2座，各20m</w:t>
                  </w:r>
                  <w:r>
                    <w:rPr>
                      <w:rFonts w:ascii="Times New Roman" w:hAnsi="Times New Roman" w:eastAsia="宋体"/>
                      <w:szCs w:val="21"/>
                      <w:vertAlign w:val="superscript"/>
                    </w:rPr>
                    <w:t>3</w:t>
                  </w:r>
                </w:p>
              </w:tc>
              <w:tc>
                <w:tcPr>
                  <w:tcW w:w="4084" w:type="dxa"/>
                  <w:vAlign w:val="center"/>
                </w:tcPr>
                <w:p w14:paraId="21ECE0C3">
                  <w:pPr>
                    <w:adjustRightInd w:val="0"/>
                    <w:snapToGrid w:val="0"/>
                    <w:jc w:val="center"/>
                    <w:rPr>
                      <w:rFonts w:ascii="Times New Roman" w:hAnsi="Times New Roman" w:eastAsia="宋体"/>
                      <w:szCs w:val="21"/>
                    </w:rPr>
                  </w:pPr>
                  <w:r>
                    <w:rPr>
                      <w:rFonts w:ascii="Times New Roman" w:hAnsi="Times New Roman" w:eastAsia="宋体"/>
                      <w:szCs w:val="21"/>
                    </w:rPr>
                    <w:t>位于车间一外西侧，最大储量35m</w:t>
                  </w:r>
                  <w:r>
                    <w:rPr>
                      <w:rFonts w:ascii="Times New Roman" w:hAnsi="Times New Roman" w:eastAsia="宋体"/>
                      <w:szCs w:val="21"/>
                      <w:vertAlign w:val="superscript"/>
                    </w:rPr>
                    <w:t>3</w:t>
                  </w:r>
                  <w:r>
                    <w:rPr>
                      <w:rFonts w:ascii="Times New Roman" w:hAnsi="Times New Roman" w:eastAsia="宋体"/>
                      <w:szCs w:val="21"/>
                    </w:rPr>
                    <w:t>；采用固体片碱自行配置</w:t>
                  </w:r>
                </w:p>
              </w:tc>
            </w:tr>
            <w:tr w14:paraId="688C4C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7DFB2F85">
                  <w:pPr>
                    <w:adjustRightInd w:val="0"/>
                    <w:snapToGrid w:val="0"/>
                    <w:jc w:val="center"/>
                    <w:rPr>
                      <w:rFonts w:ascii="Times New Roman" w:hAnsi="Times New Roman" w:eastAsia="宋体"/>
                      <w:szCs w:val="21"/>
                    </w:rPr>
                  </w:pPr>
                </w:p>
              </w:tc>
              <w:tc>
                <w:tcPr>
                  <w:tcW w:w="1037" w:type="dxa"/>
                  <w:vMerge w:val="restart"/>
                  <w:shd w:val="clear" w:color="auto" w:fill="auto"/>
                  <w:vAlign w:val="center"/>
                </w:tcPr>
                <w:p w14:paraId="5F92A586">
                  <w:pPr>
                    <w:adjustRightInd w:val="0"/>
                    <w:snapToGrid w:val="0"/>
                    <w:jc w:val="center"/>
                    <w:rPr>
                      <w:rFonts w:ascii="Times New Roman" w:hAnsi="Times New Roman" w:eastAsia="宋体"/>
                      <w:szCs w:val="21"/>
                    </w:rPr>
                  </w:pPr>
                  <w:r>
                    <w:rPr>
                      <w:rFonts w:ascii="Times New Roman" w:hAnsi="Times New Roman" w:eastAsia="宋体"/>
                      <w:szCs w:val="21"/>
                    </w:rPr>
                    <w:t>次生危废储运工程</w:t>
                  </w:r>
                </w:p>
              </w:tc>
              <w:tc>
                <w:tcPr>
                  <w:tcW w:w="2115" w:type="dxa"/>
                  <w:shd w:val="clear" w:color="auto" w:fill="auto"/>
                  <w:vAlign w:val="center"/>
                </w:tcPr>
                <w:p w14:paraId="51B704CB">
                  <w:pPr>
                    <w:adjustRightInd w:val="0"/>
                    <w:snapToGrid w:val="0"/>
                    <w:jc w:val="center"/>
                    <w:rPr>
                      <w:rFonts w:ascii="Times New Roman" w:hAnsi="Times New Roman" w:eastAsia="宋体"/>
                      <w:szCs w:val="21"/>
                    </w:rPr>
                  </w:pPr>
                  <w:r>
                    <w:rPr>
                      <w:rFonts w:ascii="Times New Roman" w:hAnsi="Times New Roman" w:eastAsia="宋体"/>
                      <w:szCs w:val="21"/>
                    </w:rPr>
                    <w:t>废油贮存罐</w:t>
                  </w:r>
                </w:p>
              </w:tc>
              <w:tc>
                <w:tcPr>
                  <w:tcW w:w="1915" w:type="dxa"/>
                  <w:shd w:val="clear" w:color="auto" w:fill="auto"/>
                  <w:vAlign w:val="center"/>
                </w:tcPr>
                <w:p w14:paraId="3A5503F4">
                  <w:pPr>
                    <w:adjustRightInd w:val="0"/>
                    <w:snapToGrid w:val="0"/>
                    <w:jc w:val="center"/>
                    <w:rPr>
                      <w:rFonts w:ascii="Times New Roman" w:hAnsi="Times New Roman" w:eastAsia="宋体"/>
                      <w:kern w:val="0"/>
                      <w:szCs w:val="21"/>
                      <w:vertAlign w:val="superscript"/>
                    </w:rPr>
                  </w:pPr>
                  <w:r>
                    <w:rPr>
                      <w:rFonts w:ascii="Times New Roman" w:hAnsi="Times New Roman" w:eastAsia="宋体"/>
                      <w:szCs w:val="21"/>
                    </w:rPr>
                    <w:t>4座，</w:t>
                  </w:r>
                  <w:r>
                    <w:rPr>
                      <w:rFonts w:hint="eastAsia" w:ascii="Times New Roman" w:hAnsi="Times New Roman" w:eastAsia="宋体"/>
                      <w:szCs w:val="21"/>
                    </w:rPr>
                    <w:t>15</w:t>
                  </w:r>
                  <w:r>
                    <w:rPr>
                      <w:rFonts w:ascii="Times New Roman" w:hAnsi="Times New Roman" w:eastAsia="宋体"/>
                      <w:szCs w:val="21"/>
                    </w:rPr>
                    <w:t>m</w:t>
                  </w:r>
                  <w:r>
                    <w:rPr>
                      <w:rFonts w:ascii="Times New Roman" w:hAnsi="Times New Roman" w:eastAsia="宋体"/>
                      <w:szCs w:val="21"/>
                      <w:vertAlign w:val="superscript"/>
                    </w:rPr>
                    <w:t>3</w:t>
                  </w:r>
                </w:p>
              </w:tc>
              <w:tc>
                <w:tcPr>
                  <w:tcW w:w="4084" w:type="dxa"/>
                  <w:shd w:val="clear" w:color="auto" w:fill="auto"/>
                  <w:vAlign w:val="center"/>
                </w:tcPr>
                <w:p w14:paraId="2C31088D">
                  <w:pPr>
                    <w:adjustRightInd w:val="0"/>
                    <w:snapToGrid w:val="0"/>
                    <w:jc w:val="center"/>
                    <w:rPr>
                      <w:rFonts w:ascii="Times New Roman" w:hAnsi="Times New Roman" w:eastAsia="宋体"/>
                      <w:kern w:val="0"/>
                      <w:szCs w:val="21"/>
                    </w:rPr>
                  </w:pPr>
                  <w:r>
                    <w:rPr>
                      <w:rFonts w:ascii="Times New Roman" w:hAnsi="Times New Roman" w:eastAsia="宋体"/>
                      <w:szCs w:val="21"/>
                    </w:rPr>
                    <w:t>位于车间二内北侧，最大储量为</w:t>
                  </w:r>
                  <w:r>
                    <w:rPr>
                      <w:rFonts w:hint="eastAsia" w:ascii="Times New Roman" w:hAnsi="Times New Roman" w:eastAsia="宋体"/>
                      <w:szCs w:val="21"/>
                    </w:rPr>
                    <w:t>45</w:t>
                  </w:r>
                  <w:r>
                    <w:rPr>
                      <w:rFonts w:ascii="Times New Roman" w:hAnsi="Times New Roman" w:eastAsia="宋体"/>
                      <w:szCs w:val="21"/>
                    </w:rPr>
                    <w:t>m</w:t>
                  </w:r>
                  <w:r>
                    <w:rPr>
                      <w:rFonts w:ascii="Times New Roman" w:hAnsi="Times New Roman" w:eastAsia="宋体"/>
                      <w:szCs w:val="21"/>
                      <w:vertAlign w:val="superscript"/>
                    </w:rPr>
                    <w:t>3</w:t>
                  </w:r>
                  <w:r>
                    <w:rPr>
                      <w:rFonts w:ascii="Times New Roman" w:hAnsi="Times New Roman" w:eastAsia="宋体"/>
                      <w:szCs w:val="21"/>
                    </w:rPr>
                    <w:t>；周转次数为130；最大一次周转量50m</w:t>
                  </w:r>
                  <w:r>
                    <w:rPr>
                      <w:rFonts w:ascii="Times New Roman" w:hAnsi="Times New Roman" w:eastAsia="宋体"/>
                      <w:szCs w:val="21"/>
                      <w:vertAlign w:val="superscript"/>
                    </w:rPr>
                    <w:t>3</w:t>
                  </w:r>
                </w:p>
              </w:tc>
            </w:tr>
            <w:tr w14:paraId="13493B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7B7EA6CB">
                  <w:pPr>
                    <w:adjustRightInd w:val="0"/>
                    <w:snapToGrid w:val="0"/>
                    <w:jc w:val="center"/>
                    <w:rPr>
                      <w:rFonts w:ascii="Times New Roman" w:hAnsi="Times New Roman" w:eastAsia="宋体"/>
                      <w:szCs w:val="21"/>
                    </w:rPr>
                  </w:pPr>
                </w:p>
              </w:tc>
              <w:tc>
                <w:tcPr>
                  <w:tcW w:w="1037" w:type="dxa"/>
                  <w:vMerge w:val="continue"/>
                  <w:shd w:val="clear" w:color="auto" w:fill="auto"/>
                  <w:vAlign w:val="center"/>
                </w:tcPr>
                <w:p w14:paraId="69FD45AE">
                  <w:pPr>
                    <w:adjustRightInd w:val="0"/>
                    <w:snapToGrid w:val="0"/>
                    <w:jc w:val="center"/>
                    <w:rPr>
                      <w:rFonts w:ascii="Times New Roman" w:hAnsi="Times New Roman" w:eastAsia="宋体"/>
                      <w:szCs w:val="21"/>
                    </w:rPr>
                  </w:pPr>
                </w:p>
              </w:tc>
              <w:tc>
                <w:tcPr>
                  <w:tcW w:w="2115" w:type="dxa"/>
                  <w:shd w:val="clear" w:color="auto" w:fill="auto"/>
                  <w:vAlign w:val="center"/>
                </w:tcPr>
                <w:p w14:paraId="58F1D50E">
                  <w:pPr>
                    <w:adjustRightInd w:val="0"/>
                    <w:snapToGrid w:val="0"/>
                    <w:jc w:val="center"/>
                    <w:rPr>
                      <w:rFonts w:ascii="Times New Roman" w:hAnsi="Times New Roman" w:eastAsia="宋体"/>
                      <w:kern w:val="0"/>
                      <w:szCs w:val="21"/>
                    </w:rPr>
                  </w:pPr>
                  <w:r>
                    <w:rPr>
                      <w:rFonts w:hint="eastAsia" w:ascii="Times New Roman" w:hAnsi="Times New Roman" w:eastAsia="宋体"/>
                      <w:szCs w:val="21"/>
                    </w:rPr>
                    <w:t>新</w:t>
                  </w:r>
                  <w:r>
                    <w:rPr>
                      <w:rFonts w:ascii="Times New Roman" w:hAnsi="Times New Roman" w:eastAsia="宋体"/>
                      <w:szCs w:val="21"/>
                    </w:rPr>
                    <w:t>废油贮存罐</w:t>
                  </w:r>
                </w:p>
              </w:tc>
              <w:tc>
                <w:tcPr>
                  <w:tcW w:w="1915" w:type="dxa"/>
                  <w:shd w:val="clear" w:color="auto" w:fill="auto"/>
                  <w:vAlign w:val="center"/>
                </w:tcPr>
                <w:p w14:paraId="29BA5614">
                  <w:pPr>
                    <w:jc w:val="center"/>
                    <w:rPr>
                      <w:rFonts w:ascii="Times New Roman" w:hAnsi="Times New Roman" w:eastAsia="宋体"/>
                      <w:szCs w:val="21"/>
                    </w:rPr>
                  </w:pPr>
                  <w:r>
                    <w:rPr>
                      <w:rFonts w:hint="eastAsia" w:ascii="Times New Roman" w:hAnsi="Times New Roman" w:eastAsia="宋体"/>
                      <w:szCs w:val="21"/>
                    </w:rPr>
                    <w:t>2</w:t>
                  </w:r>
                  <w:r>
                    <w:rPr>
                      <w:rFonts w:ascii="Times New Roman" w:hAnsi="Times New Roman" w:eastAsia="宋体"/>
                      <w:szCs w:val="21"/>
                    </w:rPr>
                    <w:t>座，</w:t>
                  </w:r>
                  <w:r>
                    <w:rPr>
                      <w:rFonts w:hint="eastAsia" w:ascii="Times New Roman" w:hAnsi="Times New Roman" w:eastAsia="宋体"/>
                      <w:szCs w:val="21"/>
                    </w:rPr>
                    <w:t>15</w:t>
                  </w:r>
                  <w:r>
                    <w:rPr>
                      <w:rFonts w:ascii="Times New Roman" w:hAnsi="Times New Roman" w:eastAsia="宋体"/>
                      <w:szCs w:val="21"/>
                    </w:rPr>
                    <w:t>m</w:t>
                  </w:r>
                  <w:r>
                    <w:rPr>
                      <w:rFonts w:ascii="Times New Roman" w:hAnsi="Times New Roman" w:eastAsia="宋体"/>
                      <w:szCs w:val="21"/>
                      <w:vertAlign w:val="superscript"/>
                    </w:rPr>
                    <w:t>3</w:t>
                  </w:r>
                </w:p>
              </w:tc>
              <w:tc>
                <w:tcPr>
                  <w:tcW w:w="4084" w:type="dxa"/>
                  <w:shd w:val="clear" w:color="auto" w:fill="auto"/>
                  <w:vAlign w:val="center"/>
                </w:tcPr>
                <w:p w14:paraId="50167012">
                  <w:pPr>
                    <w:jc w:val="center"/>
                    <w:rPr>
                      <w:rFonts w:ascii="Times New Roman" w:hAnsi="Times New Roman" w:eastAsia="宋体"/>
                      <w:szCs w:val="21"/>
                    </w:rPr>
                  </w:pPr>
                  <w:r>
                    <w:rPr>
                      <w:rFonts w:ascii="Times New Roman" w:hAnsi="Times New Roman" w:eastAsia="宋体"/>
                      <w:szCs w:val="21"/>
                    </w:rPr>
                    <w:t>位于车间二内北侧，最大储量为</w:t>
                  </w:r>
                  <w:r>
                    <w:rPr>
                      <w:rFonts w:hint="eastAsia" w:ascii="Times New Roman" w:hAnsi="Times New Roman" w:eastAsia="宋体"/>
                      <w:szCs w:val="21"/>
                    </w:rPr>
                    <w:t>25</w:t>
                  </w:r>
                  <w:r>
                    <w:rPr>
                      <w:rFonts w:ascii="Times New Roman" w:hAnsi="Times New Roman" w:eastAsia="宋体"/>
                      <w:szCs w:val="21"/>
                    </w:rPr>
                    <w:t>m</w:t>
                  </w:r>
                  <w:r>
                    <w:rPr>
                      <w:rFonts w:ascii="Times New Roman" w:hAnsi="Times New Roman" w:eastAsia="宋体"/>
                      <w:szCs w:val="21"/>
                      <w:vertAlign w:val="superscript"/>
                    </w:rPr>
                    <w:t>3</w:t>
                  </w:r>
                  <w:r>
                    <w:rPr>
                      <w:rFonts w:ascii="Times New Roman" w:hAnsi="Times New Roman" w:eastAsia="宋体"/>
                      <w:szCs w:val="21"/>
                    </w:rPr>
                    <w:t>；周转次数为</w:t>
                  </w:r>
                  <w:r>
                    <w:rPr>
                      <w:rFonts w:hint="eastAsia" w:ascii="Times New Roman" w:hAnsi="Times New Roman" w:eastAsia="宋体"/>
                      <w:szCs w:val="21"/>
                    </w:rPr>
                    <w:t>13</w:t>
                  </w:r>
                  <w:r>
                    <w:rPr>
                      <w:rFonts w:ascii="Times New Roman" w:hAnsi="Times New Roman" w:eastAsia="宋体"/>
                      <w:szCs w:val="21"/>
                    </w:rPr>
                    <w:t>0；最大一次周转量</w:t>
                  </w:r>
                  <w:r>
                    <w:rPr>
                      <w:rFonts w:hint="eastAsia" w:ascii="Times New Roman" w:hAnsi="Times New Roman" w:eastAsia="宋体"/>
                      <w:szCs w:val="21"/>
                    </w:rPr>
                    <w:t>20</w:t>
                  </w:r>
                  <w:r>
                    <w:rPr>
                      <w:rFonts w:ascii="Times New Roman" w:hAnsi="Times New Roman" w:eastAsia="宋体"/>
                      <w:szCs w:val="21"/>
                    </w:rPr>
                    <w:t>m</w:t>
                  </w:r>
                  <w:r>
                    <w:rPr>
                      <w:rFonts w:ascii="Times New Roman" w:hAnsi="Times New Roman" w:eastAsia="宋体"/>
                      <w:szCs w:val="21"/>
                      <w:vertAlign w:val="superscript"/>
                    </w:rPr>
                    <w:t>3</w:t>
                  </w:r>
                </w:p>
              </w:tc>
            </w:tr>
            <w:tr w14:paraId="4A442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16AE4170">
                  <w:pPr>
                    <w:adjustRightInd w:val="0"/>
                    <w:snapToGrid w:val="0"/>
                    <w:jc w:val="center"/>
                    <w:rPr>
                      <w:rFonts w:ascii="Times New Roman" w:hAnsi="Times New Roman" w:eastAsia="宋体"/>
                      <w:szCs w:val="21"/>
                    </w:rPr>
                  </w:pPr>
                </w:p>
              </w:tc>
              <w:tc>
                <w:tcPr>
                  <w:tcW w:w="1037" w:type="dxa"/>
                  <w:vMerge w:val="continue"/>
                  <w:shd w:val="clear" w:color="auto" w:fill="auto"/>
                  <w:vAlign w:val="center"/>
                </w:tcPr>
                <w:p w14:paraId="54BC293E">
                  <w:pPr>
                    <w:adjustRightInd w:val="0"/>
                    <w:snapToGrid w:val="0"/>
                    <w:jc w:val="center"/>
                    <w:rPr>
                      <w:rFonts w:ascii="Times New Roman" w:hAnsi="Times New Roman" w:eastAsia="宋体"/>
                      <w:szCs w:val="21"/>
                    </w:rPr>
                  </w:pPr>
                </w:p>
              </w:tc>
              <w:tc>
                <w:tcPr>
                  <w:tcW w:w="2115" w:type="dxa"/>
                  <w:shd w:val="clear" w:color="auto" w:fill="auto"/>
                  <w:vAlign w:val="center"/>
                </w:tcPr>
                <w:p w14:paraId="13B327DF">
                  <w:pPr>
                    <w:adjustRightInd w:val="0"/>
                    <w:snapToGrid w:val="0"/>
                    <w:jc w:val="center"/>
                    <w:rPr>
                      <w:rFonts w:ascii="Times New Roman" w:hAnsi="Times New Roman" w:eastAsia="宋体"/>
                      <w:szCs w:val="21"/>
                    </w:rPr>
                  </w:pPr>
                  <w:r>
                    <w:rPr>
                      <w:rFonts w:ascii="Times New Roman" w:hAnsi="Times New Roman" w:eastAsia="宋体"/>
                      <w:kern w:val="0"/>
                      <w:szCs w:val="21"/>
                    </w:rPr>
                    <w:t>低沸点有机溶剂储罐</w:t>
                  </w:r>
                </w:p>
              </w:tc>
              <w:tc>
                <w:tcPr>
                  <w:tcW w:w="1915" w:type="dxa"/>
                  <w:shd w:val="clear" w:color="auto" w:fill="auto"/>
                  <w:vAlign w:val="center"/>
                </w:tcPr>
                <w:p w14:paraId="69888FBA">
                  <w:pPr>
                    <w:jc w:val="center"/>
                    <w:rPr>
                      <w:rFonts w:ascii="Times New Roman" w:hAnsi="Times New Roman" w:eastAsia="宋体"/>
                      <w:kern w:val="0"/>
                      <w:szCs w:val="21"/>
                      <w:vertAlign w:val="superscript"/>
                    </w:rPr>
                  </w:pPr>
                  <w:r>
                    <w:rPr>
                      <w:rFonts w:ascii="Times New Roman" w:hAnsi="Times New Roman" w:eastAsia="宋体"/>
                      <w:szCs w:val="21"/>
                    </w:rPr>
                    <w:t>1座，60m</w:t>
                  </w:r>
                  <w:r>
                    <w:rPr>
                      <w:rFonts w:ascii="Times New Roman" w:hAnsi="Times New Roman" w:eastAsia="宋体"/>
                      <w:szCs w:val="21"/>
                      <w:vertAlign w:val="superscript"/>
                    </w:rPr>
                    <w:t>3</w:t>
                  </w:r>
                </w:p>
              </w:tc>
              <w:tc>
                <w:tcPr>
                  <w:tcW w:w="4084" w:type="dxa"/>
                  <w:shd w:val="clear" w:color="auto" w:fill="auto"/>
                  <w:vAlign w:val="center"/>
                </w:tcPr>
                <w:p w14:paraId="69DA30EA">
                  <w:pPr>
                    <w:jc w:val="center"/>
                    <w:rPr>
                      <w:rFonts w:ascii="Times New Roman" w:hAnsi="Times New Roman" w:eastAsia="宋体"/>
                      <w:kern w:val="0"/>
                      <w:szCs w:val="21"/>
                    </w:rPr>
                  </w:pPr>
                  <w:r>
                    <w:rPr>
                      <w:rFonts w:ascii="Times New Roman" w:hAnsi="Times New Roman" w:eastAsia="宋体"/>
                      <w:szCs w:val="21"/>
                    </w:rPr>
                    <w:t>位于车间一内东北侧，最大储量为50m</w:t>
                  </w:r>
                  <w:r>
                    <w:rPr>
                      <w:rFonts w:ascii="Times New Roman" w:hAnsi="Times New Roman" w:eastAsia="宋体"/>
                      <w:szCs w:val="21"/>
                      <w:vertAlign w:val="superscript"/>
                    </w:rPr>
                    <w:t>3</w:t>
                  </w:r>
                  <w:r>
                    <w:rPr>
                      <w:rFonts w:ascii="Times New Roman" w:hAnsi="Times New Roman" w:eastAsia="宋体"/>
                      <w:szCs w:val="21"/>
                    </w:rPr>
                    <w:t>；周转次数为40次；最大一次周转量25m</w:t>
                  </w:r>
                  <w:r>
                    <w:rPr>
                      <w:rFonts w:ascii="Times New Roman" w:hAnsi="Times New Roman" w:eastAsia="宋体"/>
                      <w:szCs w:val="21"/>
                      <w:vertAlign w:val="superscript"/>
                    </w:rPr>
                    <w:t>3</w:t>
                  </w:r>
                </w:p>
              </w:tc>
            </w:tr>
            <w:tr w14:paraId="6F41D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79" w:hRule="atLeast"/>
                <w:jc w:val="center"/>
              </w:trPr>
              <w:tc>
                <w:tcPr>
                  <w:tcW w:w="494" w:type="dxa"/>
                  <w:vMerge w:val="continue"/>
                  <w:vAlign w:val="center"/>
                </w:tcPr>
                <w:p w14:paraId="7BA8A05A">
                  <w:pPr>
                    <w:adjustRightInd w:val="0"/>
                    <w:snapToGrid w:val="0"/>
                    <w:jc w:val="center"/>
                    <w:rPr>
                      <w:rFonts w:ascii="Times New Roman" w:hAnsi="Times New Roman" w:eastAsia="宋体"/>
                      <w:szCs w:val="21"/>
                    </w:rPr>
                  </w:pPr>
                </w:p>
              </w:tc>
              <w:tc>
                <w:tcPr>
                  <w:tcW w:w="1037" w:type="dxa"/>
                  <w:vMerge w:val="continue"/>
                  <w:shd w:val="clear" w:color="auto" w:fill="auto"/>
                  <w:vAlign w:val="center"/>
                </w:tcPr>
                <w:p w14:paraId="3D38D5EC">
                  <w:pPr>
                    <w:adjustRightInd w:val="0"/>
                    <w:snapToGrid w:val="0"/>
                    <w:jc w:val="center"/>
                    <w:rPr>
                      <w:rFonts w:ascii="Times New Roman" w:hAnsi="Times New Roman" w:eastAsia="宋体"/>
                      <w:szCs w:val="21"/>
                    </w:rPr>
                  </w:pPr>
                </w:p>
              </w:tc>
              <w:tc>
                <w:tcPr>
                  <w:tcW w:w="2115" w:type="dxa"/>
                  <w:shd w:val="clear" w:color="auto" w:fill="auto"/>
                  <w:vAlign w:val="center"/>
                </w:tcPr>
                <w:p w14:paraId="64D98A94">
                  <w:pPr>
                    <w:adjustRightInd w:val="0"/>
                    <w:snapToGrid w:val="0"/>
                    <w:jc w:val="center"/>
                    <w:rPr>
                      <w:rFonts w:ascii="Times New Roman" w:hAnsi="Times New Roman" w:eastAsia="宋体"/>
                      <w:kern w:val="0"/>
                      <w:szCs w:val="21"/>
                    </w:rPr>
                  </w:pPr>
                  <w:r>
                    <w:rPr>
                      <w:rFonts w:ascii="Times New Roman" w:hAnsi="Times New Roman" w:eastAsia="宋体"/>
                      <w:kern w:val="0"/>
                      <w:szCs w:val="21"/>
                    </w:rPr>
                    <w:t>有机浓缩废液储罐</w:t>
                  </w:r>
                </w:p>
              </w:tc>
              <w:tc>
                <w:tcPr>
                  <w:tcW w:w="1915" w:type="dxa"/>
                  <w:shd w:val="clear" w:color="auto" w:fill="auto"/>
                  <w:vAlign w:val="center"/>
                </w:tcPr>
                <w:p w14:paraId="651A155C">
                  <w:pPr>
                    <w:jc w:val="center"/>
                    <w:rPr>
                      <w:rFonts w:ascii="Times New Roman" w:hAnsi="Times New Roman" w:eastAsia="宋体"/>
                      <w:kern w:val="0"/>
                      <w:szCs w:val="21"/>
                      <w:vertAlign w:val="superscript"/>
                    </w:rPr>
                  </w:pPr>
                  <w:r>
                    <w:rPr>
                      <w:rFonts w:ascii="Times New Roman" w:hAnsi="Times New Roman" w:eastAsia="宋体"/>
                      <w:szCs w:val="21"/>
                    </w:rPr>
                    <w:t>1座，150m</w:t>
                  </w:r>
                  <w:r>
                    <w:rPr>
                      <w:rFonts w:ascii="Times New Roman" w:hAnsi="Times New Roman" w:eastAsia="宋体"/>
                      <w:szCs w:val="21"/>
                      <w:vertAlign w:val="superscript"/>
                    </w:rPr>
                    <w:t>3</w:t>
                  </w:r>
                </w:p>
              </w:tc>
              <w:tc>
                <w:tcPr>
                  <w:tcW w:w="4084" w:type="dxa"/>
                  <w:shd w:val="clear" w:color="auto" w:fill="auto"/>
                  <w:vAlign w:val="center"/>
                </w:tcPr>
                <w:p w14:paraId="698EFC04">
                  <w:pPr>
                    <w:jc w:val="center"/>
                    <w:rPr>
                      <w:rFonts w:ascii="Times New Roman" w:hAnsi="Times New Roman" w:eastAsia="宋体"/>
                      <w:kern w:val="0"/>
                      <w:szCs w:val="21"/>
                    </w:rPr>
                  </w:pPr>
                  <w:r>
                    <w:rPr>
                      <w:rFonts w:ascii="Times New Roman" w:hAnsi="Times New Roman" w:eastAsia="宋体"/>
                      <w:szCs w:val="21"/>
                    </w:rPr>
                    <w:t>位于车间一内东北侧，</w:t>
                  </w:r>
                  <w:r>
                    <w:rPr>
                      <w:rFonts w:ascii="Times New Roman" w:hAnsi="Times New Roman" w:eastAsia="宋体"/>
                      <w:kern w:val="0"/>
                      <w:szCs w:val="21"/>
                    </w:rPr>
                    <w:t>最大储量为130m</w:t>
                  </w:r>
                  <w:r>
                    <w:rPr>
                      <w:rFonts w:ascii="Times New Roman" w:hAnsi="Times New Roman" w:eastAsia="宋体"/>
                      <w:kern w:val="0"/>
                      <w:szCs w:val="21"/>
                      <w:vertAlign w:val="superscript"/>
                    </w:rPr>
                    <w:t>3</w:t>
                  </w:r>
                  <w:r>
                    <w:rPr>
                      <w:rFonts w:ascii="Times New Roman" w:hAnsi="Times New Roman" w:eastAsia="宋体"/>
                      <w:kern w:val="0"/>
                      <w:szCs w:val="21"/>
                    </w:rPr>
                    <w:t>；周转次数为70次；最大一次周转量60m</w:t>
                  </w:r>
                  <w:r>
                    <w:rPr>
                      <w:rFonts w:ascii="Times New Roman" w:hAnsi="Times New Roman" w:eastAsia="宋体"/>
                      <w:kern w:val="0"/>
                      <w:szCs w:val="21"/>
                      <w:vertAlign w:val="superscript"/>
                    </w:rPr>
                    <w:t>3</w:t>
                  </w:r>
                </w:p>
              </w:tc>
            </w:tr>
            <w:tr w14:paraId="4653A2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08026775">
                  <w:pPr>
                    <w:adjustRightInd w:val="0"/>
                    <w:snapToGrid w:val="0"/>
                    <w:jc w:val="center"/>
                    <w:rPr>
                      <w:rFonts w:ascii="Times New Roman" w:hAnsi="Times New Roman" w:eastAsia="宋体"/>
                      <w:szCs w:val="21"/>
                    </w:rPr>
                  </w:pPr>
                </w:p>
              </w:tc>
              <w:tc>
                <w:tcPr>
                  <w:tcW w:w="1037" w:type="dxa"/>
                  <w:vMerge w:val="continue"/>
                  <w:shd w:val="clear" w:color="auto" w:fill="auto"/>
                  <w:vAlign w:val="center"/>
                </w:tcPr>
                <w:p w14:paraId="534B4AD1">
                  <w:pPr>
                    <w:adjustRightInd w:val="0"/>
                    <w:snapToGrid w:val="0"/>
                    <w:jc w:val="center"/>
                    <w:rPr>
                      <w:rFonts w:ascii="Times New Roman" w:hAnsi="Times New Roman" w:eastAsia="宋体"/>
                      <w:szCs w:val="21"/>
                    </w:rPr>
                  </w:pPr>
                </w:p>
              </w:tc>
              <w:tc>
                <w:tcPr>
                  <w:tcW w:w="2115" w:type="dxa"/>
                  <w:shd w:val="clear" w:color="auto" w:fill="auto"/>
                  <w:vAlign w:val="center"/>
                </w:tcPr>
                <w:p w14:paraId="0B3D6989">
                  <w:pPr>
                    <w:adjustRightInd w:val="0"/>
                    <w:snapToGrid w:val="0"/>
                    <w:jc w:val="center"/>
                    <w:rPr>
                      <w:rFonts w:ascii="Times New Roman" w:hAnsi="Times New Roman" w:eastAsia="宋体"/>
                      <w:kern w:val="0"/>
                      <w:szCs w:val="21"/>
                    </w:rPr>
                  </w:pPr>
                  <w:r>
                    <w:rPr>
                      <w:rFonts w:ascii="Times New Roman" w:hAnsi="Times New Roman" w:eastAsia="宋体"/>
                      <w:kern w:val="0"/>
                      <w:szCs w:val="21"/>
                    </w:rPr>
                    <w:t>油类杂质、废活性炭、废油桶、废包装桶</w:t>
                  </w:r>
                  <w:r>
                    <w:rPr>
                      <w:rFonts w:hint="eastAsia" w:ascii="Times New Roman" w:hAnsi="Times New Roman" w:eastAsia="宋体"/>
                      <w:kern w:val="0"/>
                      <w:szCs w:val="21"/>
                    </w:rPr>
                    <w:t>、含油污泥和废渣、其他污泥和废渣、废水处理污泥、废滤膜、废包装物</w:t>
                  </w:r>
                  <w:r>
                    <w:rPr>
                      <w:rFonts w:ascii="Times New Roman" w:hAnsi="Times New Roman" w:eastAsia="宋体"/>
                      <w:kern w:val="0"/>
                      <w:szCs w:val="21"/>
                    </w:rPr>
                    <w:t>暂存区</w:t>
                  </w:r>
                </w:p>
              </w:tc>
              <w:tc>
                <w:tcPr>
                  <w:tcW w:w="1915" w:type="dxa"/>
                  <w:vMerge w:val="restart"/>
                  <w:shd w:val="clear" w:color="auto" w:fill="auto"/>
                  <w:vAlign w:val="center"/>
                </w:tcPr>
                <w:p w14:paraId="708F1FE3">
                  <w:pPr>
                    <w:adjustRightInd w:val="0"/>
                    <w:snapToGrid w:val="0"/>
                    <w:jc w:val="center"/>
                    <w:rPr>
                      <w:rFonts w:ascii="Times New Roman" w:hAnsi="Times New Roman" w:eastAsia="宋体"/>
                      <w:kern w:val="0"/>
                      <w:szCs w:val="21"/>
                      <w:vertAlign w:val="superscript"/>
                    </w:rPr>
                  </w:pPr>
                  <w:r>
                    <w:rPr>
                      <w:rFonts w:ascii="Times New Roman" w:hAnsi="Times New Roman" w:eastAsia="宋体"/>
                      <w:kern w:val="0"/>
                      <w:szCs w:val="21"/>
                    </w:rPr>
                    <w:t>1间，</w:t>
                  </w:r>
                  <w:r>
                    <w:rPr>
                      <w:rFonts w:hint="eastAsia" w:ascii="Times New Roman" w:hAnsi="Times New Roman" w:eastAsia="宋体"/>
                      <w:kern w:val="0"/>
                      <w:szCs w:val="21"/>
                    </w:rPr>
                    <w:t>38</w:t>
                  </w:r>
                  <w:r>
                    <w:rPr>
                      <w:rFonts w:ascii="Times New Roman" w:hAnsi="Times New Roman" w:eastAsia="宋体"/>
                      <w:kern w:val="0"/>
                      <w:szCs w:val="21"/>
                    </w:rPr>
                    <w:t>m</w:t>
                  </w:r>
                  <w:r>
                    <w:rPr>
                      <w:rFonts w:ascii="Times New Roman" w:hAnsi="Times New Roman" w:eastAsia="宋体"/>
                      <w:kern w:val="0"/>
                      <w:szCs w:val="21"/>
                      <w:vertAlign w:val="superscript"/>
                    </w:rPr>
                    <w:t>2</w:t>
                  </w:r>
                </w:p>
                <w:p w14:paraId="0D3A5149">
                  <w:pPr>
                    <w:adjustRightInd w:val="0"/>
                    <w:snapToGrid w:val="0"/>
                    <w:jc w:val="center"/>
                    <w:rPr>
                      <w:rFonts w:ascii="Times New Roman" w:hAnsi="Times New Roman" w:eastAsia="宋体"/>
                      <w:szCs w:val="21"/>
                    </w:rPr>
                  </w:pPr>
                  <w:r>
                    <w:rPr>
                      <w:rFonts w:hint="eastAsia" w:ascii="Times New Roman" w:hAnsi="Times New Roman" w:eastAsia="宋体"/>
                      <w:szCs w:val="21"/>
                    </w:rPr>
                    <w:t>1间，41m</w:t>
                  </w:r>
                  <w:r>
                    <w:rPr>
                      <w:rFonts w:hint="eastAsia" w:ascii="Times New Roman" w:hAnsi="Times New Roman" w:eastAsia="宋体"/>
                      <w:szCs w:val="21"/>
                      <w:vertAlign w:val="superscript"/>
                    </w:rPr>
                    <w:t>2</w:t>
                  </w:r>
                </w:p>
                <w:p w14:paraId="6C027F87">
                  <w:pPr>
                    <w:adjustRightInd w:val="0"/>
                    <w:snapToGrid w:val="0"/>
                    <w:jc w:val="center"/>
                    <w:rPr>
                      <w:rFonts w:ascii="Times New Roman" w:hAnsi="Times New Roman" w:eastAsia="宋体"/>
                      <w:szCs w:val="21"/>
                    </w:rPr>
                  </w:pPr>
                  <w:r>
                    <w:rPr>
                      <w:rFonts w:hint="eastAsia" w:ascii="Times New Roman" w:hAnsi="Times New Roman" w:eastAsia="宋体"/>
                      <w:szCs w:val="21"/>
                    </w:rPr>
                    <w:t>1间，80m</w:t>
                  </w:r>
                  <w:r>
                    <w:rPr>
                      <w:rFonts w:hint="eastAsia" w:ascii="Times New Roman" w:hAnsi="Times New Roman" w:eastAsia="宋体"/>
                      <w:szCs w:val="21"/>
                      <w:vertAlign w:val="superscript"/>
                    </w:rPr>
                    <w:t>2</w:t>
                  </w:r>
                </w:p>
                <w:p w14:paraId="62080F17">
                  <w:pPr>
                    <w:adjustRightInd w:val="0"/>
                    <w:snapToGrid w:val="0"/>
                    <w:jc w:val="center"/>
                    <w:rPr>
                      <w:rFonts w:ascii="Times New Roman" w:hAnsi="Times New Roman" w:eastAsia="宋体"/>
                      <w:szCs w:val="21"/>
                      <w:vertAlign w:val="superscript"/>
                    </w:rPr>
                  </w:pPr>
                  <w:r>
                    <w:rPr>
                      <w:rFonts w:ascii="Times New Roman" w:hAnsi="Times New Roman" w:eastAsia="宋体"/>
                      <w:szCs w:val="21"/>
                    </w:rPr>
                    <w:t>1间</w:t>
                  </w:r>
                  <w:r>
                    <w:rPr>
                      <w:rFonts w:hint="eastAsia" w:ascii="Times New Roman" w:hAnsi="Times New Roman" w:eastAsia="宋体"/>
                      <w:szCs w:val="21"/>
                    </w:rPr>
                    <w:t>，84</w:t>
                  </w:r>
                  <w:r>
                    <w:rPr>
                      <w:rFonts w:ascii="Times New Roman" w:hAnsi="Times New Roman" w:eastAsia="宋体"/>
                      <w:szCs w:val="21"/>
                    </w:rPr>
                    <w:t>m</w:t>
                  </w:r>
                  <w:r>
                    <w:rPr>
                      <w:rFonts w:ascii="Times New Roman" w:hAnsi="Times New Roman" w:eastAsia="宋体"/>
                      <w:szCs w:val="21"/>
                      <w:vertAlign w:val="superscript"/>
                    </w:rPr>
                    <w:t>2</w:t>
                  </w:r>
                </w:p>
                <w:p w14:paraId="232547F8">
                  <w:pPr>
                    <w:adjustRightInd w:val="0"/>
                    <w:snapToGrid w:val="0"/>
                    <w:jc w:val="center"/>
                    <w:rPr>
                      <w:rFonts w:ascii="Times New Roman" w:hAnsi="Times New Roman" w:eastAsia="宋体"/>
                      <w:kern w:val="0"/>
                      <w:szCs w:val="21"/>
                      <w:vertAlign w:val="superscript"/>
                    </w:rPr>
                  </w:pPr>
                  <w:r>
                    <w:rPr>
                      <w:rFonts w:ascii="Times New Roman" w:hAnsi="Times New Roman" w:eastAsia="宋体"/>
                      <w:szCs w:val="21"/>
                    </w:rPr>
                    <w:t>1间</w:t>
                  </w:r>
                  <w:r>
                    <w:rPr>
                      <w:rFonts w:hint="eastAsia" w:ascii="Times New Roman" w:hAnsi="Times New Roman" w:eastAsia="宋体"/>
                      <w:szCs w:val="21"/>
                    </w:rPr>
                    <w:t>，40</w:t>
                  </w:r>
                  <w:r>
                    <w:rPr>
                      <w:rFonts w:ascii="Times New Roman" w:hAnsi="Times New Roman" w:eastAsia="宋体"/>
                      <w:szCs w:val="21"/>
                    </w:rPr>
                    <w:t>m</w:t>
                  </w:r>
                  <w:r>
                    <w:rPr>
                      <w:rFonts w:ascii="Times New Roman" w:hAnsi="Times New Roman" w:eastAsia="宋体"/>
                      <w:szCs w:val="21"/>
                      <w:vertAlign w:val="superscript"/>
                    </w:rPr>
                    <w:t>2</w:t>
                  </w:r>
                </w:p>
              </w:tc>
              <w:tc>
                <w:tcPr>
                  <w:tcW w:w="4084" w:type="dxa"/>
                  <w:vMerge w:val="restart"/>
                  <w:shd w:val="clear" w:color="auto" w:fill="auto"/>
                  <w:vAlign w:val="center"/>
                </w:tcPr>
                <w:p w14:paraId="0D85BEF9">
                  <w:pPr>
                    <w:adjustRightInd w:val="0"/>
                    <w:snapToGrid w:val="0"/>
                    <w:jc w:val="center"/>
                    <w:rPr>
                      <w:rFonts w:ascii="Times New Roman" w:hAnsi="Times New Roman" w:eastAsia="宋体"/>
                      <w:kern w:val="0"/>
                      <w:szCs w:val="21"/>
                    </w:rPr>
                  </w:pPr>
                  <w:r>
                    <w:rPr>
                      <w:rFonts w:ascii="Times New Roman" w:hAnsi="Times New Roman" w:eastAsia="宋体"/>
                      <w:kern w:val="0"/>
                      <w:szCs w:val="21"/>
                    </w:rPr>
                    <w:t>位于车间二东侧中部，油类杂质、废活性炭、废油桶、废包装桶最大储量为</w:t>
                  </w:r>
                  <w:r>
                    <w:rPr>
                      <w:rFonts w:hint="eastAsia" w:ascii="Times New Roman" w:hAnsi="Times New Roman" w:eastAsia="宋体"/>
                      <w:kern w:val="0"/>
                      <w:szCs w:val="21"/>
                    </w:rPr>
                    <w:t>80</w:t>
                  </w:r>
                  <w:r>
                    <w:rPr>
                      <w:rFonts w:ascii="Times New Roman" w:hAnsi="Times New Roman" w:eastAsia="宋体"/>
                      <w:kern w:val="0"/>
                      <w:szCs w:val="21"/>
                    </w:rPr>
                    <w:t>t；周转次数为100次；最大一次</w:t>
                  </w:r>
                  <w:r>
                    <w:rPr>
                      <w:rFonts w:hint="eastAsia" w:ascii="Times New Roman" w:hAnsi="Times New Roman" w:eastAsia="宋体"/>
                      <w:kern w:val="0"/>
                      <w:szCs w:val="21"/>
                    </w:rPr>
                    <w:t>周转量</w:t>
                  </w:r>
                  <w:r>
                    <w:rPr>
                      <w:rFonts w:ascii="Times New Roman" w:hAnsi="Times New Roman" w:eastAsia="宋体"/>
                      <w:kern w:val="0"/>
                      <w:szCs w:val="21"/>
                    </w:rPr>
                    <w:t>15t</w:t>
                  </w:r>
                </w:p>
              </w:tc>
            </w:tr>
            <w:tr w14:paraId="542086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3A321427">
                  <w:pPr>
                    <w:adjustRightInd w:val="0"/>
                    <w:snapToGrid w:val="0"/>
                    <w:jc w:val="center"/>
                    <w:rPr>
                      <w:rFonts w:ascii="Times New Roman" w:hAnsi="Times New Roman" w:eastAsia="宋体"/>
                      <w:szCs w:val="21"/>
                    </w:rPr>
                  </w:pPr>
                </w:p>
              </w:tc>
              <w:tc>
                <w:tcPr>
                  <w:tcW w:w="1037" w:type="dxa"/>
                  <w:vMerge w:val="continue"/>
                  <w:shd w:val="clear" w:color="auto" w:fill="auto"/>
                  <w:vAlign w:val="center"/>
                </w:tcPr>
                <w:p w14:paraId="134C8FF5">
                  <w:pPr>
                    <w:adjustRightInd w:val="0"/>
                    <w:snapToGrid w:val="0"/>
                    <w:jc w:val="center"/>
                    <w:rPr>
                      <w:rFonts w:ascii="Times New Roman" w:hAnsi="Times New Roman" w:eastAsia="宋体"/>
                      <w:szCs w:val="21"/>
                    </w:rPr>
                  </w:pPr>
                </w:p>
              </w:tc>
              <w:tc>
                <w:tcPr>
                  <w:tcW w:w="2115" w:type="dxa"/>
                  <w:shd w:val="clear" w:color="auto" w:fill="auto"/>
                  <w:vAlign w:val="center"/>
                </w:tcPr>
                <w:p w14:paraId="48B8971F">
                  <w:pPr>
                    <w:adjustRightInd w:val="0"/>
                    <w:snapToGrid w:val="0"/>
                    <w:jc w:val="center"/>
                    <w:rPr>
                      <w:rFonts w:ascii="Times New Roman" w:hAnsi="Times New Roman" w:eastAsia="宋体"/>
                      <w:kern w:val="0"/>
                      <w:szCs w:val="21"/>
                    </w:rPr>
                  </w:pPr>
                  <w:r>
                    <w:rPr>
                      <w:rFonts w:ascii="Times New Roman" w:hAnsi="Times New Roman" w:eastAsia="宋体"/>
                      <w:kern w:val="0"/>
                      <w:szCs w:val="21"/>
                    </w:rPr>
                    <w:t>废渣及废液处理残渣</w:t>
                  </w:r>
                </w:p>
                <w:p w14:paraId="2BD6C3CF">
                  <w:pPr>
                    <w:adjustRightInd w:val="0"/>
                    <w:snapToGrid w:val="0"/>
                    <w:jc w:val="center"/>
                    <w:rPr>
                      <w:rFonts w:ascii="Times New Roman" w:hAnsi="Times New Roman" w:eastAsia="宋体"/>
                      <w:b/>
                      <w:szCs w:val="21"/>
                    </w:rPr>
                  </w:pPr>
                  <w:r>
                    <w:rPr>
                      <w:rFonts w:ascii="Times New Roman" w:hAnsi="Times New Roman" w:eastAsia="宋体"/>
                      <w:kern w:val="0"/>
                      <w:szCs w:val="21"/>
                    </w:rPr>
                    <w:t>暂存区</w:t>
                  </w:r>
                </w:p>
              </w:tc>
              <w:tc>
                <w:tcPr>
                  <w:tcW w:w="1915" w:type="dxa"/>
                  <w:vMerge w:val="continue"/>
                  <w:shd w:val="clear" w:color="auto" w:fill="auto"/>
                  <w:vAlign w:val="center"/>
                </w:tcPr>
                <w:p w14:paraId="38A82193">
                  <w:pPr>
                    <w:adjustRightInd w:val="0"/>
                    <w:snapToGrid w:val="0"/>
                    <w:jc w:val="center"/>
                    <w:rPr>
                      <w:rFonts w:ascii="Times New Roman" w:hAnsi="Times New Roman" w:eastAsia="宋体"/>
                      <w:szCs w:val="21"/>
                    </w:rPr>
                  </w:pPr>
                </w:p>
              </w:tc>
              <w:tc>
                <w:tcPr>
                  <w:tcW w:w="4084" w:type="dxa"/>
                  <w:vMerge w:val="continue"/>
                  <w:shd w:val="clear" w:color="auto" w:fill="auto"/>
                  <w:vAlign w:val="center"/>
                </w:tcPr>
                <w:p w14:paraId="57245EA4">
                  <w:pPr>
                    <w:jc w:val="center"/>
                    <w:rPr>
                      <w:rFonts w:ascii="Times New Roman" w:hAnsi="Times New Roman" w:eastAsia="宋体"/>
                      <w:szCs w:val="21"/>
                    </w:rPr>
                  </w:pPr>
                </w:p>
              </w:tc>
            </w:tr>
            <w:tr w14:paraId="6CE26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94" w:type="dxa"/>
                  <w:vMerge w:val="continue"/>
                  <w:vAlign w:val="center"/>
                </w:tcPr>
                <w:p w14:paraId="3CA47AE4">
                  <w:pPr>
                    <w:adjustRightInd w:val="0"/>
                    <w:snapToGrid w:val="0"/>
                    <w:jc w:val="center"/>
                    <w:rPr>
                      <w:rFonts w:ascii="Times New Roman" w:hAnsi="Times New Roman" w:eastAsia="宋体"/>
                      <w:szCs w:val="21"/>
                    </w:rPr>
                  </w:pPr>
                </w:p>
              </w:tc>
              <w:tc>
                <w:tcPr>
                  <w:tcW w:w="1037" w:type="dxa"/>
                  <w:shd w:val="clear" w:color="auto" w:fill="auto"/>
                  <w:vAlign w:val="center"/>
                </w:tcPr>
                <w:p w14:paraId="592B58D3">
                  <w:pPr>
                    <w:adjustRightInd w:val="0"/>
                    <w:snapToGrid w:val="0"/>
                    <w:jc w:val="center"/>
                    <w:rPr>
                      <w:rFonts w:ascii="Times New Roman" w:hAnsi="Times New Roman" w:eastAsia="宋体"/>
                      <w:szCs w:val="21"/>
                    </w:rPr>
                  </w:pPr>
                  <w:r>
                    <w:rPr>
                      <w:rFonts w:ascii="Times New Roman" w:hAnsi="Times New Roman" w:eastAsia="宋体"/>
                      <w:szCs w:val="21"/>
                    </w:rPr>
                    <w:t>一般固废储运工程</w:t>
                  </w:r>
                </w:p>
              </w:tc>
              <w:tc>
                <w:tcPr>
                  <w:tcW w:w="2115" w:type="dxa"/>
                  <w:shd w:val="clear" w:color="auto" w:fill="auto"/>
                  <w:vAlign w:val="center"/>
                </w:tcPr>
                <w:p w14:paraId="1DF6E67F">
                  <w:pPr>
                    <w:adjustRightInd w:val="0"/>
                    <w:snapToGrid w:val="0"/>
                    <w:jc w:val="center"/>
                    <w:rPr>
                      <w:rFonts w:ascii="Times New Roman" w:hAnsi="Times New Roman" w:eastAsia="宋体"/>
                      <w:kern w:val="0"/>
                      <w:szCs w:val="21"/>
                    </w:rPr>
                  </w:pPr>
                  <w:r>
                    <w:rPr>
                      <w:rFonts w:hint="eastAsia" w:ascii="Times New Roman" w:hAnsi="Times New Roman" w:eastAsia="宋体"/>
                      <w:kern w:val="0"/>
                      <w:szCs w:val="21"/>
                    </w:rPr>
                    <w:t>废活性炭（砂滤般废包装袋产生）、</w:t>
                  </w:r>
                  <w:r>
                    <w:rPr>
                      <w:rFonts w:ascii="Times New Roman" w:hAnsi="Times New Roman" w:eastAsia="宋体"/>
                      <w:kern w:val="0"/>
                      <w:szCs w:val="21"/>
                    </w:rPr>
                    <w:t>污水处理污泥</w:t>
                  </w:r>
                  <w:r>
                    <w:rPr>
                      <w:rFonts w:hint="eastAsia" w:ascii="Times New Roman" w:hAnsi="Times New Roman" w:eastAsia="宋体"/>
                      <w:kern w:val="0"/>
                      <w:szCs w:val="21"/>
                    </w:rPr>
                    <w:t>、一般废包装袋</w:t>
                  </w:r>
                  <w:r>
                    <w:rPr>
                      <w:rFonts w:ascii="Times New Roman" w:hAnsi="Times New Roman" w:eastAsia="宋体"/>
                      <w:kern w:val="0"/>
                      <w:szCs w:val="21"/>
                    </w:rPr>
                    <w:t>暂存区</w:t>
                  </w:r>
                </w:p>
              </w:tc>
              <w:tc>
                <w:tcPr>
                  <w:tcW w:w="1915" w:type="dxa"/>
                  <w:shd w:val="clear" w:color="auto" w:fill="auto"/>
                  <w:vAlign w:val="center"/>
                </w:tcPr>
                <w:p w14:paraId="077756F9">
                  <w:pPr>
                    <w:jc w:val="center"/>
                    <w:rPr>
                      <w:rFonts w:ascii="Times New Roman" w:hAnsi="Times New Roman" w:eastAsia="宋体"/>
                      <w:szCs w:val="21"/>
                      <w:vertAlign w:val="superscript"/>
                    </w:rPr>
                  </w:pPr>
                  <w:r>
                    <w:rPr>
                      <w:rFonts w:ascii="Times New Roman" w:hAnsi="Times New Roman" w:eastAsia="宋体"/>
                      <w:szCs w:val="21"/>
                    </w:rPr>
                    <w:t>1间，</w:t>
                  </w:r>
                  <w:r>
                    <w:rPr>
                      <w:rFonts w:hint="eastAsia" w:ascii="Times New Roman" w:hAnsi="Times New Roman" w:eastAsia="宋体"/>
                      <w:szCs w:val="21"/>
                    </w:rPr>
                    <w:t>4</w:t>
                  </w:r>
                  <w:r>
                    <w:rPr>
                      <w:rFonts w:ascii="Times New Roman" w:hAnsi="Times New Roman" w:eastAsia="宋体"/>
                      <w:szCs w:val="21"/>
                    </w:rPr>
                    <w:t>0m</w:t>
                  </w:r>
                  <w:r>
                    <w:rPr>
                      <w:rFonts w:ascii="Times New Roman" w:hAnsi="Times New Roman" w:eastAsia="宋体"/>
                      <w:szCs w:val="21"/>
                      <w:vertAlign w:val="superscript"/>
                    </w:rPr>
                    <w:t>2</w:t>
                  </w:r>
                </w:p>
              </w:tc>
              <w:tc>
                <w:tcPr>
                  <w:tcW w:w="4084" w:type="dxa"/>
                  <w:shd w:val="clear" w:color="auto" w:fill="auto"/>
                  <w:vAlign w:val="center"/>
                </w:tcPr>
                <w:p w14:paraId="1A913003">
                  <w:pPr>
                    <w:jc w:val="center"/>
                    <w:rPr>
                      <w:rFonts w:ascii="Times New Roman" w:hAnsi="Times New Roman" w:eastAsia="宋体"/>
                      <w:szCs w:val="21"/>
                    </w:rPr>
                  </w:pPr>
                  <w:r>
                    <w:rPr>
                      <w:rFonts w:ascii="Times New Roman" w:hAnsi="Times New Roman" w:eastAsia="宋体"/>
                      <w:szCs w:val="21"/>
                    </w:rPr>
                    <w:t>位于车间</w:t>
                  </w:r>
                  <w:r>
                    <w:rPr>
                      <w:rFonts w:hint="eastAsia" w:ascii="Times New Roman" w:hAnsi="Times New Roman" w:eastAsia="宋体"/>
                      <w:szCs w:val="21"/>
                    </w:rPr>
                    <w:t>二中部</w:t>
                  </w:r>
                </w:p>
              </w:tc>
            </w:tr>
          </w:tbl>
          <w:p w14:paraId="5A7E6C27">
            <w:pPr>
              <w:rPr>
                <w:rFonts w:ascii="仿宋_GB2312" w:eastAsia="仿宋_GB2312"/>
                <w:sz w:val="28"/>
                <w:szCs w:val="28"/>
              </w:rPr>
            </w:pPr>
          </w:p>
        </w:tc>
      </w:tr>
      <w:tr w14:paraId="106D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4" w:hRule="atLeast"/>
        </w:trPr>
        <w:tc>
          <w:tcPr>
            <w:tcW w:w="9890" w:type="dxa"/>
          </w:tcPr>
          <w:p w14:paraId="07C0A170">
            <w:pPr>
              <w:rPr>
                <w:rFonts w:ascii="仿宋_GB2312" w:eastAsia="仿宋_GB2312"/>
                <w:sz w:val="28"/>
                <w:szCs w:val="28"/>
              </w:rPr>
            </w:pPr>
            <w:r>
              <w:rPr>
                <w:rFonts w:hint="eastAsia" w:ascii="仿宋_GB2312" w:eastAsia="仿宋_GB2312"/>
                <w:sz w:val="28"/>
                <w:szCs w:val="28"/>
              </w:rPr>
              <w:t>废物的运输</w:t>
            </w:r>
          </w:p>
          <w:p w14:paraId="2EC02D4D">
            <w:pPr>
              <w:numPr>
                <w:ilvl w:val="0"/>
                <w:numId w:val="4"/>
              </w:numPr>
              <w:rPr>
                <w:rFonts w:ascii="仿宋_GB2312" w:eastAsia="仿宋_GB2312"/>
                <w:sz w:val="28"/>
                <w:szCs w:val="28"/>
              </w:rPr>
            </w:pPr>
            <w:r>
              <w:rPr>
                <w:rFonts w:hint="eastAsia" w:ascii="仿宋_GB2312" w:eastAsia="仿宋_GB2312"/>
                <w:sz w:val="28"/>
                <w:szCs w:val="28"/>
              </w:rPr>
              <w:t>废物运输方式</w:t>
            </w:r>
          </w:p>
          <w:p w14:paraId="7F7A71C1">
            <w:pPr>
              <w:rPr>
                <w:rFonts w:ascii="仿宋_GB2312" w:eastAsia="仿宋_GB2312"/>
                <w:sz w:val="28"/>
                <w:szCs w:val="28"/>
              </w:rPr>
            </w:pPr>
            <w:r>
              <w:rPr>
                <w:rFonts w:hint="eastAsia" w:ascii="仿宋_GB2312" w:eastAsia="仿宋_GB2312"/>
                <w:sz w:val="28"/>
                <w:szCs w:val="28"/>
              </w:rPr>
              <w:t>汽车，公路运输</w:t>
            </w:r>
          </w:p>
          <w:p w14:paraId="15C9D848">
            <w:pPr>
              <w:rPr>
                <w:rFonts w:ascii="仿宋_GB2312" w:eastAsia="仿宋_GB2312"/>
                <w:sz w:val="28"/>
                <w:szCs w:val="28"/>
              </w:rPr>
            </w:pPr>
          </w:p>
          <w:p w14:paraId="5FCFE3AE">
            <w:pPr>
              <w:rPr>
                <w:rFonts w:ascii="仿宋_GB2312" w:eastAsia="仿宋_GB2312"/>
                <w:sz w:val="28"/>
                <w:szCs w:val="28"/>
              </w:rPr>
            </w:pPr>
            <w:r>
              <w:rPr>
                <w:rFonts w:hint="eastAsia" w:ascii="仿宋_GB2312" w:eastAsia="仿宋_GB2312"/>
                <w:sz w:val="28"/>
                <w:szCs w:val="28"/>
              </w:rPr>
              <w:t>2、现有运输工具数量和资质（或租用运输工具的来源、数量、资质）</w:t>
            </w:r>
          </w:p>
          <w:p w14:paraId="193A48EF">
            <w:pPr>
              <w:rPr>
                <w:rFonts w:ascii="仿宋_GB2312" w:eastAsia="仿宋_GB2312"/>
                <w:sz w:val="28"/>
                <w:szCs w:val="28"/>
              </w:rPr>
            </w:pPr>
            <w:r>
              <w:rPr>
                <w:rFonts w:hint="eastAsia" w:ascii="仿宋_GB2312" w:eastAsia="仿宋_GB2312"/>
                <w:sz w:val="28"/>
                <w:szCs w:val="28"/>
              </w:rPr>
              <w:t>与常州市武进邦德运输有限公司签有运输协议，</w:t>
            </w:r>
          </w:p>
          <w:p w14:paraId="45A9EB84">
            <w:pPr>
              <w:rPr>
                <w:rFonts w:ascii="仿宋_GB2312" w:eastAsia="仿宋_GB2312"/>
                <w:sz w:val="28"/>
                <w:szCs w:val="28"/>
              </w:rPr>
            </w:pPr>
            <w:r>
              <w:rPr>
                <w:rFonts w:hint="eastAsia" w:ascii="仿宋_GB2312" w:eastAsia="仿宋_GB2312"/>
                <w:sz w:val="28"/>
                <w:szCs w:val="28"/>
              </w:rPr>
              <w:t>挂靠租用危险废物车辆3辆；</w:t>
            </w:r>
          </w:p>
          <w:p w14:paraId="4AF336EE">
            <w:pPr>
              <w:rPr>
                <w:rFonts w:ascii="仿宋_GB2312" w:eastAsia="仿宋_GB2312"/>
                <w:sz w:val="28"/>
                <w:szCs w:val="28"/>
                <w:u w:val="single"/>
              </w:rPr>
            </w:pPr>
            <w:r>
              <w:rPr>
                <w:rFonts w:hint="eastAsia" w:ascii="仿宋_GB2312" w:eastAsia="仿宋_GB2312"/>
                <w:sz w:val="28"/>
                <w:szCs w:val="28"/>
              </w:rPr>
              <w:t>经营资质为：</w:t>
            </w:r>
            <w:r>
              <w:rPr>
                <w:rFonts w:hint="eastAsia" w:ascii="仿宋_GB2312" w:eastAsia="仿宋_GB2312"/>
                <w:sz w:val="28"/>
                <w:szCs w:val="28"/>
                <w:u w:val="single"/>
              </w:rPr>
              <w:t>道路普通货物运输，货物专用运输（集装箱），货物专用运输（冷藏保鲜），货物专用运输（罐式），经营性道路危险货物运输（2类1项，2类2项，2类3项，3类，4类1项，4类2项，4类3项，5类1项，5类2项，6类1项，8类，9类，危险废物(剧毒化学品除外)。</w:t>
            </w:r>
          </w:p>
          <w:p w14:paraId="30A680E9">
            <w:pPr>
              <w:rPr>
                <w:rFonts w:ascii="仿宋_GB2312" w:eastAsia="仿宋_GB2312"/>
                <w:sz w:val="28"/>
                <w:szCs w:val="28"/>
              </w:rPr>
            </w:pPr>
            <w:r>
              <w:rPr>
                <w:rFonts w:hint="eastAsia" w:ascii="仿宋_GB2312" w:eastAsia="仿宋_GB2312"/>
                <w:sz w:val="28"/>
                <w:szCs w:val="28"/>
              </w:rPr>
              <w:t>运输单位名称：常州市武进邦德运输有限公司</w:t>
            </w:r>
          </w:p>
          <w:p w14:paraId="33751E13">
            <w:pPr>
              <w:rPr>
                <w:rFonts w:ascii="仿宋_GB2312" w:eastAsia="仿宋_GB2312"/>
                <w:sz w:val="28"/>
                <w:szCs w:val="28"/>
              </w:rPr>
            </w:pPr>
          </w:p>
          <w:p w14:paraId="17555723">
            <w:pPr>
              <w:numPr>
                <w:ilvl w:val="0"/>
                <w:numId w:val="4"/>
              </w:numPr>
              <w:rPr>
                <w:rFonts w:ascii="仿宋_GB2312" w:eastAsia="仿宋_GB2312"/>
                <w:sz w:val="28"/>
                <w:szCs w:val="28"/>
              </w:rPr>
            </w:pPr>
            <w:r>
              <w:rPr>
                <w:rFonts w:hint="eastAsia" w:ascii="仿宋_GB2312" w:eastAsia="仿宋_GB2312"/>
                <w:sz w:val="28"/>
                <w:szCs w:val="28"/>
              </w:rPr>
              <w:t>废物运输时的应急方案和工具</w:t>
            </w:r>
          </w:p>
          <w:p w14:paraId="1AA4F91F">
            <w:pPr>
              <w:ind w:firstLine="560" w:firstLineChars="200"/>
              <w:rPr>
                <w:rFonts w:ascii="仿宋_GB2312" w:eastAsia="仿宋_GB2312"/>
                <w:sz w:val="28"/>
                <w:szCs w:val="28"/>
              </w:rPr>
            </w:pPr>
            <w:r>
              <w:rPr>
                <w:rFonts w:hint="eastAsia" w:ascii="仿宋_GB2312" w:eastAsia="仿宋_GB2312"/>
                <w:sz w:val="28"/>
                <w:szCs w:val="28"/>
              </w:rPr>
              <w:t>（1）应急方案</w:t>
            </w:r>
          </w:p>
          <w:p w14:paraId="2C57415F">
            <w:pPr>
              <w:snapToGrid w:val="0"/>
              <w:spacing w:line="480" w:lineRule="exact"/>
              <w:ind w:firstLine="560" w:firstLineChars="200"/>
              <w:rPr>
                <w:rFonts w:eastAsia="仿宋_GB2312"/>
                <w:sz w:val="28"/>
                <w:szCs w:val="28"/>
              </w:rPr>
            </w:pPr>
            <w:r>
              <w:rPr>
                <w:rFonts w:eastAsia="仿宋_GB2312"/>
                <w:sz w:val="28"/>
                <w:szCs w:val="28"/>
              </w:rPr>
              <w:t>委托专业单位进行输送</w:t>
            </w:r>
            <w:r>
              <w:rPr>
                <w:rFonts w:hint="eastAsia" w:eastAsia="仿宋_GB2312"/>
                <w:sz w:val="28"/>
                <w:szCs w:val="28"/>
              </w:rPr>
              <w:t>，对运输人员</w:t>
            </w:r>
            <w:r>
              <w:rPr>
                <w:rFonts w:eastAsia="仿宋_GB2312"/>
                <w:sz w:val="28"/>
                <w:szCs w:val="28"/>
              </w:rPr>
              <w:t>强化管理制度、加强输送管理要求，运 输过程应执</w:t>
            </w:r>
            <w:r>
              <w:rPr>
                <w:rFonts w:hint="eastAsia" w:eastAsia="仿宋_GB2312"/>
                <w:sz w:val="28"/>
                <w:szCs w:val="28"/>
              </w:rPr>
              <w:t>行《</w:t>
            </w:r>
            <w:r>
              <w:rPr>
                <w:rFonts w:eastAsia="仿宋_GB2312"/>
                <w:sz w:val="28"/>
                <w:szCs w:val="28"/>
              </w:rPr>
              <w:t>危险货物运输包装通用技术条件</w:t>
            </w:r>
            <w:r>
              <w:rPr>
                <w:rFonts w:hint="eastAsia" w:eastAsia="仿宋_GB2312"/>
                <w:sz w:val="28"/>
                <w:szCs w:val="28"/>
              </w:rPr>
              <w:t>》</w:t>
            </w:r>
            <w:r>
              <w:rPr>
                <w:rFonts w:eastAsia="仿宋_GB2312"/>
                <w:sz w:val="28"/>
                <w:szCs w:val="28"/>
              </w:rPr>
              <w:t>（GB12465-2009）和各种运输方式的《危险货物运输规则》</w:t>
            </w:r>
            <w:r>
              <w:rPr>
                <w:rFonts w:hint="eastAsia" w:eastAsia="仿宋_GB2312"/>
                <w:sz w:val="28"/>
                <w:szCs w:val="28"/>
              </w:rPr>
              <w:t>，</w:t>
            </w:r>
            <w:r>
              <w:rPr>
                <w:rFonts w:eastAsia="仿宋_GB2312"/>
                <w:sz w:val="28"/>
                <w:szCs w:val="28"/>
              </w:rPr>
              <w:t>执行国家要求的危废“五联单”等措施来避免；一旦运送过程发生翻车、撞车导致危险废物大量溢出、散落以及废水泄漏溢出时，相关人员立即向本单位应急事故小组取得联系，请求当地公安交警、环保部门或城市应急联动中心的支持。同时，还将采取下述应急措施：</w:t>
            </w:r>
          </w:p>
          <w:p w14:paraId="47F73403">
            <w:pPr>
              <w:snapToGrid w:val="0"/>
              <w:spacing w:line="480" w:lineRule="exact"/>
              <w:ind w:firstLine="560" w:firstLineChars="200"/>
              <w:rPr>
                <w:rFonts w:eastAsia="仿宋_GB2312"/>
                <w:sz w:val="28"/>
                <w:szCs w:val="28"/>
              </w:rPr>
            </w:pPr>
            <w:r>
              <w:rPr>
                <w:rFonts w:hint="eastAsia" w:ascii="宋体" w:hAnsi="宋体" w:cs="宋体"/>
                <w:sz w:val="28"/>
                <w:szCs w:val="28"/>
              </w:rPr>
              <w:t>①</w:t>
            </w:r>
            <w:r>
              <w:rPr>
                <w:rFonts w:eastAsia="仿宋_GB2312"/>
                <w:sz w:val="28"/>
                <w:szCs w:val="28"/>
              </w:rPr>
              <w:t>立即请求公安交警在受污染地区设立隔离区，禁止其他车辆和行人穿过，避免污染物扩散和对行人造成伤害；</w:t>
            </w:r>
          </w:p>
          <w:p w14:paraId="70EF0C8E">
            <w:pPr>
              <w:snapToGrid w:val="0"/>
              <w:spacing w:line="480" w:lineRule="exact"/>
              <w:ind w:firstLine="560" w:firstLineChars="200"/>
              <w:rPr>
                <w:rFonts w:eastAsia="仿宋_GB2312"/>
                <w:sz w:val="28"/>
                <w:szCs w:val="28"/>
              </w:rPr>
            </w:pPr>
            <w:r>
              <w:rPr>
                <w:rFonts w:hint="eastAsia" w:ascii="宋体" w:hAnsi="宋体" w:cs="宋体"/>
                <w:sz w:val="28"/>
                <w:szCs w:val="28"/>
              </w:rPr>
              <w:t>②</w:t>
            </w:r>
            <w:r>
              <w:rPr>
                <w:rFonts w:eastAsia="仿宋_GB2312"/>
                <w:sz w:val="28"/>
                <w:szCs w:val="28"/>
              </w:rPr>
              <w:t>对溢出、散落的危险废物迅速进行收集、清理和消毒处理，对于液体溢出物采用吸附材料吸收处理；</w:t>
            </w:r>
          </w:p>
          <w:p w14:paraId="34060AC9">
            <w:pPr>
              <w:snapToGrid w:val="0"/>
              <w:spacing w:line="480" w:lineRule="exact"/>
              <w:ind w:firstLine="560" w:firstLineChars="200"/>
              <w:rPr>
                <w:rFonts w:eastAsia="仿宋_GB2312"/>
                <w:sz w:val="28"/>
                <w:szCs w:val="28"/>
              </w:rPr>
            </w:pPr>
            <w:r>
              <w:rPr>
                <w:rFonts w:hint="eastAsia" w:ascii="宋体" w:hAnsi="宋体" w:cs="宋体"/>
                <w:sz w:val="28"/>
                <w:szCs w:val="28"/>
              </w:rPr>
              <w:t>③</w:t>
            </w:r>
            <w:r>
              <w:rPr>
                <w:rFonts w:eastAsia="仿宋_GB2312"/>
                <w:sz w:val="28"/>
                <w:szCs w:val="28"/>
              </w:rPr>
              <w:t>清理人员在进行清理工作时穿戴防护用品，清理结束后，用具和防护用品均进行消毒处理；</w:t>
            </w:r>
          </w:p>
          <w:p w14:paraId="244F10AA">
            <w:pPr>
              <w:snapToGrid w:val="0"/>
              <w:spacing w:line="480" w:lineRule="exact"/>
              <w:ind w:firstLine="560" w:firstLineChars="200"/>
              <w:rPr>
                <w:rFonts w:eastAsia="仿宋_GB2312"/>
                <w:sz w:val="28"/>
                <w:szCs w:val="28"/>
              </w:rPr>
            </w:pPr>
            <w:r>
              <w:rPr>
                <w:rFonts w:hint="eastAsia" w:ascii="宋体" w:hAnsi="宋体" w:cs="宋体"/>
                <w:sz w:val="28"/>
                <w:szCs w:val="28"/>
              </w:rPr>
              <w:t>④</w:t>
            </w:r>
            <w:r>
              <w:rPr>
                <w:rFonts w:eastAsia="仿宋_GB2312"/>
                <w:sz w:val="28"/>
                <w:szCs w:val="28"/>
              </w:rPr>
              <w:t>如在操作中，清理人员的身体（皮肤）不慎受到伤害，将及时采取处理措施，并到医院接收救治；</w:t>
            </w:r>
          </w:p>
          <w:p w14:paraId="111B7C5B">
            <w:pPr>
              <w:snapToGrid w:val="0"/>
              <w:spacing w:line="480" w:lineRule="exact"/>
              <w:ind w:firstLine="560" w:firstLineChars="200"/>
              <w:rPr>
                <w:rFonts w:eastAsia="仿宋_GB2312"/>
                <w:sz w:val="28"/>
                <w:szCs w:val="28"/>
              </w:rPr>
            </w:pPr>
            <w:r>
              <w:rPr>
                <w:rFonts w:hint="eastAsia" w:ascii="宋体" w:hAnsi="宋体" w:cs="宋体"/>
                <w:sz w:val="28"/>
                <w:szCs w:val="28"/>
              </w:rPr>
              <w:t>⑤</w:t>
            </w:r>
            <w:r>
              <w:rPr>
                <w:rFonts w:eastAsia="仿宋_GB2312"/>
                <w:sz w:val="28"/>
                <w:szCs w:val="28"/>
              </w:rPr>
              <w:t>对被污染的现场地面清洁人员还将进行消毒和清洁处理；</w:t>
            </w:r>
          </w:p>
          <w:p w14:paraId="3B44FE76">
            <w:pPr>
              <w:snapToGrid w:val="0"/>
              <w:spacing w:line="480" w:lineRule="exact"/>
              <w:ind w:firstLine="560" w:firstLineChars="200"/>
              <w:rPr>
                <w:rFonts w:eastAsia="仿宋_GB2312"/>
                <w:sz w:val="28"/>
                <w:szCs w:val="28"/>
              </w:rPr>
            </w:pPr>
            <w:r>
              <w:rPr>
                <w:rFonts w:hint="eastAsia" w:ascii="宋体" w:hAnsi="宋体" w:cs="宋体"/>
                <w:sz w:val="28"/>
                <w:szCs w:val="28"/>
              </w:rPr>
              <w:t>⑥</w:t>
            </w:r>
            <w:r>
              <w:rPr>
                <w:rFonts w:eastAsia="仿宋_GB2312"/>
                <w:sz w:val="28"/>
                <w:szCs w:val="28"/>
              </w:rPr>
              <w:t>控制污染源，应急处理人员戴正压自给式呼吸器，或正确的防护器材，合理通风；</w:t>
            </w:r>
          </w:p>
          <w:p w14:paraId="2DD136BE">
            <w:pPr>
              <w:snapToGrid w:val="0"/>
              <w:spacing w:line="480" w:lineRule="exact"/>
              <w:ind w:firstLine="560" w:firstLineChars="200"/>
              <w:rPr>
                <w:rFonts w:eastAsia="仿宋_GB2312"/>
                <w:sz w:val="28"/>
                <w:szCs w:val="28"/>
              </w:rPr>
            </w:pPr>
            <w:r>
              <w:rPr>
                <w:rFonts w:hint="eastAsia" w:ascii="宋体" w:hAnsi="宋体" w:cs="宋体"/>
                <w:sz w:val="28"/>
                <w:szCs w:val="28"/>
              </w:rPr>
              <w:t>⑦</w:t>
            </w:r>
            <w:r>
              <w:rPr>
                <w:rFonts w:eastAsia="仿宋_GB2312"/>
                <w:sz w:val="28"/>
                <w:szCs w:val="28"/>
              </w:rPr>
              <w:t>迅速撤离泄漏污染区人员至安全区，禁止无关人员进入污染区；</w:t>
            </w:r>
          </w:p>
          <w:p w14:paraId="55368B08">
            <w:pPr>
              <w:rPr>
                <w:rFonts w:ascii="仿宋_GB2312" w:eastAsia="仿宋_GB2312"/>
                <w:sz w:val="28"/>
                <w:szCs w:val="28"/>
              </w:rPr>
            </w:pPr>
            <w:r>
              <w:rPr>
                <w:rFonts w:hint="eastAsia" w:ascii="宋体" w:hAnsi="宋体" w:cs="宋体"/>
                <w:sz w:val="28"/>
                <w:szCs w:val="28"/>
              </w:rPr>
              <w:t>⑧</w:t>
            </w:r>
            <w:r>
              <w:rPr>
                <w:rFonts w:eastAsia="仿宋_GB2312"/>
                <w:sz w:val="28"/>
                <w:szCs w:val="28"/>
              </w:rPr>
              <w:t>迅速送患者到最近的医院急救。</w:t>
            </w:r>
          </w:p>
          <w:p w14:paraId="7DDCB51C">
            <w:pPr>
              <w:tabs>
                <w:tab w:val="left" w:pos="230"/>
                <w:tab w:val="left" w:pos="620"/>
              </w:tabs>
              <w:snapToGrid w:val="0"/>
              <w:spacing w:line="480" w:lineRule="exact"/>
              <w:ind w:firstLine="560" w:firstLineChars="200"/>
              <w:rPr>
                <w:rFonts w:eastAsia="仿宋_GB2312"/>
                <w:sz w:val="28"/>
                <w:szCs w:val="28"/>
              </w:rPr>
            </w:pPr>
            <w:r>
              <w:rPr>
                <w:rFonts w:hint="eastAsia" w:eastAsia="仿宋_GB2312"/>
                <w:sz w:val="28"/>
                <w:szCs w:val="28"/>
              </w:rPr>
              <w:t>（2）工具</w:t>
            </w:r>
          </w:p>
          <w:p w14:paraId="5E03FCFB">
            <w:pPr>
              <w:snapToGrid w:val="0"/>
              <w:spacing w:line="480" w:lineRule="exact"/>
              <w:ind w:firstLine="560" w:firstLineChars="200"/>
              <w:rPr>
                <w:rFonts w:eastAsia="仿宋_GB2312"/>
                <w:sz w:val="28"/>
                <w:szCs w:val="28"/>
              </w:rPr>
            </w:pPr>
            <w:r>
              <w:rPr>
                <w:rFonts w:hint="eastAsia" w:ascii="宋体" w:hAnsi="宋体" w:cs="宋体"/>
                <w:sz w:val="28"/>
                <w:szCs w:val="28"/>
              </w:rPr>
              <w:t>①</w:t>
            </w:r>
            <w:r>
              <w:rPr>
                <w:rFonts w:hint="eastAsia" w:eastAsia="仿宋_GB2312"/>
                <w:sz w:val="28"/>
                <w:szCs w:val="28"/>
              </w:rPr>
              <w:t>消防设施:备有吸附材料、灭火器，置于车辆明显处，定期维护。</w:t>
            </w:r>
          </w:p>
          <w:p w14:paraId="35052AD3">
            <w:pPr>
              <w:snapToGrid w:val="0"/>
              <w:spacing w:line="480" w:lineRule="exact"/>
              <w:ind w:firstLine="560" w:firstLineChars="200"/>
              <w:rPr>
                <w:rFonts w:eastAsia="仿宋_GB2312"/>
                <w:sz w:val="28"/>
                <w:szCs w:val="28"/>
              </w:rPr>
            </w:pPr>
            <w:r>
              <w:rPr>
                <w:rFonts w:hint="eastAsia" w:eastAsia="仿宋_GB2312"/>
                <w:sz w:val="28"/>
                <w:szCs w:val="28"/>
              </w:rPr>
              <w:t xml:space="preserve">②急救用品:备有急救药箱，纱布、绷带、胶布、消炎软胶、药片。 </w:t>
            </w:r>
          </w:p>
          <w:p w14:paraId="3F49DD9B">
            <w:pPr>
              <w:snapToGrid w:val="0"/>
              <w:spacing w:line="480" w:lineRule="exact"/>
              <w:ind w:firstLine="560" w:firstLineChars="200"/>
              <w:rPr>
                <w:rFonts w:eastAsia="仿宋_GB2312"/>
                <w:sz w:val="28"/>
                <w:szCs w:val="28"/>
              </w:rPr>
            </w:pPr>
            <w:r>
              <w:rPr>
                <w:rFonts w:hint="eastAsia" w:eastAsia="仿宋_GB2312"/>
                <w:sz w:val="28"/>
                <w:szCs w:val="28"/>
              </w:rPr>
              <w:t>③防护设施:备有工作服、防护服、胶靴、安全帽。</w:t>
            </w:r>
          </w:p>
          <w:p w14:paraId="1521771C">
            <w:pPr>
              <w:snapToGrid w:val="0"/>
              <w:spacing w:line="480" w:lineRule="exact"/>
              <w:ind w:firstLine="560" w:firstLineChars="200"/>
              <w:rPr>
                <w:rFonts w:eastAsia="仿宋_GB2312"/>
                <w:sz w:val="28"/>
                <w:szCs w:val="28"/>
              </w:rPr>
            </w:pPr>
            <w:r>
              <w:rPr>
                <w:rFonts w:hint="eastAsia" w:eastAsia="仿宋_GB2312"/>
                <w:sz w:val="28"/>
                <w:szCs w:val="28"/>
              </w:rPr>
              <w:t>④洗涤用品:备有酸碱性油污洗涤液、肥皂。</w:t>
            </w:r>
          </w:p>
          <w:p w14:paraId="671FBB9A">
            <w:pPr>
              <w:snapToGrid w:val="0"/>
              <w:spacing w:line="480" w:lineRule="exact"/>
              <w:ind w:firstLine="560" w:firstLineChars="200"/>
              <w:rPr>
                <w:rFonts w:eastAsia="仿宋_GB2312"/>
                <w:sz w:val="28"/>
                <w:szCs w:val="28"/>
              </w:rPr>
            </w:pPr>
            <w:r>
              <w:rPr>
                <w:rFonts w:hint="eastAsia" w:eastAsia="仿宋_GB2312"/>
                <w:sz w:val="28"/>
                <w:szCs w:val="28"/>
              </w:rPr>
              <w:t>⑤通讯联络:配备 GPS 卫星车辆定位系统、移动电话。</w:t>
            </w:r>
          </w:p>
          <w:p w14:paraId="2C9FE0BB">
            <w:pPr>
              <w:snapToGrid w:val="0"/>
              <w:spacing w:line="480" w:lineRule="exact"/>
              <w:ind w:firstLine="560" w:firstLineChars="200"/>
              <w:rPr>
                <w:rFonts w:eastAsia="仿宋_GB2312"/>
                <w:sz w:val="28"/>
                <w:szCs w:val="28"/>
              </w:rPr>
            </w:pPr>
            <w:r>
              <w:rPr>
                <w:rFonts w:hint="eastAsia" w:eastAsia="仿宋_GB2312"/>
                <w:sz w:val="28"/>
                <w:szCs w:val="28"/>
              </w:rPr>
              <w:t>⑥维护检修:配备车辆检修及照明工具</w:t>
            </w:r>
          </w:p>
          <w:p w14:paraId="54B76220">
            <w:pPr>
              <w:rPr>
                <w:rFonts w:ascii="仿宋_GB2312" w:eastAsia="仿宋_GB2312"/>
                <w:sz w:val="28"/>
                <w:szCs w:val="28"/>
              </w:rPr>
            </w:pPr>
          </w:p>
          <w:p w14:paraId="3ECF092C">
            <w:pPr>
              <w:rPr>
                <w:rFonts w:ascii="仿宋_GB2312" w:eastAsia="仿宋_GB2312"/>
                <w:sz w:val="28"/>
                <w:szCs w:val="28"/>
              </w:rPr>
            </w:pPr>
          </w:p>
          <w:p w14:paraId="705E54E9">
            <w:pPr>
              <w:rPr>
                <w:rFonts w:ascii="仿宋_GB2312" w:eastAsia="仿宋_GB2312"/>
                <w:sz w:val="28"/>
                <w:szCs w:val="28"/>
              </w:rPr>
            </w:pPr>
          </w:p>
        </w:tc>
      </w:tr>
      <w:tr w14:paraId="7786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trPr>
        <w:tc>
          <w:tcPr>
            <w:tcW w:w="9890" w:type="dxa"/>
          </w:tcPr>
          <w:p w14:paraId="5710136F">
            <w:pPr>
              <w:rPr>
                <w:rFonts w:ascii="仿宋_GB2312" w:eastAsia="仿宋_GB2312"/>
                <w:sz w:val="28"/>
              </w:rPr>
            </w:pPr>
            <w:r>
              <w:rPr>
                <w:rFonts w:hint="eastAsia" w:ascii="仿宋_GB2312" w:eastAsia="仿宋_GB2312"/>
                <w:sz w:val="28"/>
              </w:rPr>
              <w:t>废物的贮存/暂存</w:t>
            </w:r>
          </w:p>
          <w:p w14:paraId="3FA4F094">
            <w:pPr>
              <w:numPr>
                <w:ilvl w:val="0"/>
                <w:numId w:val="5"/>
              </w:numPr>
              <w:rPr>
                <w:rFonts w:ascii="仿宋_GB2312" w:eastAsia="仿宋_GB2312"/>
                <w:sz w:val="28"/>
              </w:rPr>
            </w:pPr>
            <w:r>
              <w:rPr>
                <w:rFonts w:hint="eastAsia" w:ascii="仿宋_GB2312" w:eastAsia="仿宋_GB2312"/>
                <w:sz w:val="28"/>
              </w:rPr>
              <w:t>废物贮存/暂存方式</w:t>
            </w:r>
          </w:p>
          <w:p w14:paraId="3E8B1D7D">
            <w:pPr>
              <w:ind w:firstLine="560" w:firstLineChars="200"/>
              <w:rPr>
                <w:rFonts w:ascii="仿宋_GB2312" w:eastAsia="仿宋_GB2312"/>
                <w:sz w:val="28"/>
              </w:rPr>
            </w:pPr>
            <w:r>
              <w:rPr>
                <w:rFonts w:hint="eastAsia" w:ascii="仿宋_GB2312" w:eastAsia="仿宋_GB2312"/>
                <w:sz w:val="28"/>
              </w:rPr>
              <w:t>项目建立危险废物储运工程（液体），次生危险废物储运工程，一般固废储运工程，危废暂存区（堆放次生危废），一般固废暂存区。</w:t>
            </w:r>
          </w:p>
          <w:p w14:paraId="3CA20EFF">
            <w:pPr>
              <w:numPr>
                <w:ilvl w:val="0"/>
                <w:numId w:val="5"/>
              </w:numPr>
              <w:rPr>
                <w:rFonts w:ascii="仿宋_GB2312" w:eastAsia="仿宋_GB2312"/>
                <w:sz w:val="28"/>
              </w:rPr>
            </w:pPr>
            <w:r>
              <w:rPr>
                <w:rFonts w:hint="eastAsia" w:ascii="仿宋_GB2312" w:eastAsia="仿宋_GB2312"/>
                <w:sz w:val="28"/>
              </w:rPr>
              <w:t>废物贮存场所情况简述</w:t>
            </w:r>
          </w:p>
          <w:p w14:paraId="22597406">
            <w:pPr>
              <w:spacing w:line="360" w:lineRule="auto"/>
              <w:ind w:firstLine="560" w:firstLineChars="200"/>
              <w:rPr>
                <w:rFonts w:ascii="Times New Roman" w:hAnsi="Times New Roman" w:eastAsia="仿宋"/>
                <w:sz w:val="28"/>
                <w:szCs w:val="28"/>
              </w:rPr>
            </w:pPr>
            <w:r>
              <w:rPr>
                <w:rFonts w:ascii="Times New Roman" w:hAnsi="Times New Roman" w:eastAsia="仿宋"/>
                <w:sz w:val="28"/>
                <w:szCs w:val="28"/>
              </w:rPr>
              <w:t>项目</w:t>
            </w:r>
            <w:r>
              <w:rPr>
                <w:rFonts w:hint="eastAsia" w:ascii="仿宋_GB2312" w:eastAsia="仿宋_GB2312"/>
                <w:sz w:val="28"/>
                <w:szCs w:val="28"/>
              </w:rPr>
              <w:t>废液采用1吨塑料桶包装，废矿物油采用200L铁桶包装，装桶后用危险废物运输卡车运输，</w:t>
            </w:r>
            <w:r>
              <w:rPr>
                <w:rFonts w:ascii="Times New Roman" w:hAnsi="Times New Roman" w:eastAsia="仿宋"/>
                <w:sz w:val="28"/>
                <w:szCs w:val="28"/>
              </w:rPr>
              <w:t>物料出入量较大的液体均采用贮存罐存放，采用的贮存罐直径</w:t>
            </w:r>
            <w:r>
              <w:rPr>
                <w:rFonts w:hint="eastAsia" w:ascii="Times New Roman" w:hAnsi="Times New Roman" w:eastAsia="仿宋"/>
                <w:sz w:val="28"/>
                <w:szCs w:val="28"/>
              </w:rPr>
              <w:t>小</w:t>
            </w:r>
            <w:r>
              <w:rPr>
                <w:rFonts w:ascii="Times New Roman" w:hAnsi="Times New Roman" w:eastAsia="仿宋"/>
                <w:sz w:val="28"/>
                <w:szCs w:val="28"/>
              </w:rPr>
              <w:t>，高度较高，占用面积较小，车间采用10m以上高厂房</w:t>
            </w:r>
            <w:r>
              <w:rPr>
                <w:rFonts w:hint="eastAsia" w:ascii="Times New Roman" w:hAnsi="Times New Roman" w:eastAsia="仿宋"/>
                <w:sz w:val="28"/>
                <w:szCs w:val="28"/>
              </w:rPr>
              <w:t>，</w:t>
            </w:r>
            <w:r>
              <w:rPr>
                <w:rFonts w:ascii="Times New Roman" w:hAnsi="Times New Roman" w:eastAsia="仿宋"/>
                <w:sz w:val="28"/>
                <w:szCs w:val="28"/>
              </w:rPr>
              <w:t>并且在设计中充分考虑了各罐之间的距离（至少1m），因此各处理车间内有足够面积放置各类贮存罐，满足项目处理量的要求；物料的转运均采用管道输送，在指定的卸料口通过管道泵入贮存罐中，同时通过增加转运次数，减少物料在厂内的暂存，减轻生产负荷，因此项目周转期较为合理；</w:t>
            </w:r>
            <w:r>
              <w:rPr>
                <w:rFonts w:hint="eastAsia" w:ascii="Times New Roman" w:hAnsi="Times New Roman" w:eastAsia="仿宋"/>
                <w:sz w:val="28"/>
                <w:szCs w:val="28"/>
              </w:rPr>
              <w:t>厂内设置5个危险废物贮存仓库，面积共计283m²</w:t>
            </w:r>
            <w:r>
              <w:rPr>
                <w:rFonts w:ascii="Times New Roman" w:hAnsi="Times New Roman" w:eastAsia="仿宋"/>
                <w:sz w:val="28"/>
                <w:szCs w:val="28"/>
              </w:rPr>
              <w:t>，</w:t>
            </w:r>
            <w:r>
              <w:rPr>
                <w:rFonts w:hint="eastAsia" w:ascii="Times New Roman" w:hAnsi="Times New Roman" w:eastAsia="仿宋"/>
                <w:sz w:val="28"/>
                <w:szCs w:val="28"/>
              </w:rPr>
              <w:t>设置1个一般固废贮存仓库，面积40m²，用于贮存</w:t>
            </w:r>
            <w:r>
              <w:rPr>
                <w:rFonts w:ascii="Times New Roman" w:hAnsi="Times New Roman" w:eastAsia="仿宋"/>
                <w:sz w:val="28"/>
                <w:szCs w:val="28"/>
              </w:rPr>
              <w:t>项目自行产生的</w:t>
            </w:r>
            <w:r>
              <w:rPr>
                <w:rFonts w:hint="eastAsia" w:ascii="Times New Roman" w:hAnsi="Times New Roman" w:eastAsia="仿宋"/>
                <w:sz w:val="28"/>
                <w:szCs w:val="28"/>
              </w:rPr>
              <w:t>次生</w:t>
            </w:r>
            <w:r>
              <w:rPr>
                <w:rFonts w:ascii="Times New Roman" w:hAnsi="Times New Roman" w:eastAsia="仿宋"/>
                <w:sz w:val="28"/>
                <w:szCs w:val="28"/>
              </w:rPr>
              <w:t>危险废物</w:t>
            </w:r>
            <w:r>
              <w:rPr>
                <w:rFonts w:hint="eastAsia" w:ascii="Times New Roman" w:hAnsi="Times New Roman" w:eastAsia="仿宋"/>
                <w:sz w:val="28"/>
                <w:szCs w:val="28"/>
              </w:rPr>
              <w:t>及一般固废，</w:t>
            </w:r>
            <w:r>
              <w:rPr>
                <w:rFonts w:ascii="Times New Roman" w:hAnsi="Times New Roman" w:eastAsia="仿宋"/>
                <w:sz w:val="28"/>
                <w:szCs w:val="28"/>
              </w:rPr>
              <w:t>贮存均分隔分离堆放。</w:t>
            </w:r>
            <w:r>
              <w:rPr>
                <w:rFonts w:hint="eastAsia" w:ascii="Times New Roman" w:hAnsi="Times New Roman" w:eastAsia="仿宋"/>
                <w:sz w:val="28"/>
                <w:szCs w:val="28"/>
              </w:rPr>
              <w:t>贮存场所按照《危险废物贮存污染控制标准》(GB18597-2001) 及其修改公告(环境保护部公告 2013年第 36号)和《省生态环境厅关于进一步加强危险废物污染防治工作的实施意见》(苏环办(2019)327 号)的要求进行建设;标识牌按照《危险废物识别标志设置技术规范》(HJ 1276-2022) 设置。</w:t>
            </w:r>
            <w:r>
              <w:rPr>
                <w:rFonts w:ascii="Times New Roman" w:hAnsi="Times New Roman" w:eastAsia="仿宋"/>
                <w:sz w:val="28"/>
                <w:szCs w:val="28"/>
              </w:rPr>
              <w:t>综合分析，</w:t>
            </w:r>
            <w:r>
              <w:rPr>
                <w:rFonts w:hint="eastAsia" w:ascii="Times New Roman" w:hAnsi="Times New Roman" w:eastAsia="仿宋"/>
                <w:sz w:val="28"/>
                <w:szCs w:val="28"/>
              </w:rPr>
              <w:t>厂内拟设置的危险废物贮存能力可满足《危险废物处置工程技术导则》（HJ2042-2014）要求，</w:t>
            </w:r>
            <w:r>
              <w:rPr>
                <w:rFonts w:ascii="Times New Roman" w:hAnsi="Times New Roman" w:eastAsia="仿宋"/>
                <w:sz w:val="28"/>
                <w:szCs w:val="28"/>
              </w:rPr>
              <w:t>项目物料周转尚算合理，物料堆放基本合理</w:t>
            </w:r>
            <w:r>
              <w:rPr>
                <w:rFonts w:hint="eastAsia" w:ascii="Times New Roman" w:hAnsi="Times New Roman" w:eastAsia="仿宋"/>
                <w:sz w:val="28"/>
                <w:szCs w:val="28"/>
              </w:rPr>
              <w:t>。</w:t>
            </w:r>
          </w:p>
          <w:p w14:paraId="25128E90">
            <w:pPr>
              <w:pStyle w:val="9"/>
              <w:jc w:val="both"/>
              <w:rPr>
                <w:rFonts w:eastAsia="仿宋"/>
                <w:szCs w:val="28"/>
              </w:rPr>
            </w:pPr>
          </w:p>
          <w:p w14:paraId="07B48F83">
            <w:pPr>
              <w:pStyle w:val="9"/>
              <w:rPr>
                <w:rFonts w:eastAsia="仿宋"/>
                <w:b/>
                <w:bCs/>
              </w:rPr>
            </w:pPr>
            <w:r>
              <w:rPr>
                <w:rFonts w:hint="eastAsia" w:eastAsia="仿宋"/>
                <w:b/>
                <w:bCs/>
                <w:szCs w:val="28"/>
              </w:rPr>
              <w:t>全厂废物贮存情况表</w:t>
            </w:r>
          </w:p>
          <w:tbl>
            <w:tblPr>
              <w:tblStyle w:val="1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0"/>
              <w:gridCol w:w="4123"/>
              <w:gridCol w:w="3969"/>
            </w:tblGrid>
            <w:tr w14:paraId="2744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Align w:val="center"/>
                </w:tcPr>
                <w:p w14:paraId="27B4CD08">
                  <w:pPr>
                    <w:jc w:val="center"/>
                    <w:rPr>
                      <w:rFonts w:eastAsia="仿宋"/>
                      <w:b/>
                      <w:spacing w:val="10"/>
                      <w:szCs w:val="21"/>
                    </w:rPr>
                  </w:pPr>
                  <w:r>
                    <w:rPr>
                      <w:rFonts w:eastAsia="仿宋"/>
                      <w:b/>
                      <w:spacing w:val="10"/>
                      <w:szCs w:val="21"/>
                    </w:rPr>
                    <w:t>分类</w:t>
                  </w:r>
                </w:p>
              </w:tc>
              <w:tc>
                <w:tcPr>
                  <w:tcW w:w="4123" w:type="dxa"/>
                  <w:vAlign w:val="center"/>
                </w:tcPr>
                <w:p w14:paraId="6CA1AC51">
                  <w:pPr>
                    <w:jc w:val="center"/>
                    <w:rPr>
                      <w:rFonts w:eastAsia="仿宋"/>
                      <w:b/>
                      <w:bCs/>
                      <w:szCs w:val="21"/>
                    </w:rPr>
                  </w:pPr>
                  <w:r>
                    <w:rPr>
                      <w:rFonts w:eastAsia="仿宋"/>
                      <w:b/>
                      <w:bCs/>
                      <w:szCs w:val="21"/>
                    </w:rPr>
                    <w:t>贮存区名称</w:t>
                  </w:r>
                </w:p>
              </w:tc>
              <w:tc>
                <w:tcPr>
                  <w:tcW w:w="3969" w:type="dxa"/>
                  <w:vAlign w:val="center"/>
                </w:tcPr>
                <w:p w14:paraId="366206DB">
                  <w:pPr>
                    <w:jc w:val="center"/>
                    <w:rPr>
                      <w:rFonts w:eastAsia="仿宋"/>
                      <w:b/>
                      <w:spacing w:val="10"/>
                      <w:szCs w:val="21"/>
                    </w:rPr>
                  </w:pPr>
                  <w:r>
                    <w:rPr>
                      <w:rFonts w:hint="eastAsia" w:eastAsia="仿宋"/>
                      <w:b/>
                      <w:spacing w:val="10"/>
                      <w:szCs w:val="21"/>
                    </w:rPr>
                    <w:t>建设</w:t>
                  </w:r>
                  <w:r>
                    <w:rPr>
                      <w:rFonts w:eastAsia="仿宋"/>
                      <w:b/>
                      <w:spacing w:val="10"/>
                      <w:szCs w:val="21"/>
                    </w:rPr>
                    <w:t>情况</w:t>
                  </w:r>
                </w:p>
              </w:tc>
            </w:tr>
            <w:tr w14:paraId="245C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restart"/>
                  <w:vAlign w:val="center"/>
                </w:tcPr>
                <w:p w14:paraId="08332233">
                  <w:pPr>
                    <w:jc w:val="center"/>
                    <w:rPr>
                      <w:rFonts w:eastAsia="仿宋"/>
                      <w:spacing w:val="10"/>
                      <w:szCs w:val="21"/>
                    </w:rPr>
                  </w:pPr>
                  <w:r>
                    <w:rPr>
                      <w:rFonts w:eastAsia="仿宋"/>
                      <w:bCs/>
                      <w:szCs w:val="21"/>
                    </w:rPr>
                    <w:t>液体危险废物</w:t>
                  </w:r>
                  <w:r>
                    <w:rPr>
                      <w:rFonts w:hint="eastAsia" w:eastAsia="仿宋"/>
                      <w:bCs/>
                      <w:szCs w:val="21"/>
                    </w:rPr>
                    <w:t>贮存</w:t>
                  </w:r>
                </w:p>
              </w:tc>
              <w:tc>
                <w:tcPr>
                  <w:tcW w:w="4123" w:type="dxa"/>
                  <w:vAlign w:val="center"/>
                </w:tcPr>
                <w:p w14:paraId="71C07FD0">
                  <w:pPr>
                    <w:jc w:val="center"/>
                    <w:rPr>
                      <w:rFonts w:eastAsia="仿宋"/>
                      <w:bCs/>
                      <w:szCs w:val="21"/>
                    </w:rPr>
                  </w:pPr>
                  <w:r>
                    <w:rPr>
                      <w:rFonts w:eastAsia="仿宋"/>
                      <w:bCs/>
                      <w:szCs w:val="21"/>
                    </w:rPr>
                    <w:t>废矿物油贮存池</w:t>
                  </w:r>
                </w:p>
              </w:tc>
              <w:tc>
                <w:tcPr>
                  <w:tcW w:w="3969" w:type="dxa"/>
                  <w:vAlign w:val="center"/>
                </w:tcPr>
                <w:p w14:paraId="176ABAC1">
                  <w:pPr>
                    <w:jc w:val="center"/>
                    <w:rPr>
                      <w:rFonts w:eastAsia="仿宋"/>
                      <w:bCs/>
                      <w:szCs w:val="21"/>
                    </w:rPr>
                  </w:pPr>
                  <w:r>
                    <w:rPr>
                      <w:rFonts w:eastAsia="仿宋"/>
                      <w:bCs/>
                      <w:szCs w:val="21"/>
                    </w:rPr>
                    <w:t>2座，各60m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车间二</w:t>
                  </w:r>
                </w:p>
              </w:tc>
            </w:tr>
            <w:tr w14:paraId="5520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341DD41B">
                  <w:pPr>
                    <w:jc w:val="center"/>
                    <w:rPr>
                      <w:rFonts w:eastAsia="仿宋"/>
                      <w:spacing w:val="10"/>
                      <w:szCs w:val="21"/>
                    </w:rPr>
                  </w:pPr>
                </w:p>
              </w:tc>
              <w:tc>
                <w:tcPr>
                  <w:tcW w:w="4123" w:type="dxa"/>
                  <w:vAlign w:val="center"/>
                </w:tcPr>
                <w:p w14:paraId="7E25B854">
                  <w:pPr>
                    <w:jc w:val="center"/>
                    <w:rPr>
                      <w:rFonts w:eastAsia="仿宋"/>
                      <w:bCs/>
                      <w:szCs w:val="21"/>
                    </w:rPr>
                  </w:pPr>
                  <w:r>
                    <w:rPr>
                      <w:rFonts w:eastAsia="仿宋"/>
                      <w:bCs/>
                      <w:szCs w:val="21"/>
                    </w:rPr>
                    <w:t>油/水、烃/水混合物及废乳化液贮存罐</w:t>
                  </w:r>
                </w:p>
              </w:tc>
              <w:tc>
                <w:tcPr>
                  <w:tcW w:w="3969" w:type="dxa"/>
                  <w:vAlign w:val="center"/>
                </w:tcPr>
                <w:p w14:paraId="31C1C03F">
                  <w:pPr>
                    <w:jc w:val="center"/>
                    <w:rPr>
                      <w:rFonts w:eastAsia="仿宋"/>
                      <w:bCs/>
                      <w:szCs w:val="21"/>
                    </w:rPr>
                  </w:pPr>
                  <w:r>
                    <w:rPr>
                      <w:rFonts w:eastAsia="仿宋"/>
                      <w:bCs/>
                      <w:szCs w:val="21"/>
                    </w:rPr>
                    <w:t>2座，各</w:t>
                  </w:r>
                  <w:r>
                    <w:rPr>
                      <w:rFonts w:hint="eastAsia" w:eastAsia="仿宋"/>
                      <w:bCs/>
                      <w:szCs w:val="21"/>
                    </w:rPr>
                    <w:t>288</w:t>
                  </w:r>
                  <w:r>
                    <w:rPr>
                      <w:rFonts w:eastAsia="仿宋"/>
                      <w:bCs/>
                      <w:szCs w:val="21"/>
                    </w:rPr>
                    <w:t>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车间一</w:t>
                  </w:r>
                </w:p>
              </w:tc>
            </w:tr>
            <w:tr w14:paraId="540F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100930C8">
                  <w:pPr>
                    <w:jc w:val="center"/>
                    <w:rPr>
                      <w:rFonts w:eastAsia="仿宋"/>
                      <w:spacing w:val="10"/>
                      <w:szCs w:val="21"/>
                    </w:rPr>
                  </w:pPr>
                </w:p>
              </w:tc>
              <w:tc>
                <w:tcPr>
                  <w:tcW w:w="4123" w:type="dxa"/>
                  <w:vAlign w:val="center"/>
                </w:tcPr>
                <w:p w14:paraId="73975C00">
                  <w:pPr>
                    <w:jc w:val="center"/>
                    <w:rPr>
                      <w:rFonts w:eastAsia="仿宋"/>
                      <w:bCs/>
                      <w:szCs w:val="21"/>
                    </w:rPr>
                  </w:pPr>
                  <w:r>
                    <w:rPr>
                      <w:rFonts w:hint="eastAsia" w:eastAsia="仿宋"/>
                      <w:bCs/>
                      <w:szCs w:val="21"/>
                    </w:rPr>
                    <w:t>清洗/喷涂</w:t>
                  </w:r>
                  <w:r>
                    <w:rPr>
                      <w:rFonts w:eastAsia="仿宋"/>
                      <w:bCs/>
                      <w:szCs w:val="21"/>
                    </w:rPr>
                    <w:t>废</w:t>
                  </w:r>
                  <w:r>
                    <w:rPr>
                      <w:rFonts w:hint="eastAsia" w:eastAsia="仿宋"/>
                      <w:bCs/>
                      <w:szCs w:val="21"/>
                    </w:rPr>
                    <w:t>液</w:t>
                  </w:r>
                  <w:r>
                    <w:rPr>
                      <w:rFonts w:eastAsia="仿宋"/>
                      <w:bCs/>
                      <w:szCs w:val="21"/>
                    </w:rPr>
                    <w:t>贮存罐</w:t>
                  </w:r>
                </w:p>
              </w:tc>
              <w:tc>
                <w:tcPr>
                  <w:tcW w:w="3969" w:type="dxa"/>
                  <w:vAlign w:val="center"/>
                </w:tcPr>
                <w:p w14:paraId="37D6E10D">
                  <w:pPr>
                    <w:jc w:val="center"/>
                    <w:rPr>
                      <w:rFonts w:eastAsia="仿宋"/>
                      <w:bCs/>
                      <w:szCs w:val="21"/>
                    </w:rPr>
                  </w:pPr>
                  <w:r>
                    <w:rPr>
                      <w:rFonts w:hint="eastAsia" w:eastAsia="仿宋"/>
                      <w:bCs/>
                      <w:szCs w:val="21"/>
                    </w:rPr>
                    <w:t>1</w:t>
                  </w:r>
                  <w:r>
                    <w:rPr>
                      <w:rFonts w:eastAsia="仿宋"/>
                      <w:bCs/>
                      <w:szCs w:val="21"/>
                    </w:rPr>
                    <w:t>座，</w:t>
                  </w:r>
                  <w:r>
                    <w:rPr>
                      <w:rFonts w:hint="eastAsia" w:eastAsia="仿宋"/>
                      <w:bCs/>
                      <w:szCs w:val="21"/>
                    </w:rPr>
                    <w:t>288</w:t>
                  </w:r>
                  <w:r>
                    <w:rPr>
                      <w:rFonts w:eastAsia="仿宋"/>
                      <w:bCs/>
                      <w:szCs w:val="21"/>
                    </w:rPr>
                    <w:t>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车间一</w:t>
                  </w:r>
                </w:p>
              </w:tc>
            </w:tr>
            <w:tr w14:paraId="56CA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591EB539">
                  <w:pPr>
                    <w:jc w:val="center"/>
                    <w:rPr>
                      <w:rFonts w:eastAsia="仿宋"/>
                      <w:spacing w:val="10"/>
                      <w:szCs w:val="21"/>
                    </w:rPr>
                  </w:pPr>
                </w:p>
              </w:tc>
              <w:tc>
                <w:tcPr>
                  <w:tcW w:w="4123" w:type="dxa"/>
                  <w:vAlign w:val="center"/>
                </w:tcPr>
                <w:p w14:paraId="293AC6D0">
                  <w:pPr>
                    <w:jc w:val="center"/>
                    <w:rPr>
                      <w:rFonts w:eastAsia="仿宋"/>
                      <w:bCs/>
                      <w:szCs w:val="21"/>
                    </w:rPr>
                  </w:pPr>
                  <w:r>
                    <w:rPr>
                      <w:rFonts w:eastAsia="仿宋"/>
                      <w:bCs/>
                      <w:szCs w:val="21"/>
                    </w:rPr>
                    <w:t>表面处理废</w:t>
                  </w:r>
                  <w:r>
                    <w:rPr>
                      <w:rFonts w:hint="eastAsia" w:eastAsia="仿宋"/>
                      <w:bCs/>
                      <w:szCs w:val="21"/>
                    </w:rPr>
                    <w:t>液</w:t>
                  </w:r>
                  <w:r>
                    <w:rPr>
                      <w:rFonts w:eastAsia="仿宋"/>
                      <w:bCs/>
                      <w:szCs w:val="21"/>
                    </w:rPr>
                    <w:t>贮存罐</w:t>
                  </w:r>
                </w:p>
              </w:tc>
              <w:tc>
                <w:tcPr>
                  <w:tcW w:w="3969" w:type="dxa"/>
                  <w:vAlign w:val="center"/>
                </w:tcPr>
                <w:p w14:paraId="30E73833">
                  <w:pPr>
                    <w:jc w:val="center"/>
                    <w:rPr>
                      <w:rFonts w:eastAsia="仿宋"/>
                      <w:bCs/>
                      <w:szCs w:val="21"/>
                    </w:rPr>
                  </w:pPr>
                  <w:r>
                    <w:rPr>
                      <w:rFonts w:eastAsia="仿宋"/>
                      <w:bCs/>
                      <w:szCs w:val="21"/>
                    </w:rPr>
                    <w:t>1座，</w:t>
                  </w:r>
                  <w:r>
                    <w:rPr>
                      <w:rFonts w:hint="eastAsia" w:eastAsia="仿宋"/>
                      <w:bCs/>
                      <w:szCs w:val="21"/>
                    </w:rPr>
                    <w:t>288</w:t>
                  </w:r>
                  <w:r>
                    <w:rPr>
                      <w:rFonts w:eastAsia="仿宋"/>
                      <w:bCs/>
                      <w:szCs w:val="21"/>
                    </w:rPr>
                    <w:t>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车间一</w:t>
                  </w:r>
                </w:p>
              </w:tc>
            </w:tr>
            <w:tr w14:paraId="1472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56C143DF">
                  <w:pPr>
                    <w:jc w:val="center"/>
                    <w:rPr>
                      <w:rFonts w:eastAsia="仿宋"/>
                      <w:spacing w:val="10"/>
                      <w:szCs w:val="21"/>
                    </w:rPr>
                  </w:pPr>
                </w:p>
              </w:tc>
              <w:tc>
                <w:tcPr>
                  <w:tcW w:w="4123" w:type="dxa"/>
                  <w:vAlign w:val="center"/>
                </w:tcPr>
                <w:p w14:paraId="1B4C8D3A">
                  <w:pPr>
                    <w:jc w:val="center"/>
                    <w:rPr>
                      <w:rFonts w:eastAsia="仿宋"/>
                      <w:bCs/>
                      <w:szCs w:val="21"/>
                    </w:rPr>
                  </w:pPr>
                  <w:r>
                    <w:rPr>
                      <w:rFonts w:eastAsia="仿宋"/>
                      <w:bCs/>
                      <w:szCs w:val="21"/>
                    </w:rPr>
                    <w:t>废有机溶剂贮存罐</w:t>
                  </w:r>
                </w:p>
              </w:tc>
              <w:tc>
                <w:tcPr>
                  <w:tcW w:w="3969" w:type="dxa"/>
                  <w:vAlign w:val="center"/>
                </w:tcPr>
                <w:p w14:paraId="5233B111">
                  <w:pPr>
                    <w:jc w:val="center"/>
                    <w:rPr>
                      <w:rFonts w:eastAsia="仿宋"/>
                      <w:bCs/>
                      <w:szCs w:val="21"/>
                    </w:rPr>
                  </w:pPr>
                  <w:r>
                    <w:rPr>
                      <w:rFonts w:eastAsia="仿宋"/>
                      <w:bCs/>
                      <w:szCs w:val="21"/>
                    </w:rPr>
                    <w:t>1座，</w:t>
                  </w:r>
                  <w:r>
                    <w:rPr>
                      <w:rFonts w:hint="eastAsia" w:eastAsia="仿宋"/>
                      <w:bCs/>
                      <w:szCs w:val="21"/>
                    </w:rPr>
                    <w:t>288</w:t>
                  </w:r>
                  <w:r>
                    <w:rPr>
                      <w:rFonts w:eastAsia="仿宋"/>
                      <w:bCs/>
                      <w:szCs w:val="21"/>
                    </w:rPr>
                    <w:t>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车间一</w:t>
                  </w:r>
                </w:p>
              </w:tc>
            </w:tr>
            <w:tr w14:paraId="2602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7CB5B479">
                  <w:pPr>
                    <w:jc w:val="center"/>
                    <w:rPr>
                      <w:rFonts w:eastAsia="仿宋"/>
                      <w:spacing w:val="10"/>
                      <w:szCs w:val="21"/>
                    </w:rPr>
                  </w:pPr>
                </w:p>
              </w:tc>
              <w:tc>
                <w:tcPr>
                  <w:tcW w:w="4123" w:type="dxa"/>
                  <w:vAlign w:val="center"/>
                </w:tcPr>
                <w:p w14:paraId="205AA091">
                  <w:pPr>
                    <w:jc w:val="center"/>
                    <w:rPr>
                      <w:rFonts w:eastAsia="仿宋"/>
                      <w:bCs/>
                      <w:szCs w:val="21"/>
                    </w:rPr>
                  </w:pPr>
                  <w:r>
                    <w:rPr>
                      <w:rFonts w:eastAsia="仿宋"/>
                      <w:bCs/>
                      <w:szCs w:val="21"/>
                    </w:rPr>
                    <w:t>氢氧化钠储罐</w:t>
                  </w:r>
                </w:p>
              </w:tc>
              <w:tc>
                <w:tcPr>
                  <w:tcW w:w="3969" w:type="dxa"/>
                  <w:vAlign w:val="center"/>
                </w:tcPr>
                <w:p w14:paraId="4A79602B">
                  <w:pPr>
                    <w:jc w:val="center"/>
                    <w:rPr>
                      <w:rFonts w:eastAsia="仿宋"/>
                      <w:bCs/>
                      <w:szCs w:val="21"/>
                    </w:rPr>
                  </w:pPr>
                  <w:r>
                    <w:rPr>
                      <w:rFonts w:eastAsia="仿宋"/>
                      <w:bCs/>
                      <w:szCs w:val="21"/>
                    </w:rPr>
                    <w:t>2座，各20m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车间一</w:t>
                  </w:r>
                </w:p>
              </w:tc>
            </w:tr>
            <w:tr w14:paraId="30A7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377F4E7B">
                  <w:pPr>
                    <w:jc w:val="center"/>
                    <w:rPr>
                      <w:rFonts w:eastAsia="仿宋"/>
                      <w:bCs/>
                      <w:szCs w:val="21"/>
                    </w:rPr>
                  </w:pPr>
                </w:p>
              </w:tc>
              <w:tc>
                <w:tcPr>
                  <w:tcW w:w="4123" w:type="dxa"/>
                  <w:vAlign w:val="center"/>
                </w:tcPr>
                <w:p w14:paraId="224F9E4A">
                  <w:pPr>
                    <w:jc w:val="center"/>
                    <w:rPr>
                      <w:rFonts w:eastAsia="仿宋"/>
                      <w:bCs/>
                      <w:szCs w:val="21"/>
                    </w:rPr>
                  </w:pPr>
                  <w:r>
                    <w:rPr>
                      <w:rFonts w:hint="eastAsia" w:eastAsia="仿宋"/>
                      <w:bCs/>
                      <w:szCs w:val="21"/>
                    </w:rPr>
                    <w:t>废矿物油贮存池</w:t>
                  </w:r>
                </w:p>
              </w:tc>
              <w:tc>
                <w:tcPr>
                  <w:tcW w:w="3969" w:type="dxa"/>
                  <w:vAlign w:val="center"/>
                </w:tcPr>
                <w:p w14:paraId="3F3726A9">
                  <w:pPr>
                    <w:jc w:val="center"/>
                    <w:rPr>
                      <w:rFonts w:eastAsia="仿宋"/>
                      <w:bCs/>
                      <w:szCs w:val="21"/>
                    </w:rPr>
                  </w:pPr>
                  <w:r>
                    <w:rPr>
                      <w:rFonts w:eastAsia="仿宋"/>
                      <w:bCs/>
                      <w:szCs w:val="21"/>
                    </w:rPr>
                    <w:t>2座，</w:t>
                  </w:r>
                  <w:r>
                    <w:rPr>
                      <w:rFonts w:hint="eastAsia" w:eastAsia="仿宋"/>
                      <w:bCs/>
                      <w:szCs w:val="21"/>
                    </w:rPr>
                    <w:t>新建，</w:t>
                  </w:r>
                  <w:r>
                    <w:rPr>
                      <w:rFonts w:eastAsia="仿宋"/>
                      <w:bCs/>
                      <w:szCs w:val="21"/>
                    </w:rPr>
                    <w:t>各</w:t>
                  </w:r>
                  <w:r>
                    <w:rPr>
                      <w:rFonts w:hint="eastAsia" w:eastAsia="仿宋"/>
                      <w:bCs/>
                      <w:szCs w:val="21"/>
                    </w:rPr>
                    <w:t>125</w:t>
                  </w:r>
                  <w:r>
                    <w:rPr>
                      <w:rFonts w:eastAsia="仿宋"/>
                      <w:bCs/>
                      <w:szCs w:val="21"/>
                    </w:rPr>
                    <w:t>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车间二</w:t>
                  </w:r>
                </w:p>
              </w:tc>
            </w:tr>
            <w:tr w14:paraId="463D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12DE73CE">
                  <w:pPr>
                    <w:jc w:val="center"/>
                    <w:rPr>
                      <w:rFonts w:eastAsia="仿宋"/>
                      <w:spacing w:val="10"/>
                      <w:szCs w:val="21"/>
                    </w:rPr>
                  </w:pPr>
                </w:p>
              </w:tc>
              <w:tc>
                <w:tcPr>
                  <w:tcW w:w="4123" w:type="dxa"/>
                  <w:vAlign w:val="center"/>
                </w:tcPr>
                <w:p w14:paraId="489F26CE">
                  <w:pPr>
                    <w:jc w:val="center"/>
                    <w:rPr>
                      <w:rFonts w:eastAsia="仿宋"/>
                      <w:bCs/>
                      <w:szCs w:val="21"/>
                    </w:rPr>
                  </w:pPr>
                  <w:r>
                    <w:rPr>
                      <w:rFonts w:hint="eastAsia" w:eastAsia="仿宋"/>
                      <w:bCs/>
                      <w:szCs w:val="21"/>
                    </w:rPr>
                    <w:t>废乳化液储罐</w:t>
                  </w:r>
                </w:p>
              </w:tc>
              <w:tc>
                <w:tcPr>
                  <w:tcW w:w="3969" w:type="dxa"/>
                  <w:vAlign w:val="center"/>
                </w:tcPr>
                <w:p w14:paraId="2E6D0C6D">
                  <w:pPr>
                    <w:jc w:val="center"/>
                    <w:rPr>
                      <w:rFonts w:eastAsia="仿宋"/>
                      <w:bCs/>
                      <w:szCs w:val="21"/>
                    </w:rPr>
                  </w:pPr>
                  <w:r>
                    <w:rPr>
                      <w:rFonts w:hint="eastAsia" w:eastAsia="仿宋"/>
                      <w:bCs/>
                      <w:szCs w:val="21"/>
                    </w:rPr>
                    <w:t>1座，288</w:t>
                  </w:r>
                  <w:r>
                    <w:rPr>
                      <w:rFonts w:eastAsia="仿宋"/>
                      <w:bCs/>
                      <w:szCs w:val="21"/>
                    </w:rPr>
                    <w:t>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车间一</w:t>
                  </w:r>
                </w:p>
              </w:tc>
            </w:tr>
            <w:tr w14:paraId="54CF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47957658">
                  <w:pPr>
                    <w:jc w:val="center"/>
                    <w:rPr>
                      <w:rFonts w:eastAsia="仿宋"/>
                      <w:spacing w:val="10"/>
                      <w:szCs w:val="21"/>
                    </w:rPr>
                  </w:pPr>
                </w:p>
              </w:tc>
              <w:tc>
                <w:tcPr>
                  <w:tcW w:w="4123" w:type="dxa"/>
                  <w:vAlign w:val="center"/>
                </w:tcPr>
                <w:p w14:paraId="73380B6F">
                  <w:pPr>
                    <w:jc w:val="center"/>
                    <w:rPr>
                      <w:rFonts w:eastAsia="仿宋"/>
                      <w:bCs/>
                      <w:szCs w:val="21"/>
                    </w:rPr>
                  </w:pPr>
                  <w:r>
                    <w:rPr>
                      <w:rFonts w:hint="eastAsia" w:eastAsia="仿宋"/>
                      <w:bCs/>
                      <w:szCs w:val="21"/>
                    </w:rPr>
                    <w:t>其他</w:t>
                  </w:r>
                  <w:r>
                    <w:rPr>
                      <w:rFonts w:eastAsia="仿宋"/>
                      <w:bCs/>
                      <w:szCs w:val="21"/>
                    </w:rPr>
                    <w:t>表面处理废</w:t>
                  </w:r>
                  <w:r>
                    <w:rPr>
                      <w:rFonts w:hint="eastAsia" w:eastAsia="仿宋"/>
                      <w:bCs/>
                      <w:szCs w:val="21"/>
                    </w:rPr>
                    <w:t>液</w:t>
                  </w:r>
                  <w:r>
                    <w:rPr>
                      <w:rFonts w:eastAsia="仿宋"/>
                      <w:bCs/>
                      <w:szCs w:val="21"/>
                    </w:rPr>
                    <w:t>贮存罐</w:t>
                  </w:r>
                </w:p>
              </w:tc>
              <w:tc>
                <w:tcPr>
                  <w:tcW w:w="3969" w:type="dxa"/>
                  <w:vAlign w:val="center"/>
                </w:tcPr>
                <w:p w14:paraId="01182F80">
                  <w:pPr>
                    <w:jc w:val="center"/>
                    <w:rPr>
                      <w:rFonts w:eastAsia="仿宋"/>
                      <w:bCs/>
                      <w:szCs w:val="21"/>
                    </w:rPr>
                  </w:pPr>
                  <w:r>
                    <w:rPr>
                      <w:rFonts w:eastAsia="仿宋"/>
                      <w:bCs/>
                      <w:szCs w:val="21"/>
                    </w:rPr>
                    <w:t>1座，</w:t>
                  </w:r>
                  <w:r>
                    <w:rPr>
                      <w:rFonts w:hint="eastAsia" w:eastAsia="仿宋"/>
                      <w:bCs/>
                      <w:szCs w:val="21"/>
                    </w:rPr>
                    <w:t>288</w:t>
                  </w:r>
                  <w:r>
                    <w:rPr>
                      <w:rFonts w:eastAsia="仿宋"/>
                      <w:bCs/>
                      <w:szCs w:val="21"/>
                    </w:rPr>
                    <w:t>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车间一</w:t>
                  </w:r>
                </w:p>
              </w:tc>
            </w:tr>
            <w:tr w14:paraId="6957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1B7A35B2">
                  <w:pPr>
                    <w:jc w:val="center"/>
                    <w:rPr>
                      <w:rFonts w:eastAsia="仿宋"/>
                      <w:spacing w:val="10"/>
                      <w:szCs w:val="21"/>
                    </w:rPr>
                  </w:pPr>
                </w:p>
              </w:tc>
              <w:tc>
                <w:tcPr>
                  <w:tcW w:w="4123" w:type="dxa"/>
                  <w:vAlign w:val="center"/>
                </w:tcPr>
                <w:p w14:paraId="7649004A">
                  <w:pPr>
                    <w:jc w:val="center"/>
                    <w:rPr>
                      <w:rFonts w:eastAsia="仿宋"/>
                      <w:bCs/>
                      <w:szCs w:val="21"/>
                    </w:rPr>
                  </w:pPr>
                  <w:r>
                    <w:rPr>
                      <w:rFonts w:hint="eastAsia" w:eastAsia="仿宋"/>
                      <w:bCs/>
                      <w:szCs w:val="21"/>
                    </w:rPr>
                    <w:t>含铬</w:t>
                  </w:r>
                  <w:r>
                    <w:rPr>
                      <w:rFonts w:eastAsia="仿宋"/>
                      <w:bCs/>
                      <w:szCs w:val="21"/>
                    </w:rPr>
                    <w:t>表面处理废</w:t>
                  </w:r>
                  <w:r>
                    <w:rPr>
                      <w:rFonts w:hint="eastAsia" w:eastAsia="仿宋"/>
                      <w:bCs/>
                      <w:szCs w:val="21"/>
                    </w:rPr>
                    <w:t>液</w:t>
                  </w:r>
                  <w:r>
                    <w:rPr>
                      <w:rFonts w:eastAsia="仿宋"/>
                      <w:bCs/>
                      <w:szCs w:val="21"/>
                    </w:rPr>
                    <w:t>贮存罐</w:t>
                  </w:r>
                </w:p>
              </w:tc>
              <w:tc>
                <w:tcPr>
                  <w:tcW w:w="3969" w:type="dxa"/>
                  <w:vAlign w:val="center"/>
                </w:tcPr>
                <w:p w14:paraId="7609BE28">
                  <w:pPr>
                    <w:jc w:val="center"/>
                    <w:rPr>
                      <w:rFonts w:eastAsia="仿宋"/>
                      <w:bCs/>
                      <w:szCs w:val="21"/>
                    </w:rPr>
                  </w:pPr>
                  <w:r>
                    <w:rPr>
                      <w:rFonts w:eastAsia="仿宋"/>
                      <w:bCs/>
                      <w:szCs w:val="21"/>
                    </w:rPr>
                    <w:t>1座，</w:t>
                  </w:r>
                  <w:r>
                    <w:rPr>
                      <w:rFonts w:hint="eastAsia" w:eastAsia="仿宋"/>
                      <w:bCs/>
                      <w:szCs w:val="21"/>
                    </w:rPr>
                    <w:t>新建，70</w:t>
                  </w:r>
                  <w:r>
                    <w:rPr>
                      <w:rFonts w:eastAsia="仿宋"/>
                      <w:bCs/>
                      <w:szCs w:val="21"/>
                    </w:rPr>
                    <w:t>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车间一</w:t>
                  </w:r>
                </w:p>
              </w:tc>
            </w:tr>
            <w:tr w14:paraId="36EC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40AD18BA">
                  <w:pPr>
                    <w:jc w:val="center"/>
                    <w:rPr>
                      <w:rFonts w:eastAsia="仿宋"/>
                      <w:spacing w:val="10"/>
                      <w:szCs w:val="21"/>
                    </w:rPr>
                  </w:pPr>
                </w:p>
              </w:tc>
              <w:tc>
                <w:tcPr>
                  <w:tcW w:w="4123" w:type="dxa"/>
                  <w:vAlign w:val="center"/>
                </w:tcPr>
                <w:p w14:paraId="6FDAFB57">
                  <w:pPr>
                    <w:jc w:val="center"/>
                    <w:rPr>
                      <w:rFonts w:eastAsia="仿宋"/>
                      <w:bCs/>
                      <w:szCs w:val="21"/>
                    </w:rPr>
                  </w:pPr>
                  <w:r>
                    <w:rPr>
                      <w:rFonts w:hint="eastAsia" w:eastAsia="仿宋"/>
                      <w:bCs/>
                      <w:szCs w:val="21"/>
                    </w:rPr>
                    <w:t>含镍</w:t>
                  </w:r>
                  <w:r>
                    <w:rPr>
                      <w:rFonts w:eastAsia="仿宋"/>
                      <w:bCs/>
                      <w:szCs w:val="21"/>
                    </w:rPr>
                    <w:t>表面处理废</w:t>
                  </w:r>
                  <w:r>
                    <w:rPr>
                      <w:rFonts w:hint="eastAsia" w:eastAsia="仿宋"/>
                      <w:bCs/>
                      <w:szCs w:val="21"/>
                    </w:rPr>
                    <w:t>液</w:t>
                  </w:r>
                  <w:r>
                    <w:rPr>
                      <w:rFonts w:eastAsia="仿宋"/>
                      <w:bCs/>
                      <w:szCs w:val="21"/>
                    </w:rPr>
                    <w:t>贮存罐</w:t>
                  </w:r>
                </w:p>
              </w:tc>
              <w:tc>
                <w:tcPr>
                  <w:tcW w:w="3969" w:type="dxa"/>
                  <w:vAlign w:val="center"/>
                </w:tcPr>
                <w:p w14:paraId="04E25453">
                  <w:pPr>
                    <w:jc w:val="center"/>
                    <w:rPr>
                      <w:rFonts w:eastAsia="仿宋"/>
                      <w:bCs/>
                      <w:szCs w:val="21"/>
                    </w:rPr>
                  </w:pPr>
                  <w:r>
                    <w:rPr>
                      <w:rFonts w:eastAsia="仿宋"/>
                      <w:bCs/>
                      <w:szCs w:val="21"/>
                    </w:rPr>
                    <w:t>1座，</w:t>
                  </w:r>
                  <w:r>
                    <w:rPr>
                      <w:rFonts w:hint="eastAsia" w:eastAsia="仿宋"/>
                      <w:bCs/>
                      <w:szCs w:val="21"/>
                    </w:rPr>
                    <w:t>新建，70</w:t>
                  </w:r>
                  <w:r>
                    <w:rPr>
                      <w:rFonts w:eastAsia="仿宋"/>
                      <w:bCs/>
                      <w:szCs w:val="21"/>
                    </w:rPr>
                    <w:t>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车间一</w:t>
                  </w:r>
                </w:p>
              </w:tc>
            </w:tr>
            <w:tr w14:paraId="1027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restart"/>
                  <w:vAlign w:val="center"/>
                </w:tcPr>
                <w:p w14:paraId="11A1CE0A">
                  <w:pPr>
                    <w:jc w:val="center"/>
                    <w:rPr>
                      <w:rFonts w:eastAsia="仿宋"/>
                      <w:bCs/>
                      <w:szCs w:val="21"/>
                    </w:rPr>
                  </w:pPr>
                  <w:r>
                    <w:rPr>
                      <w:rFonts w:eastAsia="仿宋"/>
                      <w:bCs/>
                      <w:szCs w:val="21"/>
                    </w:rPr>
                    <w:t>次生危废</w:t>
                  </w:r>
                  <w:r>
                    <w:rPr>
                      <w:rFonts w:hint="eastAsia" w:eastAsia="仿宋"/>
                      <w:bCs/>
                      <w:szCs w:val="21"/>
                    </w:rPr>
                    <w:t>贮存</w:t>
                  </w:r>
                </w:p>
              </w:tc>
              <w:tc>
                <w:tcPr>
                  <w:tcW w:w="4123" w:type="dxa"/>
                  <w:vAlign w:val="center"/>
                </w:tcPr>
                <w:p w14:paraId="0C1DF542">
                  <w:pPr>
                    <w:jc w:val="center"/>
                    <w:rPr>
                      <w:rFonts w:eastAsia="仿宋"/>
                      <w:bCs/>
                      <w:szCs w:val="21"/>
                    </w:rPr>
                  </w:pPr>
                  <w:r>
                    <w:rPr>
                      <w:rFonts w:hint="eastAsia" w:eastAsia="仿宋"/>
                      <w:bCs/>
                      <w:szCs w:val="21"/>
                    </w:rPr>
                    <w:t>次生</w:t>
                  </w:r>
                  <w:r>
                    <w:rPr>
                      <w:rFonts w:eastAsia="仿宋"/>
                      <w:bCs/>
                      <w:szCs w:val="21"/>
                    </w:rPr>
                    <w:t>废油贮存罐</w:t>
                  </w:r>
                </w:p>
              </w:tc>
              <w:tc>
                <w:tcPr>
                  <w:tcW w:w="3969" w:type="dxa"/>
                  <w:vAlign w:val="center"/>
                </w:tcPr>
                <w:p w14:paraId="184CBEE8">
                  <w:pPr>
                    <w:jc w:val="center"/>
                    <w:rPr>
                      <w:rFonts w:eastAsia="仿宋"/>
                      <w:bCs/>
                      <w:szCs w:val="21"/>
                      <w:vertAlign w:val="superscript"/>
                    </w:rPr>
                  </w:pPr>
                  <w:r>
                    <w:rPr>
                      <w:rFonts w:hint="eastAsia" w:eastAsia="仿宋"/>
                      <w:bCs/>
                      <w:szCs w:val="21"/>
                    </w:rPr>
                    <w:t>4</w:t>
                  </w:r>
                  <w:r>
                    <w:rPr>
                      <w:rFonts w:eastAsia="仿宋"/>
                      <w:bCs/>
                      <w:szCs w:val="21"/>
                    </w:rPr>
                    <w:t>座，</w:t>
                  </w:r>
                  <w:r>
                    <w:rPr>
                      <w:rFonts w:hint="eastAsia" w:eastAsia="仿宋"/>
                      <w:bCs/>
                      <w:szCs w:val="21"/>
                    </w:rPr>
                    <w:t>各15</w:t>
                  </w:r>
                  <w:r>
                    <w:rPr>
                      <w:rFonts w:eastAsia="仿宋"/>
                      <w:bCs/>
                      <w:szCs w:val="21"/>
                    </w:rPr>
                    <w:t>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车间二</w:t>
                  </w:r>
                </w:p>
              </w:tc>
            </w:tr>
            <w:tr w14:paraId="20FA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65D71FB3">
                  <w:pPr>
                    <w:jc w:val="center"/>
                    <w:rPr>
                      <w:rFonts w:eastAsia="仿宋"/>
                      <w:bCs/>
                      <w:szCs w:val="21"/>
                    </w:rPr>
                  </w:pPr>
                </w:p>
              </w:tc>
              <w:tc>
                <w:tcPr>
                  <w:tcW w:w="4123" w:type="dxa"/>
                  <w:vAlign w:val="center"/>
                </w:tcPr>
                <w:p w14:paraId="721463B5">
                  <w:pPr>
                    <w:jc w:val="center"/>
                    <w:rPr>
                      <w:rFonts w:eastAsia="仿宋"/>
                      <w:bCs/>
                      <w:szCs w:val="21"/>
                    </w:rPr>
                  </w:pPr>
                  <w:r>
                    <w:rPr>
                      <w:rFonts w:eastAsia="仿宋"/>
                      <w:bCs/>
                      <w:szCs w:val="21"/>
                    </w:rPr>
                    <w:t>低沸点有机溶剂储罐</w:t>
                  </w:r>
                </w:p>
              </w:tc>
              <w:tc>
                <w:tcPr>
                  <w:tcW w:w="3969" w:type="dxa"/>
                  <w:vAlign w:val="center"/>
                </w:tcPr>
                <w:p w14:paraId="193684C2">
                  <w:pPr>
                    <w:jc w:val="center"/>
                    <w:rPr>
                      <w:rFonts w:eastAsia="仿宋"/>
                      <w:bCs/>
                      <w:szCs w:val="21"/>
                      <w:vertAlign w:val="superscript"/>
                    </w:rPr>
                  </w:pPr>
                  <w:r>
                    <w:rPr>
                      <w:rFonts w:eastAsia="仿宋"/>
                      <w:bCs/>
                      <w:szCs w:val="21"/>
                    </w:rPr>
                    <w:t>1座，</w:t>
                  </w:r>
                  <w:r>
                    <w:rPr>
                      <w:rFonts w:hint="eastAsia" w:eastAsia="仿宋"/>
                      <w:bCs/>
                      <w:szCs w:val="21"/>
                    </w:rPr>
                    <w:t>15</w:t>
                  </w:r>
                  <w:r>
                    <w:rPr>
                      <w:rFonts w:eastAsia="仿宋"/>
                      <w:bCs/>
                      <w:szCs w:val="21"/>
                    </w:rPr>
                    <w:t>0m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车间一</w:t>
                  </w:r>
                </w:p>
              </w:tc>
            </w:tr>
            <w:tr w14:paraId="5147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1B8FB6C4">
                  <w:pPr>
                    <w:jc w:val="center"/>
                    <w:rPr>
                      <w:rFonts w:eastAsia="仿宋"/>
                      <w:bCs/>
                      <w:szCs w:val="21"/>
                    </w:rPr>
                  </w:pPr>
                </w:p>
              </w:tc>
              <w:tc>
                <w:tcPr>
                  <w:tcW w:w="4123" w:type="dxa"/>
                  <w:vAlign w:val="center"/>
                </w:tcPr>
                <w:p w14:paraId="449CC1AC">
                  <w:pPr>
                    <w:jc w:val="center"/>
                    <w:rPr>
                      <w:rFonts w:eastAsia="仿宋"/>
                      <w:bCs/>
                      <w:szCs w:val="21"/>
                    </w:rPr>
                  </w:pPr>
                  <w:r>
                    <w:rPr>
                      <w:rFonts w:eastAsia="仿宋"/>
                      <w:bCs/>
                      <w:szCs w:val="21"/>
                    </w:rPr>
                    <w:t>有机浓缩废液储罐</w:t>
                  </w:r>
                </w:p>
              </w:tc>
              <w:tc>
                <w:tcPr>
                  <w:tcW w:w="3969" w:type="dxa"/>
                  <w:vAlign w:val="center"/>
                </w:tcPr>
                <w:p w14:paraId="2B6EC39A">
                  <w:pPr>
                    <w:jc w:val="center"/>
                    <w:rPr>
                      <w:rFonts w:eastAsia="仿宋"/>
                      <w:bCs/>
                      <w:szCs w:val="21"/>
                      <w:vertAlign w:val="superscript"/>
                    </w:rPr>
                  </w:pPr>
                  <w:r>
                    <w:rPr>
                      <w:rFonts w:eastAsia="仿宋"/>
                      <w:bCs/>
                      <w:szCs w:val="21"/>
                    </w:rPr>
                    <w:t>1座，150m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车间一</w:t>
                  </w:r>
                </w:p>
              </w:tc>
            </w:tr>
            <w:tr w14:paraId="1416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00636C04">
                  <w:pPr>
                    <w:jc w:val="center"/>
                    <w:rPr>
                      <w:rFonts w:eastAsia="仿宋"/>
                      <w:bCs/>
                      <w:szCs w:val="21"/>
                    </w:rPr>
                  </w:pPr>
                </w:p>
              </w:tc>
              <w:tc>
                <w:tcPr>
                  <w:tcW w:w="4123" w:type="dxa"/>
                  <w:vAlign w:val="center"/>
                </w:tcPr>
                <w:p w14:paraId="7E4AD33F">
                  <w:pPr>
                    <w:jc w:val="center"/>
                    <w:rPr>
                      <w:rFonts w:eastAsia="仿宋"/>
                    </w:rPr>
                  </w:pPr>
                  <w:r>
                    <w:rPr>
                      <w:rFonts w:eastAsia="仿宋"/>
                      <w:bCs/>
                      <w:szCs w:val="21"/>
                    </w:rPr>
                    <w:t>油类杂质、废活性炭、</w:t>
                  </w:r>
                  <w:r>
                    <w:rPr>
                      <w:rFonts w:hint="eastAsia" w:eastAsia="仿宋"/>
                      <w:bCs/>
                      <w:szCs w:val="21"/>
                    </w:rPr>
                    <w:t>残渣（HW08、HW06）、废渣（HW08）、实验室废物、</w:t>
                  </w:r>
                  <w:r>
                    <w:rPr>
                      <w:rFonts w:eastAsia="仿宋"/>
                      <w:bCs/>
                      <w:szCs w:val="21"/>
                    </w:rPr>
                    <w:t>废油桶、废包装桶暂存区</w:t>
                  </w:r>
                </w:p>
              </w:tc>
              <w:tc>
                <w:tcPr>
                  <w:tcW w:w="3969" w:type="dxa"/>
                  <w:vAlign w:val="center"/>
                </w:tcPr>
                <w:p w14:paraId="47E81D5B">
                  <w:pPr>
                    <w:jc w:val="center"/>
                    <w:rPr>
                      <w:rFonts w:eastAsia="仿宋"/>
                      <w:bCs/>
                      <w:szCs w:val="21"/>
                    </w:rPr>
                  </w:pPr>
                  <w:r>
                    <w:rPr>
                      <w:rFonts w:hint="eastAsia" w:eastAsia="仿宋"/>
                      <w:bCs/>
                      <w:szCs w:val="21"/>
                    </w:rPr>
                    <w:t>4间，分别为38m</w:t>
                  </w:r>
                  <w:r>
                    <w:rPr>
                      <w:rFonts w:hint="eastAsia" w:eastAsia="仿宋"/>
                      <w:bCs/>
                      <w:szCs w:val="21"/>
                      <w:vertAlign w:val="superscript"/>
                    </w:rPr>
                    <w:t>2</w:t>
                  </w:r>
                  <w:r>
                    <w:rPr>
                      <w:rFonts w:hint="eastAsia" w:eastAsia="仿宋"/>
                      <w:bCs/>
                      <w:szCs w:val="21"/>
                    </w:rPr>
                    <w:t>， 41m</w:t>
                  </w:r>
                  <w:r>
                    <w:rPr>
                      <w:rFonts w:hint="eastAsia" w:eastAsia="仿宋"/>
                      <w:bCs/>
                      <w:szCs w:val="21"/>
                      <w:vertAlign w:val="superscript"/>
                    </w:rPr>
                    <w:t>2</w:t>
                  </w:r>
                  <w:r>
                    <w:rPr>
                      <w:rFonts w:hint="eastAsia" w:eastAsia="仿宋"/>
                      <w:bCs/>
                      <w:szCs w:val="21"/>
                    </w:rPr>
                    <w:t>，80m</w:t>
                  </w:r>
                  <w:r>
                    <w:rPr>
                      <w:rFonts w:hint="eastAsia" w:eastAsia="仿宋"/>
                      <w:bCs/>
                      <w:szCs w:val="21"/>
                      <w:vertAlign w:val="superscript"/>
                    </w:rPr>
                    <w:t>2</w:t>
                  </w:r>
                  <w:r>
                    <w:rPr>
                      <w:rFonts w:hint="eastAsia" w:eastAsia="仿宋"/>
                      <w:bCs/>
                      <w:szCs w:val="21"/>
                    </w:rPr>
                    <w:t>， 84m</w:t>
                  </w:r>
                  <w:r>
                    <w:rPr>
                      <w:rFonts w:hint="eastAsia" w:eastAsia="仿宋"/>
                      <w:bCs/>
                      <w:szCs w:val="21"/>
                      <w:vertAlign w:val="superscript"/>
                    </w:rPr>
                    <w:t>2</w:t>
                  </w:r>
                  <w:r>
                    <w:rPr>
                      <w:rFonts w:hint="eastAsia" w:eastAsia="仿宋"/>
                      <w:bCs/>
                      <w:szCs w:val="21"/>
                    </w:rPr>
                    <w:t>，位于车间二中部</w:t>
                  </w:r>
                  <w:r>
                    <w:rPr>
                      <w:rFonts w:eastAsia="仿宋"/>
                      <w:bCs/>
                      <w:szCs w:val="21"/>
                    </w:rPr>
                    <w:t xml:space="preserve"> </w:t>
                  </w:r>
                </w:p>
              </w:tc>
            </w:tr>
            <w:tr w14:paraId="5A71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139B96AA">
                  <w:pPr>
                    <w:jc w:val="center"/>
                    <w:rPr>
                      <w:rFonts w:eastAsia="仿宋"/>
                      <w:bCs/>
                      <w:szCs w:val="21"/>
                    </w:rPr>
                  </w:pPr>
                </w:p>
              </w:tc>
              <w:tc>
                <w:tcPr>
                  <w:tcW w:w="4123" w:type="dxa"/>
                  <w:vAlign w:val="center"/>
                </w:tcPr>
                <w:p w14:paraId="4D3CA75E">
                  <w:pPr>
                    <w:jc w:val="center"/>
                    <w:rPr>
                      <w:rFonts w:eastAsia="仿宋"/>
                      <w:bCs/>
                      <w:szCs w:val="21"/>
                    </w:rPr>
                  </w:pPr>
                  <w:r>
                    <w:rPr>
                      <w:rFonts w:hint="eastAsia" w:eastAsia="仿宋"/>
                      <w:bCs/>
                      <w:szCs w:val="21"/>
                    </w:rPr>
                    <w:t>次生废油贮存罐</w:t>
                  </w:r>
                </w:p>
              </w:tc>
              <w:tc>
                <w:tcPr>
                  <w:tcW w:w="3969" w:type="dxa"/>
                  <w:vAlign w:val="center"/>
                </w:tcPr>
                <w:p w14:paraId="628853E3">
                  <w:pPr>
                    <w:jc w:val="center"/>
                    <w:rPr>
                      <w:rFonts w:eastAsia="仿宋"/>
                      <w:bCs/>
                      <w:szCs w:val="21"/>
                    </w:rPr>
                  </w:pPr>
                  <w:r>
                    <w:rPr>
                      <w:rFonts w:hint="eastAsia" w:eastAsia="仿宋"/>
                      <w:bCs/>
                      <w:szCs w:val="21"/>
                    </w:rPr>
                    <w:t>2</w:t>
                  </w:r>
                  <w:r>
                    <w:rPr>
                      <w:rFonts w:eastAsia="仿宋"/>
                      <w:bCs/>
                      <w:szCs w:val="21"/>
                    </w:rPr>
                    <w:t>座，</w:t>
                  </w:r>
                  <w:r>
                    <w:rPr>
                      <w:rFonts w:hint="eastAsia" w:eastAsia="仿宋"/>
                      <w:bCs/>
                      <w:szCs w:val="21"/>
                    </w:rPr>
                    <w:t>新建，各15</w:t>
                  </w:r>
                  <w:r>
                    <w:rPr>
                      <w:rFonts w:eastAsia="仿宋"/>
                      <w:bCs/>
                      <w:szCs w:val="21"/>
                    </w:rPr>
                    <w:t>m</w:t>
                  </w:r>
                  <w:r>
                    <w:rPr>
                      <w:rFonts w:eastAsia="仿宋"/>
                      <w:bCs/>
                      <w:szCs w:val="21"/>
                      <w:vertAlign w:val="superscript"/>
                    </w:rPr>
                    <w:t>3</w:t>
                  </w:r>
                  <w:r>
                    <w:rPr>
                      <w:rFonts w:eastAsia="仿宋"/>
                      <w:bCs/>
                      <w:szCs w:val="21"/>
                    </w:rPr>
                    <w:t>，</w:t>
                  </w:r>
                  <w:r>
                    <w:rPr>
                      <w:rFonts w:hint="eastAsia" w:eastAsia="仿宋"/>
                      <w:bCs/>
                      <w:szCs w:val="21"/>
                    </w:rPr>
                    <w:t>位于</w:t>
                  </w:r>
                  <w:r>
                    <w:rPr>
                      <w:rFonts w:eastAsia="仿宋"/>
                      <w:bCs/>
                      <w:szCs w:val="21"/>
                    </w:rPr>
                    <w:t>车间二</w:t>
                  </w:r>
                </w:p>
              </w:tc>
            </w:tr>
            <w:tr w14:paraId="48AE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Merge w:val="continue"/>
                  <w:vAlign w:val="center"/>
                </w:tcPr>
                <w:p w14:paraId="3ED05DBD">
                  <w:pPr>
                    <w:jc w:val="center"/>
                    <w:rPr>
                      <w:rFonts w:eastAsia="仿宋"/>
                      <w:bCs/>
                      <w:szCs w:val="21"/>
                    </w:rPr>
                  </w:pPr>
                </w:p>
              </w:tc>
              <w:tc>
                <w:tcPr>
                  <w:tcW w:w="4123" w:type="dxa"/>
                  <w:vAlign w:val="center"/>
                </w:tcPr>
                <w:p w14:paraId="61764C19">
                  <w:pPr>
                    <w:jc w:val="center"/>
                    <w:rPr>
                      <w:rFonts w:eastAsia="仿宋"/>
                      <w:bCs/>
                      <w:szCs w:val="21"/>
                    </w:rPr>
                  </w:pPr>
                  <w:r>
                    <w:rPr>
                      <w:rFonts w:hint="eastAsia" w:eastAsia="仿宋"/>
                      <w:bCs/>
                      <w:szCs w:val="21"/>
                    </w:rPr>
                    <w:t>含油污泥和废渣、其他污泥和废渣、废水处理污泥、废滤膜、废包装物暂存区</w:t>
                  </w:r>
                </w:p>
              </w:tc>
              <w:tc>
                <w:tcPr>
                  <w:tcW w:w="3969" w:type="dxa"/>
                  <w:vAlign w:val="center"/>
                </w:tcPr>
                <w:p w14:paraId="638B6FA8">
                  <w:pPr>
                    <w:jc w:val="center"/>
                    <w:rPr>
                      <w:rFonts w:eastAsia="仿宋"/>
                      <w:szCs w:val="21"/>
                    </w:rPr>
                  </w:pPr>
                  <w:r>
                    <w:rPr>
                      <w:rFonts w:hint="eastAsia" w:eastAsia="仿宋"/>
                      <w:szCs w:val="21"/>
                    </w:rPr>
                    <w:t>1间，40m</w:t>
                  </w:r>
                  <w:r>
                    <w:rPr>
                      <w:rFonts w:hint="eastAsia" w:eastAsia="仿宋"/>
                      <w:szCs w:val="21"/>
                      <w:vertAlign w:val="superscript"/>
                    </w:rPr>
                    <w:t>2</w:t>
                  </w:r>
                  <w:r>
                    <w:rPr>
                      <w:rFonts w:hint="eastAsia" w:eastAsia="仿宋"/>
                      <w:szCs w:val="21"/>
                    </w:rPr>
                    <w:t>，位于车间二西南侧</w:t>
                  </w:r>
                </w:p>
              </w:tc>
            </w:tr>
            <w:tr w14:paraId="365F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dxa"/>
                  <w:vAlign w:val="center"/>
                </w:tcPr>
                <w:p w14:paraId="66247AAC">
                  <w:pPr>
                    <w:jc w:val="center"/>
                    <w:rPr>
                      <w:rFonts w:eastAsia="仿宋"/>
                      <w:bCs/>
                      <w:szCs w:val="21"/>
                    </w:rPr>
                  </w:pPr>
                  <w:r>
                    <w:rPr>
                      <w:rFonts w:eastAsia="仿宋"/>
                      <w:bCs/>
                      <w:szCs w:val="21"/>
                    </w:rPr>
                    <w:t>一般固废</w:t>
                  </w:r>
                  <w:r>
                    <w:rPr>
                      <w:rFonts w:hint="eastAsia" w:eastAsia="仿宋"/>
                      <w:bCs/>
                      <w:szCs w:val="21"/>
                    </w:rPr>
                    <w:t>贮存</w:t>
                  </w:r>
                </w:p>
              </w:tc>
              <w:tc>
                <w:tcPr>
                  <w:tcW w:w="4123" w:type="dxa"/>
                  <w:vAlign w:val="center"/>
                </w:tcPr>
                <w:p w14:paraId="719D869C">
                  <w:pPr>
                    <w:jc w:val="center"/>
                    <w:rPr>
                      <w:rFonts w:eastAsia="仿宋"/>
                    </w:rPr>
                  </w:pPr>
                  <w:r>
                    <w:rPr>
                      <w:rFonts w:eastAsia="仿宋"/>
                      <w:bCs/>
                      <w:szCs w:val="21"/>
                    </w:rPr>
                    <w:t>废活性炭（碳滤产生）</w:t>
                  </w:r>
                  <w:r>
                    <w:rPr>
                      <w:rFonts w:hint="eastAsia" w:eastAsia="仿宋"/>
                      <w:bCs/>
                      <w:szCs w:val="21"/>
                    </w:rPr>
                    <w:t>、</w:t>
                  </w:r>
                  <w:r>
                    <w:rPr>
                      <w:rFonts w:eastAsia="仿宋"/>
                      <w:bCs/>
                      <w:szCs w:val="21"/>
                    </w:rPr>
                    <w:t>污水处理污泥</w:t>
                  </w:r>
                  <w:r>
                    <w:rPr>
                      <w:rFonts w:hint="eastAsia" w:eastAsia="仿宋"/>
                      <w:bCs/>
                      <w:szCs w:val="21"/>
                    </w:rPr>
                    <w:t>、一般废包装袋</w:t>
                  </w:r>
                  <w:r>
                    <w:rPr>
                      <w:rFonts w:eastAsia="仿宋"/>
                      <w:bCs/>
                      <w:szCs w:val="21"/>
                    </w:rPr>
                    <w:t>暂存区</w:t>
                  </w:r>
                </w:p>
              </w:tc>
              <w:tc>
                <w:tcPr>
                  <w:tcW w:w="3969" w:type="dxa"/>
                  <w:vAlign w:val="center"/>
                </w:tcPr>
                <w:p w14:paraId="24DF2F98">
                  <w:pPr>
                    <w:jc w:val="center"/>
                    <w:rPr>
                      <w:rFonts w:eastAsia="仿宋"/>
                      <w:bCs/>
                      <w:szCs w:val="21"/>
                    </w:rPr>
                  </w:pPr>
                  <w:r>
                    <w:rPr>
                      <w:rFonts w:eastAsia="仿宋"/>
                      <w:bCs/>
                      <w:szCs w:val="21"/>
                    </w:rPr>
                    <w:t>1间，</w:t>
                  </w:r>
                  <w:r>
                    <w:rPr>
                      <w:rFonts w:hint="eastAsia" w:eastAsia="仿宋"/>
                      <w:bCs/>
                      <w:szCs w:val="21"/>
                    </w:rPr>
                    <w:t>4</w:t>
                  </w:r>
                  <w:r>
                    <w:rPr>
                      <w:rFonts w:eastAsia="仿宋"/>
                      <w:bCs/>
                      <w:szCs w:val="21"/>
                    </w:rPr>
                    <w:t>0m</w:t>
                  </w:r>
                  <w:r>
                    <w:rPr>
                      <w:rFonts w:eastAsia="仿宋"/>
                      <w:bCs/>
                      <w:szCs w:val="21"/>
                      <w:vertAlign w:val="superscript"/>
                    </w:rPr>
                    <w:t>2</w:t>
                  </w:r>
                  <w:r>
                    <w:rPr>
                      <w:rFonts w:eastAsia="仿宋"/>
                      <w:bCs/>
                      <w:szCs w:val="21"/>
                    </w:rPr>
                    <w:t>，</w:t>
                  </w:r>
                  <w:r>
                    <w:rPr>
                      <w:rFonts w:hint="eastAsia" w:eastAsia="仿宋"/>
                      <w:bCs/>
                      <w:szCs w:val="21"/>
                    </w:rPr>
                    <w:t>位于</w:t>
                  </w:r>
                  <w:r>
                    <w:rPr>
                      <w:rFonts w:eastAsia="仿宋"/>
                      <w:bCs/>
                      <w:szCs w:val="21"/>
                    </w:rPr>
                    <w:t>车间</w:t>
                  </w:r>
                  <w:r>
                    <w:rPr>
                      <w:rFonts w:hint="eastAsia" w:eastAsia="仿宋"/>
                      <w:bCs/>
                      <w:szCs w:val="21"/>
                    </w:rPr>
                    <w:t>二</w:t>
                  </w:r>
                </w:p>
              </w:tc>
            </w:tr>
          </w:tbl>
          <w:p w14:paraId="55378F28">
            <w:pPr>
              <w:spacing w:line="360" w:lineRule="auto"/>
              <w:ind w:firstLine="560" w:firstLineChars="200"/>
              <w:rPr>
                <w:rFonts w:ascii="Times New Roman" w:hAnsi="Times New Roman" w:eastAsia="仿宋"/>
                <w:sz w:val="28"/>
                <w:szCs w:val="28"/>
              </w:rPr>
            </w:pPr>
          </w:p>
          <w:p w14:paraId="3857656E">
            <w:pPr>
              <w:rPr>
                <w:rFonts w:ascii="仿宋_GB2312" w:eastAsia="仿宋_GB2312"/>
                <w:sz w:val="28"/>
              </w:rPr>
            </w:pPr>
          </w:p>
          <w:p w14:paraId="44924903">
            <w:pPr>
              <w:pStyle w:val="9"/>
              <w:rPr>
                <w:rFonts w:ascii="仿宋_GB2312" w:eastAsia="仿宋_GB2312"/>
              </w:rPr>
            </w:pPr>
          </w:p>
          <w:p w14:paraId="03A10A36">
            <w:pPr>
              <w:pStyle w:val="9"/>
              <w:rPr>
                <w:rFonts w:ascii="仿宋_GB2312" w:eastAsia="仿宋_GB2312"/>
              </w:rPr>
            </w:pPr>
          </w:p>
          <w:p w14:paraId="486A38DF">
            <w:pPr>
              <w:pStyle w:val="9"/>
              <w:rPr>
                <w:rFonts w:ascii="仿宋_GB2312" w:eastAsia="仿宋_GB2312"/>
              </w:rPr>
            </w:pPr>
          </w:p>
          <w:p w14:paraId="1D873B8B">
            <w:pPr>
              <w:pStyle w:val="9"/>
              <w:rPr>
                <w:rFonts w:ascii="仿宋_GB2312" w:eastAsia="仿宋_GB2312"/>
              </w:rPr>
            </w:pPr>
          </w:p>
          <w:p w14:paraId="58A68F73">
            <w:pPr>
              <w:pStyle w:val="9"/>
              <w:rPr>
                <w:rFonts w:ascii="仿宋_GB2312" w:eastAsia="仿宋_GB2312"/>
              </w:rPr>
            </w:pPr>
          </w:p>
          <w:p w14:paraId="1084668F">
            <w:pPr>
              <w:pStyle w:val="9"/>
              <w:rPr>
                <w:rFonts w:ascii="仿宋_GB2312" w:eastAsia="仿宋_GB2312"/>
              </w:rPr>
            </w:pPr>
          </w:p>
        </w:tc>
      </w:tr>
      <w:tr w14:paraId="40E0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8" w:hRule="atLeast"/>
        </w:trPr>
        <w:tc>
          <w:tcPr>
            <w:tcW w:w="9890" w:type="dxa"/>
          </w:tcPr>
          <w:p w14:paraId="3BB326FC">
            <w:pPr>
              <w:rPr>
                <w:rFonts w:ascii="Times New Roman" w:hAnsi="Times New Roman" w:eastAsia="仿宋" w:cs="Times New Roman"/>
                <w:sz w:val="28"/>
              </w:rPr>
            </w:pPr>
            <w:r>
              <w:rPr>
                <w:rFonts w:ascii="Times New Roman" w:hAnsi="Times New Roman" w:eastAsia="仿宋" w:cs="Times New Roman"/>
                <w:sz w:val="28"/>
              </w:rPr>
              <w:t>废物的预处理</w:t>
            </w:r>
          </w:p>
          <w:p w14:paraId="492E27A1">
            <w:pPr>
              <w:adjustRightInd w:val="0"/>
              <w:snapToGrid w:val="0"/>
              <w:spacing w:line="50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（1）嘉润水处理公司划入的废矿物油（3300t/a）处理工艺</w:t>
            </w:r>
          </w:p>
          <w:p w14:paraId="75D92621">
            <w:pPr>
              <w:spacing w:line="500" w:lineRule="exact"/>
              <w:ind w:firstLine="570"/>
              <w:rPr>
                <w:rFonts w:ascii="Times New Roman" w:hAnsi="Times New Roman" w:eastAsia="仿宋" w:cs="Times New Roman"/>
                <w:b/>
                <w:bCs/>
                <w:sz w:val="28"/>
                <w:szCs w:val="28"/>
              </w:rPr>
            </w:pPr>
            <w:r>
              <w:rPr>
                <w:rFonts w:ascii="Times New Roman" w:hAnsi="Times New Roman" w:eastAsia="仿宋" w:cs="Times New Roman"/>
                <w:b/>
                <w:bCs/>
                <w:sz w:val="28"/>
                <w:szCs w:val="28"/>
              </w:rPr>
              <w:t>工艺图：</w:t>
            </w:r>
          </w:p>
          <w:p w14:paraId="790146EE">
            <w:pPr>
              <w:spacing w:line="360" w:lineRule="auto"/>
              <w:jc w:val="center"/>
              <w:rPr>
                <w:rFonts w:ascii="Times New Roman" w:hAnsi="Times New Roman" w:eastAsia="仿宋" w:cs="Times New Roman"/>
                <w:sz w:val="28"/>
                <w:szCs w:val="28"/>
              </w:rPr>
            </w:pPr>
            <w:r>
              <w:rPr>
                <w:rFonts w:ascii="Times New Roman" w:hAnsi="Times New Roman" w:eastAsia="仿宋" w:cs="Times New Roman"/>
              </w:rPr>
              <w:drawing>
                <wp:inline distT="0" distB="0" distL="114300" distR="114300">
                  <wp:extent cx="4686300" cy="2467610"/>
                  <wp:effectExtent l="0" t="0" r="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686300" cy="2467610"/>
                          </a:xfrm>
                          <a:prstGeom prst="rect">
                            <a:avLst/>
                          </a:prstGeom>
                          <a:noFill/>
                          <a:ln>
                            <a:noFill/>
                          </a:ln>
                        </pic:spPr>
                      </pic:pic>
                    </a:graphicData>
                  </a:graphic>
                </wp:inline>
              </w:drawing>
            </w:r>
          </w:p>
          <w:p w14:paraId="55ECD252">
            <w:pPr>
              <w:pStyle w:val="6"/>
              <w:spacing w:before="0" w:after="0" w:line="360" w:lineRule="auto"/>
              <w:jc w:val="center"/>
              <w:rPr>
                <w:rFonts w:ascii="Times New Roman" w:hAnsi="Times New Roman" w:eastAsia="仿宋" w:cs="Times New Roman"/>
              </w:rPr>
            </w:pPr>
            <w:r>
              <w:rPr>
                <w:rFonts w:ascii="Times New Roman" w:hAnsi="Times New Roman" w:eastAsia="仿宋" w:cs="Times New Roman"/>
                <w:bCs w:val="0"/>
                <w:sz w:val="24"/>
                <w:szCs w:val="24"/>
              </w:rPr>
              <w:t>图2-1  嘉润水处理公司现有划入的废矿物油预处理工艺流程及产污节点图</w:t>
            </w:r>
          </w:p>
          <w:p w14:paraId="325E6CB0">
            <w:pPr>
              <w:spacing w:line="500" w:lineRule="exact"/>
              <w:ind w:firstLine="570"/>
              <w:rPr>
                <w:rFonts w:ascii="Times New Roman" w:hAnsi="Times New Roman" w:eastAsia="仿宋" w:cs="Times New Roman"/>
                <w:b/>
                <w:bCs/>
                <w:sz w:val="28"/>
                <w:szCs w:val="28"/>
              </w:rPr>
            </w:pPr>
            <w:r>
              <w:rPr>
                <w:rFonts w:ascii="Times New Roman" w:hAnsi="Times New Roman" w:eastAsia="仿宋" w:cs="Times New Roman"/>
                <w:b/>
                <w:bCs/>
                <w:sz w:val="28"/>
                <w:szCs w:val="28"/>
              </w:rPr>
              <w:t>工艺流程及产污环节说明：</w:t>
            </w:r>
          </w:p>
          <w:p w14:paraId="46236760">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原嘉润水处理项目收集的废矿物油均为高燃点的废润滑油，不收集低燃点的废燃料油如柴油、煤油等。</w:t>
            </w:r>
          </w:p>
          <w:p w14:paraId="34186E97">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沉淀：在贮存池里自然沉淀，并加入适量的破乳剂和絮凝剂，沉淀过程中有少量恶臭气味气体及非甲烷总烃气体（G1）及油类杂质（S1）产生；</w:t>
            </w:r>
          </w:p>
          <w:p w14:paraId="4D714FF4">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沉降：经沉淀后的废矿物油泵入沉淀罐，通过自然沉降实现油水分离。该工序产生非甲烷总烃（G2）通过沉淀罐上的出气口管道收集处理后排放；该工序产生废油沉降水（W1），送油/水、烃/水混合物或废乳化液处理线处理。</w:t>
            </w:r>
          </w:p>
          <w:p w14:paraId="7AB5E95A">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经沉淀后的废矿物油去除了杂质和水分，保留了基础油及抗氧化剂，送至有资质单位进行后续深度处置；所有废矿油设施都是封闭性的。</w:t>
            </w:r>
          </w:p>
          <w:p w14:paraId="37C02EA8">
            <w:pPr>
              <w:spacing w:line="500" w:lineRule="exact"/>
              <w:ind w:firstLine="560" w:firstLineChars="200"/>
              <w:rPr>
                <w:rFonts w:ascii="Times New Roman" w:hAnsi="Times New Roman" w:eastAsia="仿宋" w:cs="Times New Roman"/>
                <w:sz w:val="28"/>
                <w:szCs w:val="28"/>
              </w:rPr>
            </w:pPr>
          </w:p>
          <w:p w14:paraId="3428D66C">
            <w:pPr>
              <w:spacing w:line="500" w:lineRule="exact"/>
              <w:ind w:firstLine="560" w:firstLineChars="200"/>
              <w:rPr>
                <w:rFonts w:ascii="Times New Roman" w:hAnsi="Times New Roman" w:eastAsia="仿宋" w:cs="Times New Roman"/>
                <w:sz w:val="28"/>
                <w:szCs w:val="28"/>
              </w:rPr>
            </w:pPr>
          </w:p>
          <w:p w14:paraId="135D7747">
            <w:pPr>
              <w:spacing w:line="500" w:lineRule="exact"/>
              <w:ind w:firstLine="560" w:firstLineChars="200"/>
              <w:rPr>
                <w:rFonts w:ascii="Times New Roman" w:hAnsi="Times New Roman" w:eastAsia="仿宋" w:cs="Times New Roman"/>
                <w:sz w:val="28"/>
              </w:rPr>
            </w:pPr>
            <w:r>
              <w:rPr>
                <w:rFonts w:ascii="Times New Roman" w:hAnsi="Times New Roman" w:eastAsia="仿宋" w:cs="Times New Roman"/>
                <w:sz w:val="28"/>
                <w:szCs w:val="28"/>
              </w:rPr>
              <w:t xml:space="preserve"> </w:t>
            </w:r>
          </w:p>
          <w:p w14:paraId="0ADD249F">
            <w:pPr>
              <w:adjustRightInd w:val="0"/>
              <w:snapToGrid w:val="0"/>
              <w:spacing w:line="500" w:lineRule="exact"/>
              <w:ind w:firstLine="562" w:firstLineChars="200"/>
              <w:rPr>
                <w:rFonts w:ascii="Times New Roman" w:hAnsi="Times New Roman" w:eastAsia="仿宋" w:cs="Times New Roman"/>
                <w:b/>
                <w:bCs/>
                <w:sz w:val="28"/>
                <w:szCs w:val="28"/>
              </w:rPr>
            </w:pPr>
          </w:p>
          <w:p w14:paraId="78979AAD">
            <w:pPr>
              <w:adjustRightInd w:val="0"/>
              <w:snapToGrid w:val="0"/>
              <w:spacing w:line="50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（2）嘉润环保公司新增废矿物油（4700t/a）处理工艺</w:t>
            </w:r>
          </w:p>
          <w:p w14:paraId="316414A3">
            <w:pPr>
              <w:spacing w:line="500" w:lineRule="exact"/>
              <w:ind w:firstLine="570"/>
              <w:rPr>
                <w:rFonts w:ascii="Times New Roman" w:hAnsi="Times New Roman" w:eastAsia="仿宋" w:cs="Times New Roman"/>
                <w:b/>
                <w:bCs/>
                <w:sz w:val="28"/>
                <w:szCs w:val="28"/>
              </w:rPr>
            </w:pPr>
            <w:r>
              <w:rPr>
                <w:rFonts w:ascii="Times New Roman" w:hAnsi="Times New Roman" w:eastAsia="仿宋" w:cs="Times New Roman"/>
                <w:b/>
                <w:bCs/>
                <w:sz w:val="28"/>
                <w:szCs w:val="28"/>
              </w:rPr>
              <w:t>废矿物油处理工艺图：</w:t>
            </w:r>
          </w:p>
          <w:p w14:paraId="5ECF4170">
            <w:pPr>
              <w:rPr>
                <w:rFonts w:ascii="Times New Roman" w:hAnsi="Times New Roman" w:eastAsia="仿宋" w:cs="Times New Roman"/>
              </w:rPr>
            </w:pPr>
            <w:r>
              <w:rPr>
                <w:rFonts w:ascii="Times New Roman" w:hAnsi="Times New Roman" w:eastAsia="仿宋" w:cs="Times New Roman"/>
              </w:rPr>
              <w:drawing>
                <wp:inline distT="0" distB="0" distL="114300" distR="114300">
                  <wp:extent cx="3943350" cy="180975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3943350" cy="1809750"/>
                          </a:xfrm>
                          <a:prstGeom prst="rect">
                            <a:avLst/>
                          </a:prstGeom>
                          <a:noFill/>
                          <a:ln>
                            <a:noFill/>
                          </a:ln>
                        </pic:spPr>
                      </pic:pic>
                    </a:graphicData>
                  </a:graphic>
                </wp:inline>
              </w:drawing>
            </w:r>
          </w:p>
          <w:p w14:paraId="103F0B3B">
            <w:pPr>
              <w:pStyle w:val="6"/>
              <w:spacing w:before="0" w:after="0" w:line="360" w:lineRule="auto"/>
              <w:jc w:val="center"/>
              <w:rPr>
                <w:rFonts w:ascii="Times New Roman" w:hAnsi="Times New Roman" w:eastAsia="仿宋" w:cs="Times New Roman"/>
                <w:bCs w:val="0"/>
                <w:sz w:val="24"/>
                <w:szCs w:val="24"/>
              </w:rPr>
            </w:pPr>
            <w:r>
              <w:rPr>
                <w:rFonts w:ascii="Times New Roman" w:hAnsi="Times New Roman" w:eastAsia="仿宋" w:cs="Times New Roman"/>
                <w:bCs w:val="0"/>
                <w:sz w:val="24"/>
                <w:szCs w:val="24"/>
              </w:rPr>
              <w:t>图2-2  嘉润环保公司新增的废矿物油预处理工艺流程及产污节点图</w:t>
            </w:r>
          </w:p>
          <w:p w14:paraId="08EA0746">
            <w:pPr>
              <w:pStyle w:val="9"/>
              <w:spacing w:before="160" w:line="324" w:lineRule="auto"/>
              <w:ind w:right="1151" w:firstLine="480" w:firstLineChars="200"/>
              <w:jc w:val="both"/>
              <w:rPr>
                <w:rFonts w:eastAsia="仿宋"/>
                <w:sz w:val="24"/>
              </w:rPr>
            </w:pPr>
            <w:r>
              <w:rPr>
                <w:rFonts w:eastAsia="仿宋"/>
                <w:sz w:val="24"/>
              </w:rPr>
              <w:t>工艺流程简述：</w:t>
            </w:r>
          </w:p>
          <w:p w14:paraId="3D95A533">
            <w:pPr>
              <w:pStyle w:val="9"/>
              <w:spacing w:before="160" w:line="324" w:lineRule="auto"/>
              <w:ind w:firstLine="480" w:firstLineChars="200"/>
              <w:jc w:val="both"/>
              <w:rPr>
                <w:rFonts w:eastAsia="仿宋"/>
                <w:sz w:val="24"/>
              </w:rPr>
            </w:pPr>
            <w:r>
              <w:rPr>
                <w:rFonts w:eastAsia="仿宋"/>
                <w:sz w:val="24"/>
              </w:rPr>
              <w:t>废矿物油由危险废物专用运输车辆运至厂内，泵入贮存池进行自然沉淀，初步油水分离后，上层废油、下层含油废渣作为次生危险废 物委托有资质单位处置。中层油水混合物泵入沉降罐，搅拌沉降进一步实现油水分离。搅拌的同时采用</w:t>
            </w:r>
            <w:r>
              <w:rPr>
                <w:rFonts w:hint="eastAsia" w:eastAsia="仿宋"/>
                <w:sz w:val="24"/>
              </w:rPr>
              <w:t>蒸汽</w:t>
            </w:r>
            <w:r>
              <w:rPr>
                <w:rFonts w:eastAsia="仿宋"/>
                <w:sz w:val="24"/>
              </w:rPr>
              <w:t>加热装置将废液加热至40℃左右，加速油水分离。</w:t>
            </w:r>
          </w:p>
          <w:p w14:paraId="07CA85EC">
            <w:pPr>
              <w:pStyle w:val="9"/>
              <w:spacing w:before="44" w:line="324" w:lineRule="auto"/>
              <w:ind w:firstLine="480" w:firstLineChars="200"/>
              <w:jc w:val="both"/>
              <w:rPr>
                <w:rFonts w:eastAsia="仿宋"/>
              </w:rPr>
            </w:pPr>
            <w:r>
              <w:rPr>
                <w:rFonts w:eastAsia="仿宋"/>
                <w:sz w:val="24"/>
              </w:rPr>
              <w:t>油水分离较为彻底后，上层废油作为次生危险废物委托有资质单位处置，下层沉降废水通过管道泵入废乳化液系统的序批式反应系统进一步处理。废矿物油处理过程产生预处理废气（G1-1，主要成分为烃类，以非甲烷总烃计）、含油废渣（S1-1）、废油（S1-2）和沉降废水（W1-1）。</w:t>
            </w:r>
          </w:p>
          <w:p w14:paraId="3F0B4F57">
            <w:pPr>
              <w:rPr>
                <w:rFonts w:ascii="Times New Roman" w:hAnsi="Times New Roman" w:eastAsia="仿宋" w:cs="Times New Roman"/>
                <w:sz w:val="28"/>
              </w:rPr>
            </w:pPr>
          </w:p>
          <w:p w14:paraId="7BC97514">
            <w:pPr>
              <w:rPr>
                <w:rFonts w:ascii="Times New Roman" w:hAnsi="Times New Roman" w:eastAsia="仿宋" w:cs="Times New Roman"/>
                <w:sz w:val="28"/>
              </w:rPr>
            </w:pPr>
            <w:r>
              <w:rPr>
                <w:rFonts w:ascii="Times New Roman" w:hAnsi="Times New Roman" w:eastAsia="仿宋" w:cs="Times New Roman"/>
                <w:sz w:val="28"/>
              </w:rPr>
              <w:t xml:space="preserve"> </w:t>
            </w:r>
          </w:p>
        </w:tc>
      </w:tr>
      <w:tr w14:paraId="2A82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8" w:hRule="atLeast"/>
        </w:trPr>
        <w:tc>
          <w:tcPr>
            <w:tcW w:w="9890" w:type="dxa"/>
          </w:tcPr>
          <w:p w14:paraId="47C7B8A9">
            <w:pPr>
              <w:adjustRightInd w:val="0"/>
              <w:snapToGrid w:val="0"/>
              <w:spacing w:line="50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（3）嘉润水处理公司划入的油/水、烃/水混合物或废乳化液（10000t/a中低浓度部分）处理工艺</w:t>
            </w:r>
          </w:p>
          <w:p w14:paraId="32DE7740">
            <w:pPr>
              <w:spacing w:line="500" w:lineRule="exact"/>
              <w:ind w:firstLine="570"/>
              <w:rPr>
                <w:rFonts w:ascii="Times New Roman" w:hAnsi="Times New Roman" w:eastAsia="仿宋" w:cs="Times New Roman"/>
                <w:b/>
                <w:bCs/>
                <w:sz w:val="28"/>
                <w:szCs w:val="28"/>
              </w:rPr>
            </w:pPr>
            <w:r>
              <w:rPr>
                <w:rFonts w:ascii="Times New Roman" w:hAnsi="Times New Roman" w:eastAsia="仿宋" w:cs="Times New Roman"/>
                <w:b/>
                <w:bCs/>
                <w:sz w:val="28"/>
                <w:szCs w:val="28"/>
              </w:rPr>
              <w:t>工艺图：</w:t>
            </w:r>
          </w:p>
          <w:p w14:paraId="5A56AFBD">
            <w:pPr>
              <w:adjustRightInd w:val="0"/>
              <w:snapToGrid w:val="0"/>
              <w:rPr>
                <w:rFonts w:ascii="Times New Roman" w:hAnsi="Times New Roman" w:eastAsia="仿宋" w:cs="Times New Roman"/>
                <w:sz w:val="24"/>
              </w:rPr>
            </w:pPr>
          </w:p>
          <w:p w14:paraId="7C1DFF72">
            <w:pPr>
              <w:adjustRightInd w:val="0"/>
              <w:snapToGrid w:val="0"/>
              <w:ind w:firstLine="600" w:firstLineChars="25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660288" behindDoc="0" locked="0" layoutInCell="1" allowOverlap="1">
                      <wp:simplePos x="0" y="0"/>
                      <wp:positionH relativeFrom="column">
                        <wp:posOffset>3277235</wp:posOffset>
                      </wp:positionH>
                      <wp:positionV relativeFrom="paragraph">
                        <wp:posOffset>149225</wp:posOffset>
                      </wp:positionV>
                      <wp:extent cx="923290" cy="327660"/>
                      <wp:effectExtent l="0" t="0" r="0" b="0"/>
                      <wp:wrapNone/>
                      <wp:docPr id="340" name="矩形 340"/>
                      <wp:cNvGraphicFramePr/>
                      <a:graphic xmlns:a="http://schemas.openxmlformats.org/drawingml/2006/main">
                        <a:graphicData uri="http://schemas.microsoft.com/office/word/2010/wordprocessingShape">
                          <wps:wsp>
                            <wps:cNvSpPr/>
                            <wps:spPr>
                              <a:xfrm>
                                <a:off x="0" y="0"/>
                                <a:ext cx="923290" cy="327660"/>
                              </a:xfrm>
                              <a:prstGeom prst="rect">
                                <a:avLst/>
                              </a:prstGeom>
                              <a:noFill/>
                              <a:ln w="3175" cap="flat" cmpd="sng" algn="ctr">
                                <a:noFill/>
                                <a:prstDash val="solid"/>
                              </a:ln>
                              <a:effectLst/>
                            </wps:spPr>
                            <wps:txbx>
                              <w:txbxContent>
                                <w:p w14:paraId="7D016A8C">
                                  <w:pPr>
                                    <w:jc w:val="center"/>
                                  </w:pPr>
                                  <w:r>
                                    <w:rPr>
                                      <w:rFonts w:hint="eastAsia"/>
                                    </w:rPr>
                                    <w:t>沉降水（</w:t>
                                  </w:r>
                                  <w:r>
                                    <w:rPr>
                                      <w:rFonts w:ascii="Times New Roman" w:hAnsi="Times New Roman"/>
                                    </w:rPr>
                                    <w:t>W1</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05pt;margin-top:11.75pt;height:25.8pt;width:72.7pt;z-index:251660288;v-text-anchor:middle;mso-width-relative:page;mso-height-relative:page;" filled="f" stroked="f" coordsize="21600,21600" o:gfxdata="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FJUO9gA&#10;AAAJAQAADwAAAAAAAAABACAAAAAiAAAAZHJzL2Rvd25yZXYueG1sUEsBAhQAFAAAAAgAh07iQCiH&#10;s4lYAgAApgQAAA4AAAAAAAAAAQAgAAAAJwEAAGRycy9lMm9Eb2MueG1sUEsFBgAAAAAGAAYAWQEA&#10;APEFAAAAAA==&#10;">
                      <v:fill on="f" focussize="0,0"/>
                      <v:stroke on="f" weight="0.25pt"/>
                      <v:imagedata o:title=""/>
                      <o:lock v:ext="edit" aspectratio="f"/>
                      <v:textbox>
                        <w:txbxContent>
                          <w:p w14:paraId="7D016A8C">
                            <w:pPr>
                              <w:jc w:val="center"/>
                            </w:pPr>
                            <w:r>
                              <w:rPr>
                                <w:rFonts w:hint="eastAsia"/>
                              </w:rPr>
                              <w:t>沉降水（</w:t>
                            </w:r>
                            <w:r>
                              <w:rPr>
                                <w:rFonts w:ascii="Times New Roman" w:hAnsi="Times New Roman"/>
                              </w:rPr>
                              <w:t>W1</w:t>
                            </w:r>
                            <w:r>
                              <w:rPr>
                                <w:rFonts w:hint="eastAsia"/>
                              </w:rPr>
                              <w:t>）</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59264" behindDoc="0" locked="0" layoutInCell="1" allowOverlap="1">
                      <wp:simplePos x="0" y="0"/>
                      <wp:positionH relativeFrom="column">
                        <wp:posOffset>770255</wp:posOffset>
                      </wp:positionH>
                      <wp:positionV relativeFrom="paragraph">
                        <wp:posOffset>-5080</wp:posOffset>
                      </wp:positionV>
                      <wp:extent cx="2087880" cy="439420"/>
                      <wp:effectExtent l="0" t="0" r="0" b="0"/>
                      <wp:wrapNone/>
                      <wp:docPr id="341" name="矩形 341"/>
                      <wp:cNvGraphicFramePr/>
                      <a:graphic xmlns:a="http://schemas.openxmlformats.org/drawingml/2006/main">
                        <a:graphicData uri="http://schemas.microsoft.com/office/word/2010/wordprocessingShape">
                          <wps:wsp>
                            <wps:cNvSpPr/>
                            <wps:spPr>
                              <a:xfrm>
                                <a:off x="0" y="0"/>
                                <a:ext cx="2087880" cy="439420"/>
                              </a:xfrm>
                              <a:prstGeom prst="rect">
                                <a:avLst/>
                              </a:prstGeom>
                              <a:noFill/>
                              <a:ln w="3175" cap="flat" cmpd="sng" algn="ctr">
                                <a:noFill/>
                                <a:prstDash val="solid"/>
                              </a:ln>
                              <a:effectLst/>
                            </wps:spPr>
                            <wps:txbx>
                              <w:txbxContent>
                                <w:p w14:paraId="5BD5E55D">
                                  <w:pPr>
                                    <w:jc w:val="center"/>
                                  </w:pPr>
                                  <w:r>
                                    <w:rPr>
                                      <w:rFonts w:hint="eastAsia"/>
                                    </w:rPr>
                                    <w:t>油/水、烃/水混合物或废乳化液</w:t>
                                  </w:r>
                                </w:p>
                                <w:p w14:paraId="4B719DA0">
                                  <w:pPr>
                                    <w:jc w:val="center"/>
                                    <w:rPr>
                                      <w:rFonts w:ascii="Times New Roman" w:hAnsi="Times New Roman"/>
                                    </w:rPr>
                                  </w:pPr>
                                  <w:r>
                                    <w:rPr>
                                      <w:rFonts w:hint="eastAsia"/>
                                    </w:rPr>
                                    <w:t>（</w:t>
                                  </w:r>
                                  <w:r>
                                    <w:rPr>
                                      <w:rFonts w:ascii="Times New Roman" w:hAnsi="Times New Roman"/>
                                    </w:rPr>
                                    <w:t>COD浓度</w:t>
                                  </w:r>
                                  <w:r>
                                    <w:rPr>
                                      <w:rFonts w:hint="eastAsia" w:ascii="Times New Roman" w:hAnsi="Times New Roman"/>
                                    </w:rPr>
                                    <w:t>低</w:t>
                                  </w:r>
                                  <w:r>
                                    <w:rPr>
                                      <w:rFonts w:ascii="Times New Roman" w:hAnsi="Times New Roman"/>
                                    </w:rPr>
                                    <w:t>于25000mg/L）</w:t>
                                  </w:r>
                                </w:p>
                                <w:p w14:paraId="2673CF9B"/>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65pt;margin-top:-0.4pt;height:34.6pt;width:164.4pt;z-index:251659264;v-text-anchor:middle;mso-width-relative:page;mso-height-relative:page;" filled="f" stroked="f" coordsize="21600,21600" o:gfxdata="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Bn5K7X&#10;AAAACAEAAA8AAAAAAAAAAQAgAAAAIgAAAGRycy9kb3ducmV2LnhtbFBLAQIUABQAAAAIAIdO4kDJ&#10;OuPLWgIAAKcEAAAOAAAAAAAAAAEAIAAAACYBAABkcnMvZTJvRG9jLnhtbFBLBQYAAAAABgAGAFkB&#10;AADyBQAAAAA=&#10;">
                      <v:fill on="f" focussize="0,0"/>
                      <v:stroke on="f" weight="0.25pt"/>
                      <v:imagedata o:title=""/>
                      <o:lock v:ext="edit" aspectratio="f"/>
                      <v:textbox>
                        <w:txbxContent>
                          <w:p w14:paraId="5BD5E55D">
                            <w:pPr>
                              <w:jc w:val="center"/>
                            </w:pPr>
                            <w:r>
                              <w:rPr>
                                <w:rFonts w:hint="eastAsia"/>
                              </w:rPr>
                              <w:t>油/水、烃/水混合物或废乳化液</w:t>
                            </w:r>
                          </w:p>
                          <w:p w14:paraId="4B719DA0">
                            <w:pPr>
                              <w:jc w:val="center"/>
                              <w:rPr>
                                <w:rFonts w:ascii="Times New Roman" w:hAnsi="Times New Roman"/>
                              </w:rPr>
                            </w:pPr>
                            <w:r>
                              <w:rPr>
                                <w:rFonts w:hint="eastAsia"/>
                              </w:rPr>
                              <w:t>（</w:t>
                            </w:r>
                            <w:r>
                              <w:rPr>
                                <w:rFonts w:ascii="Times New Roman" w:hAnsi="Times New Roman"/>
                              </w:rPr>
                              <w:t>COD浓度</w:t>
                            </w:r>
                            <w:r>
                              <w:rPr>
                                <w:rFonts w:hint="eastAsia" w:ascii="Times New Roman" w:hAnsi="Times New Roman"/>
                              </w:rPr>
                              <w:t>低</w:t>
                            </w:r>
                            <w:r>
                              <w:rPr>
                                <w:rFonts w:ascii="Times New Roman" w:hAnsi="Times New Roman"/>
                              </w:rPr>
                              <w:t>于25000mg/L）</w:t>
                            </w:r>
                          </w:p>
                          <w:p w14:paraId="2673CF9B"/>
                        </w:txbxContent>
                      </v:textbox>
                    </v:rect>
                  </w:pict>
                </mc:Fallback>
              </mc:AlternateContent>
            </w:r>
          </w:p>
          <w:p w14:paraId="617F953E">
            <w:pPr>
              <w:adjustRightInd w:val="0"/>
              <w:snapToGrid w:val="0"/>
              <w:rPr>
                <w:rFonts w:ascii="Times New Roman" w:hAnsi="Times New Roman" w:eastAsia="仿宋" w:cs="Times New Roman"/>
                <w:sz w:val="24"/>
              </w:rPr>
            </w:pPr>
          </w:p>
          <w:p w14:paraId="3706399E">
            <w:pPr>
              <w:adjustRightInd w:val="0"/>
              <w:snapToGrid w:val="0"/>
              <w:spacing w:line="360" w:lineRule="auto"/>
              <w:ind w:firstLine="600" w:firstLineChars="25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63712" behindDoc="0" locked="0" layoutInCell="1" allowOverlap="1">
                      <wp:simplePos x="0" y="0"/>
                      <wp:positionH relativeFrom="column">
                        <wp:posOffset>3705860</wp:posOffset>
                      </wp:positionH>
                      <wp:positionV relativeFrom="paragraph">
                        <wp:posOffset>66675</wp:posOffset>
                      </wp:positionV>
                      <wp:extent cx="0" cy="179705"/>
                      <wp:effectExtent l="4445" t="0" r="14605" b="10795"/>
                      <wp:wrapNone/>
                      <wp:docPr id="342" name="直接连接符 342"/>
                      <wp:cNvGraphicFramePr/>
                      <a:graphic xmlns:a="http://schemas.openxmlformats.org/drawingml/2006/main">
                        <a:graphicData uri="http://schemas.microsoft.com/office/word/2010/wordprocessingShape">
                          <wps:wsp>
                            <wps:cNvCnPr/>
                            <wps:spPr>
                              <a:xfrm>
                                <a:off x="0" y="0"/>
                                <a:ext cx="0" cy="179705"/>
                              </a:xfrm>
                              <a:prstGeom prst="line">
                                <a:avLst/>
                              </a:prstGeom>
                              <a:ln w="6350" cap="flat" cmpd="sng">
                                <a:solidFill>
                                  <a:srgbClr val="000000"/>
                                </a:solidFill>
                                <a:prstDash val="solid"/>
                                <a:miter/>
                                <a:headEnd type="none" w="med" len="med"/>
                                <a:tailEnd type="none" w="med" len="med"/>
                              </a:ln>
                              <a:effectLst/>
                            </wps:spPr>
                            <wps:bodyPr/>
                          </wps:wsp>
                        </a:graphicData>
                      </a:graphic>
                    </wp:anchor>
                  </w:drawing>
                </mc:Choice>
                <mc:Fallback>
                  <w:pict>
                    <v:line id="_x0000_s1026" o:spid="_x0000_s1026" o:spt="20" style="position:absolute;left:0pt;margin-left:291.8pt;margin-top:5.25pt;height:14.15pt;width:0pt;z-index:251763712;mso-width-relative:page;mso-height-relative:page;" filled="f" stroked="t" coordsize="21600,21600" o:gfxdata="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s8IhDWAAAACQEAAA8AAAAAAAAAAQAgAAAAIgAAAGRycy9kb3ducmV2LnhtbFBLAQIU&#10;ABQAAAAIAIdO4kBeBIqU9QEAAPMDAAAOAAAAAAAAAAEAIAAAACUBAABkcnMvZTJvRG9jLnhtbFBL&#10;BQYAAAAABgAGAFkBAACMBQAAAAA=&#10;">
                      <v:fill on="f" focussize="0,0"/>
                      <v:stroke weight="0.5pt" color="#000000" joinstyle="miter"/>
                      <v:imagedata o:title=""/>
                      <o:lock v:ext="edit" aspectratio="f"/>
                    </v:line>
                  </w:pict>
                </mc:Fallback>
              </mc:AlternateContent>
            </w:r>
            <w:r>
              <w:rPr>
                <w:rFonts w:ascii="Times New Roman" w:hAnsi="Times New Roman" w:eastAsia="仿宋" w:cs="Times New Roman"/>
                <w:sz w:val="24"/>
              </w:rPr>
              <mc:AlternateContent>
                <mc:Choice Requires="wps">
                  <w:drawing>
                    <wp:anchor distT="0" distB="0" distL="114300" distR="114300" simplePos="0" relativeHeight="251661312" behindDoc="0" locked="0" layoutInCell="1" allowOverlap="1">
                      <wp:simplePos x="0" y="0"/>
                      <wp:positionH relativeFrom="column">
                        <wp:posOffset>1816735</wp:posOffset>
                      </wp:positionH>
                      <wp:positionV relativeFrom="paragraph">
                        <wp:posOffset>67310</wp:posOffset>
                      </wp:positionV>
                      <wp:extent cx="0" cy="179705"/>
                      <wp:effectExtent l="4445" t="0" r="14605" b="10795"/>
                      <wp:wrapNone/>
                      <wp:docPr id="343" name="直接连接符 343"/>
                      <wp:cNvGraphicFramePr/>
                      <a:graphic xmlns:a="http://schemas.openxmlformats.org/drawingml/2006/main">
                        <a:graphicData uri="http://schemas.microsoft.com/office/word/2010/wordprocessingShape">
                          <wps:wsp>
                            <wps:cNvCnPr/>
                            <wps:spPr>
                              <a:xfrm>
                                <a:off x="0" y="0"/>
                                <a:ext cx="0" cy="179705"/>
                              </a:xfrm>
                              <a:prstGeom prst="line">
                                <a:avLst/>
                              </a:prstGeom>
                              <a:ln w="6350" cap="flat" cmpd="sng">
                                <a:solidFill>
                                  <a:srgbClr val="000000"/>
                                </a:solidFill>
                                <a:prstDash val="solid"/>
                                <a:miter/>
                                <a:headEnd type="none" w="med" len="med"/>
                                <a:tailEnd type="none" w="med" len="med"/>
                              </a:ln>
                              <a:effectLst/>
                            </wps:spPr>
                            <wps:bodyPr/>
                          </wps:wsp>
                        </a:graphicData>
                      </a:graphic>
                    </wp:anchor>
                  </w:drawing>
                </mc:Choice>
                <mc:Fallback>
                  <w:pict>
                    <v:line id="_x0000_s1026" o:spid="_x0000_s1026" o:spt="20" style="position:absolute;left:0pt;margin-left:143.05pt;margin-top:5.3pt;height:14.15pt;width:0pt;z-index:251661312;mso-width-relative:page;mso-height-relative:page;" filled="f" stroked="t" coordsize="21600,21600" o:gfxdata="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E9LpDWAAAACQEAAA8AAAAAAAAAAQAgAAAAIgAAAGRycy9kb3ducmV2LnhtbFBLAQIU&#10;ABQAAAAIAIdO4kAPamyy9QEAAPMDAAAOAAAAAAAAAAEAIAAAACUBAABkcnMvZTJvRG9jLnhtbFBL&#10;BQYAAAAABgAGAFkBAACMBQAAAAA=&#10;">
                      <v:fill on="f" focussize="0,0"/>
                      <v:stroke weight="0.5pt" color="#000000" joinstyle="miter"/>
                      <v:imagedata o:title=""/>
                      <o:lock v:ext="edit" aspectratio="f"/>
                    </v:line>
                  </w:pict>
                </mc:Fallback>
              </mc:AlternateContent>
            </w:r>
            <w:r>
              <w:rPr>
                <w:rFonts w:ascii="Times New Roman" w:hAnsi="Times New Roman" w:eastAsia="仿宋" w:cs="Times New Roman"/>
                <w:sz w:val="24"/>
              </w:rPr>
              <mc:AlternateContent>
                <mc:Choice Requires="wps">
                  <w:drawing>
                    <wp:anchor distT="0" distB="0" distL="114300" distR="114300" simplePos="0" relativeHeight="251662336" behindDoc="0" locked="0" layoutInCell="1" allowOverlap="1">
                      <wp:simplePos x="0" y="0"/>
                      <wp:positionH relativeFrom="column">
                        <wp:posOffset>1816735</wp:posOffset>
                      </wp:positionH>
                      <wp:positionV relativeFrom="paragraph">
                        <wp:posOffset>248920</wp:posOffset>
                      </wp:positionV>
                      <wp:extent cx="1889125" cy="635"/>
                      <wp:effectExtent l="0" t="0" r="0" b="0"/>
                      <wp:wrapNone/>
                      <wp:docPr id="362" name="直接连接符 362"/>
                      <wp:cNvGraphicFramePr/>
                      <a:graphic xmlns:a="http://schemas.openxmlformats.org/drawingml/2006/main">
                        <a:graphicData uri="http://schemas.microsoft.com/office/word/2010/wordprocessingShape">
                          <wps:wsp>
                            <wps:cNvCnPr/>
                            <wps:spPr>
                              <a:xfrm flipH="1">
                                <a:off x="0" y="0"/>
                                <a:ext cx="1889125" cy="635"/>
                              </a:xfrm>
                              <a:prstGeom prst="line">
                                <a:avLst/>
                              </a:prstGeom>
                              <a:ln w="6350" cap="flat" cmpd="sng">
                                <a:solidFill>
                                  <a:srgbClr val="000000"/>
                                </a:solidFill>
                                <a:prstDash val="solid"/>
                                <a:miter/>
                                <a:headEnd type="none" w="med" len="med"/>
                                <a:tailEnd type="none" w="med" len="med"/>
                              </a:ln>
                              <a:effectLst/>
                            </wps:spPr>
                            <wps:bodyPr/>
                          </wps:wsp>
                        </a:graphicData>
                      </a:graphic>
                    </wp:anchor>
                  </w:drawing>
                </mc:Choice>
                <mc:Fallback>
                  <w:pict>
                    <v:line id="_x0000_s1026" o:spid="_x0000_s1026" o:spt="20" style="position:absolute;left:0pt;flip:x;margin-left:143.05pt;margin-top:19.6pt;height:0.05pt;width:148.75pt;z-index:251662336;mso-width-relative:page;mso-height-relative:page;" filled="f" stroked="t" coordsize="21600,21600" o:gfxdata="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GNVPrXAAAACQEAAA8AAAAAAAAAAQAgAAAAIgAAAGRycy9kb3du&#10;cmV2LnhtbFBLAQIUABQAAAAIAIdO4kCwln2PAAIAAAAEAAAOAAAAAAAAAAEAIAAAACYBAABkcnMv&#10;ZTJvRG9jLnhtbFBLBQYAAAAABgAGAFkBAACYBQAAAAA=&#10;">
                      <v:fill on="f" focussize="0,0"/>
                      <v:stroke weight="0.5pt" color="#000000" joinstyle="miter"/>
                      <v:imagedata o:title=""/>
                      <o:lock v:ext="edit" aspectratio="f"/>
                    </v:line>
                  </w:pict>
                </mc:Fallback>
              </mc:AlternateContent>
            </w:r>
          </w:p>
          <w:p w14:paraId="36A2E1AF">
            <w:pPr>
              <w:adjustRightInd w:val="0"/>
              <w:snapToGrid w:val="0"/>
              <w:spacing w:line="360" w:lineRule="auto"/>
              <w:ind w:firstLine="600" w:firstLineChars="25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687936" behindDoc="0" locked="0" layoutInCell="1" allowOverlap="1">
                      <wp:simplePos x="0" y="0"/>
                      <wp:positionH relativeFrom="column">
                        <wp:posOffset>2834640</wp:posOffset>
                      </wp:positionH>
                      <wp:positionV relativeFrom="paragraph">
                        <wp:posOffset>2602230</wp:posOffset>
                      </wp:positionV>
                      <wp:extent cx="0" cy="284480"/>
                      <wp:effectExtent l="48895" t="0" r="65405" b="1270"/>
                      <wp:wrapNone/>
                      <wp:docPr id="361" name="直接箭头连接符 361"/>
                      <wp:cNvGraphicFramePr/>
                      <a:graphic xmlns:a="http://schemas.openxmlformats.org/drawingml/2006/main">
                        <a:graphicData uri="http://schemas.microsoft.com/office/word/2010/wordprocessingShape">
                          <wps:wsp>
                            <wps:cNvCnPr/>
                            <wps:spPr>
                              <a:xfrm>
                                <a:off x="0" y="0"/>
                                <a:ext cx="0" cy="28448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23.2pt;margin-top:204.9pt;height:22.4pt;width:0pt;z-index:251687936;mso-width-relative:page;mso-height-relative:page;" filled="f" stroked="t" coordsize="21600,21600" o:gfxdata="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7JKW2AAAAAsBAAAPAAAAAAAAAAEA&#10;IAAAACIAAABkcnMvZG93bnJldi54bWxQSwECFAAUAAAACACHTuJASKRHsA8CAAAIBAAADgAAAAAA&#10;AAABACAAAAAnAQAAZHJzL2Uyb0RvYy54bWxQSwUGAAAAAAYABgBZAQAAqAU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77696" behindDoc="0" locked="0" layoutInCell="1" allowOverlap="1">
                      <wp:simplePos x="0" y="0"/>
                      <wp:positionH relativeFrom="column">
                        <wp:posOffset>2816225</wp:posOffset>
                      </wp:positionH>
                      <wp:positionV relativeFrom="paragraph">
                        <wp:posOffset>1532890</wp:posOffset>
                      </wp:positionV>
                      <wp:extent cx="0" cy="284480"/>
                      <wp:effectExtent l="48895" t="0" r="65405" b="1270"/>
                      <wp:wrapNone/>
                      <wp:docPr id="380" name="直接箭头连接符 380"/>
                      <wp:cNvGraphicFramePr/>
                      <a:graphic xmlns:a="http://schemas.openxmlformats.org/drawingml/2006/main">
                        <a:graphicData uri="http://schemas.microsoft.com/office/word/2010/wordprocessingShape">
                          <wps:wsp>
                            <wps:cNvCnPr/>
                            <wps:spPr>
                              <a:xfrm>
                                <a:off x="0" y="0"/>
                                <a:ext cx="0" cy="28448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21.75pt;margin-top:120.7pt;height:22.4pt;width:0pt;z-index:251677696;mso-width-relative:page;mso-height-relative:page;" filled="f" stroked="t" coordsize="21600,21600" o:gfxdata="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vZVg9gAAAALAQAADwAAAAAAAAABACAA&#10;AAAiAAAAZHJzL2Rvd25yZXYueG1sUEsBAhQAFAAAAAgAh07iQI8U9AENAgAACAQAAA4AAAAAAAAA&#10;AQAgAAAAJwEAAGRycy9lMm9Eb2MueG1sUEsFBgAAAAAGAAYAWQEAAKYFA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76672" behindDoc="0" locked="0" layoutInCell="1" allowOverlap="1">
                      <wp:simplePos x="0" y="0"/>
                      <wp:positionH relativeFrom="column">
                        <wp:posOffset>3861435</wp:posOffset>
                      </wp:positionH>
                      <wp:positionV relativeFrom="paragraph">
                        <wp:posOffset>1271905</wp:posOffset>
                      </wp:positionV>
                      <wp:extent cx="956945" cy="241300"/>
                      <wp:effectExtent l="0" t="0" r="0" b="0"/>
                      <wp:wrapNone/>
                      <wp:docPr id="371" name="矩形 371"/>
                      <wp:cNvGraphicFramePr/>
                      <a:graphic xmlns:a="http://schemas.openxmlformats.org/drawingml/2006/main">
                        <a:graphicData uri="http://schemas.microsoft.com/office/word/2010/wordprocessingShape">
                          <wps:wsp>
                            <wps:cNvSpPr/>
                            <wps:spPr>
                              <a:xfrm>
                                <a:off x="0" y="0"/>
                                <a:ext cx="956945" cy="241300"/>
                              </a:xfrm>
                              <a:prstGeom prst="rect">
                                <a:avLst/>
                              </a:prstGeom>
                              <a:noFill/>
                              <a:ln w="3175" cap="flat" cmpd="sng" algn="ctr">
                                <a:noFill/>
                                <a:prstDash val="solid"/>
                              </a:ln>
                              <a:effectLst/>
                            </wps:spPr>
                            <wps:txbx>
                              <w:txbxContent>
                                <w:p w14:paraId="66D2977A">
                                  <w:pPr>
                                    <w:jc w:val="center"/>
                                  </w:pPr>
                                  <w:r>
                                    <w:rPr>
                                      <w:rFonts w:ascii="Times New Roman" w:hAnsi="Times New Roman"/>
                                    </w:rPr>
                                    <w:t>G</w:t>
                                  </w:r>
                                  <w:r>
                                    <w:rPr>
                                      <w:rFonts w:hint="eastAsia" w:ascii="Times New Roman" w:hAnsi="Times New Roman"/>
                                    </w:rPr>
                                    <w:t>5</w:t>
                                  </w:r>
                                  <w:r>
                                    <w:rPr>
                                      <w:rFonts w:hint="eastAsia"/>
                                    </w:rPr>
                                    <w:t>恶臭气体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4.05pt;margin-top:100.15pt;height:19pt;width:75.35pt;z-index:251676672;v-text-anchor:middle;mso-width-relative:page;mso-height-relative:page;" filled="f" stroked="f" coordsize="21600,21600" o:gfxdata="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h8RzjY&#10;AAAACwEAAA8AAAAAAAAAAQAgAAAAIgAAAGRycy9kb3ducmV2LnhtbFBLAQIUABQAAAAIAIdO4kAd&#10;35txWQIAAKYEAAAOAAAAAAAAAAEAIAAAACcBAABkcnMvZTJvRG9jLnhtbFBLBQYAAAAABgAGAFkB&#10;AADyBQAAAAA=&#10;">
                      <v:fill on="f" focussize="0,0"/>
                      <v:stroke on="f" weight="0.25pt"/>
                      <v:imagedata o:title=""/>
                      <o:lock v:ext="edit" aspectratio="f"/>
                      <v:textbox>
                        <w:txbxContent>
                          <w:p w14:paraId="66D2977A">
                            <w:pPr>
                              <w:jc w:val="center"/>
                            </w:pPr>
                            <w:r>
                              <w:rPr>
                                <w:rFonts w:ascii="Times New Roman" w:hAnsi="Times New Roman"/>
                              </w:rPr>
                              <w:t>G</w:t>
                            </w:r>
                            <w:r>
                              <w:rPr>
                                <w:rFonts w:hint="eastAsia" w:ascii="Times New Roman" w:hAnsi="Times New Roman"/>
                              </w:rPr>
                              <w:t>5</w:t>
                            </w:r>
                            <w:r>
                              <w:rPr>
                                <w:rFonts w:hint="eastAsia"/>
                              </w:rPr>
                              <w:t>恶臭气体</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73600" behindDoc="0" locked="0" layoutInCell="1" allowOverlap="1">
                      <wp:simplePos x="0" y="0"/>
                      <wp:positionH relativeFrom="column">
                        <wp:posOffset>2810510</wp:posOffset>
                      </wp:positionH>
                      <wp:positionV relativeFrom="paragraph">
                        <wp:posOffset>1002030</wp:posOffset>
                      </wp:positionV>
                      <wp:extent cx="0" cy="284480"/>
                      <wp:effectExtent l="48895" t="0" r="65405" b="1270"/>
                      <wp:wrapNone/>
                      <wp:docPr id="363" name="直接箭头连接符 363"/>
                      <wp:cNvGraphicFramePr/>
                      <a:graphic xmlns:a="http://schemas.openxmlformats.org/drawingml/2006/main">
                        <a:graphicData uri="http://schemas.microsoft.com/office/word/2010/wordprocessingShape">
                          <wps:wsp>
                            <wps:cNvCnPr/>
                            <wps:spPr>
                              <a:xfrm>
                                <a:off x="0" y="0"/>
                                <a:ext cx="0" cy="28448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21.3pt;margin-top:78.9pt;height:22.4pt;width:0pt;z-index:251673600;mso-width-relative:page;mso-height-relative:page;" filled="f" stroked="t" coordsize="21600,21600" o:gfxdata="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iDIxNcAAAALAQAADwAAAAAAAAABACAA&#10;AAAiAAAAZHJzL2Rvd25yZXYueG1sUEsBAhQAFAAAAAgAh07iQN3Wl2MOAgAACAQAAA4AAAAAAAAA&#10;AQAgAAAAJgEAAGRycy9lMm9Eb2MueG1sUEsFBgAAAAAGAAYAWQEAAKYFA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66432" behindDoc="0" locked="0" layoutInCell="1" allowOverlap="1">
                      <wp:simplePos x="0" y="0"/>
                      <wp:positionH relativeFrom="column">
                        <wp:posOffset>2787650</wp:posOffset>
                      </wp:positionH>
                      <wp:positionV relativeFrom="paragraph">
                        <wp:posOffset>444500</wp:posOffset>
                      </wp:positionV>
                      <wp:extent cx="0" cy="284480"/>
                      <wp:effectExtent l="48895" t="0" r="65405" b="1270"/>
                      <wp:wrapNone/>
                      <wp:docPr id="384" name="直接箭头连接符 384"/>
                      <wp:cNvGraphicFramePr/>
                      <a:graphic xmlns:a="http://schemas.openxmlformats.org/drawingml/2006/main">
                        <a:graphicData uri="http://schemas.microsoft.com/office/word/2010/wordprocessingShape">
                          <wps:wsp>
                            <wps:cNvCnPr/>
                            <wps:spPr>
                              <a:xfrm>
                                <a:off x="0" y="0"/>
                                <a:ext cx="0" cy="28448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19.5pt;margin-top:35pt;height:22.4pt;width:0pt;z-index:251666432;mso-width-relative:page;mso-height-relative:page;" filled="f" stroked="t" coordsize="21600,21600" o:gfxdata="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qbX22AAAAAoBAAAPAAAAAAAAAAEA&#10;IAAAACIAAABkcnMvZG93bnJldi54bWxQSwECFAAUAAAACACHTuJA5PclfQ8CAAAIBAAADgAAAAAA&#10;AAABACAAAAAnAQAAZHJzL2Uyb0RvYy54bWxQSwUGAAAAAAYABgBZAQAAqAU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81792" behindDoc="0" locked="0" layoutInCell="1" allowOverlap="1">
                      <wp:simplePos x="0" y="0"/>
                      <wp:positionH relativeFrom="column">
                        <wp:posOffset>3902710</wp:posOffset>
                      </wp:positionH>
                      <wp:positionV relativeFrom="paragraph">
                        <wp:posOffset>1706880</wp:posOffset>
                      </wp:positionV>
                      <wp:extent cx="956945" cy="508635"/>
                      <wp:effectExtent l="0" t="0" r="0" b="0"/>
                      <wp:wrapNone/>
                      <wp:docPr id="385" name="矩形 385"/>
                      <wp:cNvGraphicFramePr/>
                      <a:graphic xmlns:a="http://schemas.openxmlformats.org/drawingml/2006/main">
                        <a:graphicData uri="http://schemas.microsoft.com/office/word/2010/wordprocessingShape">
                          <wps:wsp>
                            <wps:cNvSpPr/>
                            <wps:spPr>
                              <a:xfrm>
                                <a:off x="0" y="0"/>
                                <a:ext cx="956945" cy="508635"/>
                              </a:xfrm>
                              <a:prstGeom prst="rect">
                                <a:avLst/>
                              </a:prstGeom>
                              <a:noFill/>
                              <a:ln w="3175" cap="flat" cmpd="sng" algn="ctr">
                                <a:noFill/>
                                <a:prstDash val="solid"/>
                              </a:ln>
                              <a:effectLst/>
                            </wps:spPr>
                            <wps:txbx>
                              <w:txbxContent>
                                <w:p w14:paraId="5BAC8830">
                                  <w:pPr>
                                    <w:jc w:val="left"/>
                                    <w:rPr>
                                      <w:rFonts w:ascii="Times New Roman" w:hAnsi="Times New Roman"/>
                                    </w:rPr>
                                  </w:pPr>
                                  <w:r>
                                    <w:rPr>
                                      <w:rFonts w:ascii="Times New Roman" w:hAnsi="Times New Roman"/>
                                    </w:rPr>
                                    <w:t>G6恶臭气体</w:t>
                                  </w:r>
                                </w:p>
                                <w:p w14:paraId="332E3F9A">
                                  <w:pPr>
                                    <w:jc w:val="left"/>
                                    <w:rPr>
                                      <w:rFonts w:ascii="Times New Roman" w:hAnsi="Times New Roman"/>
                                    </w:rPr>
                                  </w:pPr>
                                  <w:r>
                                    <w:rPr>
                                      <w:rFonts w:ascii="Times New Roman" w:hAnsi="Times New Roman"/>
                                    </w:rPr>
                                    <w:t>S4浮油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3pt;margin-top:134.4pt;height:40.05pt;width:75.35pt;z-index:251681792;v-text-anchor:middle;mso-width-relative:page;mso-height-relative:page;" filled="f" stroked="f" coordsize="21600,21600" o:gfxdata="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g&#10;Mhq92wAAAAsBAAAPAAAAAAAAAAEAIAAAACIAAABkcnMvZG93bnJldi54bWxQSwECFAAUAAAACACH&#10;TuJAFSzXQloCAACmBAAADgAAAAAAAAABACAAAAAqAQAAZHJzL2Uyb0RvYy54bWxQSwUGAAAAAAYA&#10;BgBZAQAA9gUAAAAA&#10;">
                      <v:fill on="f" focussize="0,0"/>
                      <v:stroke on="f" weight="0.25pt"/>
                      <v:imagedata o:title=""/>
                      <o:lock v:ext="edit" aspectratio="f"/>
                      <v:textbox>
                        <w:txbxContent>
                          <w:p w14:paraId="5BAC8830">
                            <w:pPr>
                              <w:jc w:val="left"/>
                              <w:rPr>
                                <w:rFonts w:ascii="Times New Roman" w:hAnsi="Times New Roman"/>
                              </w:rPr>
                            </w:pPr>
                            <w:r>
                              <w:rPr>
                                <w:rFonts w:ascii="Times New Roman" w:hAnsi="Times New Roman"/>
                              </w:rPr>
                              <w:t>G6恶臭气体</w:t>
                            </w:r>
                          </w:p>
                          <w:p w14:paraId="332E3F9A">
                            <w:pPr>
                              <w:jc w:val="left"/>
                              <w:rPr>
                                <w:rFonts w:ascii="Times New Roman" w:hAnsi="Times New Roman"/>
                              </w:rPr>
                            </w:pPr>
                            <w:r>
                              <w:rPr>
                                <w:rFonts w:ascii="Times New Roman" w:hAnsi="Times New Roman"/>
                              </w:rPr>
                              <w:t>S4浮油</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68480" behindDoc="0" locked="0" layoutInCell="1" allowOverlap="1">
                      <wp:simplePos x="0" y="0"/>
                      <wp:positionH relativeFrom="column">
                        <wp:posOffset>3841115</wp:posOffset>
                      </wp:positionH>
                      <wp:positionV relativeFrom="paragraph">
                        <wp:posOffset>180340</wp:posOffset>
                      </wp:positionV>
                      <wp:extent cx="957580" cy="241300"/>
                      <wp:effectExtent l="0" t="0" r="0" b="0"/>
                      <wp:wrapNone/>
                      <wp:docPr id="370" name="矩形 370"/>
                      <wp:cNvGraphicFramePr/>
                      <a:graphic xmlns:a="http://schemas.openxmlformats.org/drawingml/2006/main">
                        <a:graphicData uri="http://schemas.microsoft.com/office/word/2010/wordprocessingShape">
                          <wps:wsp>
                            <wps:cNvSpPr/>
                            <wps:spPr>
                              <a:xfrm>
                                <a:off x="0" y="0"/>
                                <a:ext cx="957580" cy="241300"/>
                              </a:xfrm>
                              <a:prstGeom prst="rect">
                                <a:avLst/>
                              </a:prstGeom>
                              <a:noFill/>
                              <a:ln w="3175" cap="flat" cmpd="sng" algn="ctr">
                                <a:noFill/>
                                <a:prstDash val="solid"/>
                              </a:ln>
                              <a:effectLst/>
                            </wps:spPr>
                            <wps:txbx>
                              <w:txbxContent>
                                <w:p w14:paraId="62F75B13">
                                  <w:pPr>
                                    <w:jc w:val="center"/>
                                  </w:pPr>
                                  <w:r>
                                    <w:rPr>
                                      <w:rFonts w:ascii="Times New Roman" w:hAnsi="Times New Roman"/>
                                    </w:rPr>
                                    <w:t>G3</w:t>
                                  </w:r>
                                  <w:r>
                                    <w:rPr>
                                      <w:rFonts w:hint="eastAsia"/>
                                    </w:rPr>
                                    <w:t>恶臭气体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2.45pt;margin-top:14.2pt;height:19pt;width:75.4pt;z-index:251668480;v-text-anchor:middle;mso-width-relative:page;mso-height-relative:page;" filled="f" stroked="f" coordsize="21600,21600" o:gfxdata="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sIkrbY&#10;AAAACQEAAA8AAAAAAAAAAQAgAAAAIgAAAGRycy9kb3ducmV2LnhtbFBLAQIUABQAAAAIAIdO4kAn&#10;3MidWQIAAKYEAAAOAAAAAAAAAAEAIAAAACcBAABkcnMvZTJvRG9jLnhtbFBLBQYAAAAABgAGAFkB&#10;AADyBQAAAAA=&#10;">
                      <v:fill on="f" focussize="0,0"/>
                      <v:stroke on="f" weight="0.25pt"/>
                      <v:imagedata o:title=""/>
                      <o:lock v:ext="edit" aspectratio="f"/>
                      <v:textbox>
                        <w:txbxContent>
                          <w:p w14:paraId="62F75B13">
                            <w:pPr>
                              <w:jc w:val="center"/>
                            </w:pPr>
                            <w:r>
                              <w:rPr>
                                <w:rFonts w:ascii="Times New Roman" w:hAnsi="Times New Roman"/>
                              </w:rPr>
                              <w:t>G3</w:t>
                            </w:r>
                            <w:r>
                              <w:rPr>
                                <w:rFonts w:hint="eastAsia"/>
                              </w:rPr>
                              <w:t>恶臭气体</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67456" behindDoc="0" locked="0" layoutInCell="1" allowOverlap="1">
                      <wp:simplePos x="0" y="0"/>
                      <wp:positionH relativeFrom="column">
                        <wp:posOffset>3256915</wp:posOffset>
                      </wp:positionH>
                      <wp:positionV relativeFrom="paragraph">
                        <wp:posOffset>318135</wp:posOffset>
                      </wp:positionV>
                      <wp:extent cx="664210" cy="0"/>
                      <wp:effectExtent l="0" t="48895" r="2540" b="65405"/>
                      <wp:wrapNone/>
                      <wp:docPr id="379" name="直接箭头连接符 379"/>
                      <wp:cNvGraphicFramePr/>
                      <a:graphic xmlns:a="http://schemas.openxmlformats.org/drawingml/2006/main">
                        <a:graphicData uri="http://schemas.microsoft.com/office/word/2010/wordprocessingShape">
                          <wps:wsp>
                            <wps:cNvCnPr/>
                            <wps:spPr>
                              <a:xfrm>
                                <a:off x="0" y="0"/>
                                <a:ext cx="66421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56.45pt;margin-top:25.05pt;height:0pt;width:52.3pt;z-index:251667456;mso-width-relative:page;mso-height-relative:page;" filled="f" stroked="t" coordsize="21600,21600" o:gfxdata="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2aBD1wAAAAkBAAAPAAAAAAAAAAEAIAAA&#10;ACIAAABkcnMvZG93bnJldi54bWxQSwECFAAUAAAACACHTuJAAJro2A0CAAAIBAAADgAAAAAAAAAB&#10;ACAAAAAmAQAAZHJzL2Uyb0RvYy54bWxQSwUGAAAAAAYABgBZAQAApQU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64384" behindDoc="0" locked="0" layoutInCell="1" allowOverlap="1">
                      <wp:simplePos x="0" y="0"/>
                      <wp:positionH relativeFrom="column">
                        <wp:posOffset>2333625</wp:posOffset>
                      </wp:positionH>
                      <wp:positionV relativeFrom="paragraph">
                        <wp:posOffset>198120</wp:posOffset>
                      </wp:positionV>
                      <wp:extent cx="922655" cy="250190"/>
                      <wp:effectExtent l="5080" t="4445" r="5715" b="12065"/>
                      <wp:wrapNone/>
                      <wp:docPr id="373" name="矩形 373"/>
                      <wp:cNvGraphicFramePr/>
                      <a:graphic xmlns:a="http://schemas.openxmlformats.org/drawingml/2006/main">
                        <a:graphicData uri="http://schemas.microsoft.com/office/word/2010/wordprocessingShape">
                          <wps:wsp>
                            <wps:cNvSpPr/>
                            <wps:spPr>
                              <a:xfrm>
                                <a:off x="0" y="0"/>
                                <a:ext cx="922655" cy="250190"/>
                              </a:xfrm>
                              <a:prstGeom prst="rect">
                                <a:avLst/>
                              </a:prstGeom>
                              <a:noFill/>
                              <a:ln w="3175" cap="flat" cmpd="sng">
                                <a:solidFill>
                                  <a:srgbClr val="000000"/>
                                </a:solidFill>
                                <a:prstDash val="solid"/>
                                <a:miter/>
                                <a:headEnd type="none" w="med" len="med"/>
                                <a:tailEnd type="none" w="med" len="med"/>
                              </a:ln>
                              <a:effectLst/>
                            </wps:spPr>
                            <wps:txbx>
                              <w:txbxContent>
                                <w:p w14:paraId="3C1A0080">
                                  <w:pPr>
                                    <w:jc w:val="center"/>
                                  </w:pPr>
                                  <w:r>
                                    <w:rPr>
                                      <w:rFonts w:hint="eastAsia"/>
                                    </w:rPr>
                                    <w:t>贮存罐</w:t>
                                  </w:r>
                                </w:p>
                              </w:txbxContent>
                            </wps:txbx>
                            <wps:bodyPr anchor="ctr" anchorCtr="0" upright="1"/>
                          </wps:wsp>
                        </a:graphicData>
                      </a:graphic>
                    </wp:anchor>
                  </w:drawing>
                </mc:Choice>
                <mc:Fallback>
                  <w:pict>
                    <v:rect id="_x0000_s1026" o:spid="_x0000_s1026" o:spt="1" style="position:absolute;left:0pt;margin-left:183.75pt;margin-top:15.6pt;height:19.7pt;width:72.65pt;z-index:251664384;v-text-anchor:middle;mso-width-relative:page;mso-height-relative:page;" filled="f" stroked="t" coordsize="21600,21600" o:gfxdata="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g6uP9gAAAAJAQAADwAAAAAAAAAB&#10;ACAAAAAiAAAAZHJzL2Rvd25yZXYueG1sUEsBAhQAFAAAAAgAh07iQBbgUFEQAgAALAQAAA4AAAAA&#10;AAAAAQAgAAAAJwEAAGRycy9lMm9Eb2MueG1sUEsFBgAAAAAGAAYAWQEAAKkFAAAAAA==&#10;">
                      <v:fill on="f" focussize="0,0"/>
                      <v:stroke weight="0.25pt" color="#000000" joinstyle="miter"/>
                      <v:imagedata o:title=""/>
                      <o:lock v:ext="edit" aspectratio="f"/>
                      <v:textbox>
                        <w:txbxContent>
                          <w:p w14:paraId="3C1A0080">
                            <w:pPr>
                              <w:jc w:val="center"/>
                            </w:pPr>
                            <w:r>
                              <w:rPr>
                                <w:rFonts w:hint="eastAsia"/>
                              </w:rPr>
                              <w:t>贮存罐</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72576" behindDoc="0" locked="0" layoutInCell="1" allowOverlap="1">
                      <wp:simplePos x="0" y="0"/>
                      <wp:positionH relativeFrom="column">
                        <wp:posOffset>3861435</wp:posOffset>
                      </wp:positionH>
                      <wp:positionV relativeFrom="paragraph">
                        <wp:posOffset>635635</wp:posOffset>
                      </wp:positionV>
                      <wp:extent cx="957580" cy="474345"/>
                      <wp:effectExtent l="0" t="0" r="0" b="0"/>
                      <wp:wrapNone/>
                      <wp:docPr id="369" name="矩形 369"/>
                      <wp:cNvGraphicFramePr/>
                      <a:graphic xmlns:a="http://schemas.openxmlformats.org/drawingml/2006/main">
                        <a:graphicData uri="http://schemas.microsoft.com/office/word/2010/wordprocessingShape">
                          <wps:wsp>
                            <wps:cNvSpPr/>
                            <wps:spPr>
                              <a:xfrm>
                                <a:off x="0" y="0"/>
                                <a:ext cx="957580" cy="474345"/>
                              </a:xfrm>
                              <a:prstGeom prst="rect">
                                <a:avLst/>
                              </a:prstGeom>
                              <a:noFill/>
                              <a:ln w="3175" cap="flat" cmpd="sng" algn="ctr">
                                <a:noFill/>
                                <a:prstDash val="solid"/>
                              </a:ln>
                              <a:effectLst/>
                            </wps:spPr>
                            <wps:txbx>
                              <w:txbxContent>
                                <w:p w14:paraId="7B0F74A5">
                                  <w:pPr>
                                    <w:jc w:val="left"/>
                                  </w:pPr>
                                  <w:r>
                                    <w:rPr>
                                      <w:rFonts w:ascii="Times New Roman" w:hAnsi="Times New Roman"/>
                                    </w:rPr>
                                    <w:t>G</w:t>
                                  </w:r>
                                  <w:r>
                                    <w:rPr>
                                      <w:rFonts w:hint="eastAsia" w:ascii="Times New Roman" w:hAnsi="Times New Roman"/>
                                    </w:rPr>
                                    <w:t>4</w:t>
                                  </w:r>
                                  <w:r>
                                    <w:rPr>
                                      <w:rFonts w:hint="eastAsia"/>
                                    </w:rPr>
                                    <w:t>恶臭气体</w:t>
                                  </w:r>
                                </w:p>
                                <w:p w14:paraId="61B5DEA0">
                                  <w:pPr>
                                    <w:jc w:val="left"/>
                                  </w:pPr>
                                  <w:r>
                                    <w:rPr>
                                      <w:rFonts w:ascii="Times New Roman" w:hAnsi="Times New Roman"/>
                                    </w:rPr>
                                    <w:t>S3</w:t>
                                  </w:r>
                                  <w:r>
                                    <w:rPr>
                                      <w:rFonts w:hint="eastAsia"/>
                                    </w:rPr>
                                    <w:t>浮油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4.05pt;margin-top:50.05pt;height:37.35pt;width:75.4pt;z-index:251672576;v-text-anchor:middle;mso-width-relative:page;mso-height-relative:page;" filled="f" stroked="f" coordsize="21600,21600" o:gfxdata="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Fp+b&#10;2QAAAAsBAAAPAAAAAAAAAAEAIAAAACIAAABkcnMvZG93bnJldi54bWxQSwECFAAUAAAACACHTuJA&#10;m1RAh1kCAACmBAAADgAAAAAAAAABACAAAAAoAQAAZHJzL2Uyb0RvYy54bWxQSwUGAAAAAAYABgBZ&#10;AQAA8wUAAAAA&#10;">
                      <v:fill on="f" focussize="0,0"/>
                      <v:stroke on="f" weight="0.25pt"/>
                      <v:imagedata o:title=""/>
                      <o:lock v:ext="edit" aspectratio="f"/>
                      <v:textbox>
                        <w:txbxContent>
                          <w:p w14:paraId="7B0F74A5">
                            <w:pPr>
                              <w:jc w:val="left"/>
                            </w:pPr>
                            <w:r>
                              <w:rPr>
                                <w:rFonts w:ascii="Times New Roman" w:hAnsi="Times New Roman"/>
                              </w:rPr>
                              <w:t>G</w:t>
                            </w:r>
                            <w:r>
                              <w:rPr>
                                <w:rFonts w:hint="eastAsia" w:ascii="Times New Roman" w:hAnsi="Times New Roman"/>
                              </w:rPr>
                              <w:t>4</w:t>
                            </w:r>
                            <w:r>
                              <w:rPr>
                                <w:rFonts w:hint="eastAsia"/>
                              </w:rPr>
                              <w:t>恶臭气体</w:t>
                            </w:r>
                          </w:p>
                          <w:p w14:paraId="61B5DEA0">
                            <w:pPr>
                              <w:jc w:val="left"/>
                            </w:pPr>
                            <w:r>
                              <w:rPr>
                                <w:rFonts w:ascii="Times New Roman" w:hAnsi="Times New Roman"/>
                              </w:rPr>
                              <w:t>S3</w:t>
                            </w:r>
                            <w:r>
                              <w:rPr>
                                <w:rFonts w:hint="eastAsia"/>
                              </w:rPr>
                              <w:t>浮油</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65408" behindDoc="0" locked="0" layoutInCell="1" allowOverlap="1">
                      <wp:simplePos x="0" y="0"/>
                      <wp:positionH relativeFrom="column">
                        <wp:posOffset>2330450</wp:posOffset>
                      </wp:positionH>
                      <wp:positionV relativeFrom="paragraph">
                        <wp:posOffset>754380</wp:posOffset>
                      </wp:positionV>
                      <wp:extent cx="922655" cy="249555"/>
                      <wp:effectExtent l="5080" t="4445" r="5715" b="12700"/>
                      <wp:wrapNone/>
                      <wp:docPr id="364" name="矩形 364"/>
                      <wp:cNvGraphicFramePr/>
                      <a:graphic xmlns:a="http://schemas.openxmlformats.org/drawingml/2006/main">
                        <a:graphicData uri="http://schemas.microsoft.com/office/word/2010/wordprocessingShape">
                          <wps:wsp>
                            <wps:cNvSpPr/>
                            <wps:spPr>
                              <a:xfrm>
                                <a:off x="0" y="0"/>
                                <a:ext cx="922655" cy="249555"/>
                              </a:xfrm>
                              <a:prstGeom prst="rect">
                                <a:avLst/>
                              </a:prstGeom>
                              <a:noFill/>
                              <a:ln w="3175" cap="flat" cmpd="sng">
                                <a:solidFill>
                                  <a:srgbClr val="000000"/>
                                </a:solidFill>
                                <a:prstDash val="solid"/>
                                <a:miter/>
                                <a:headEnd type="none" w="med" len="med"/>
                                <a:tailEnd type="none" w="med" len="med"/>
                              </a:ln>
                              <a:effectLst/>
                            </wps:spPr>
                            <wps:txbx>
                              <w:txbxContent>
                                <w:p w14:paraId="462CB141">
                                  <w:pPr>
                                    <w:jc w:val="center"/>
                                  </w:pPr>
                                  <w:r>
                                    <w:rPr>
                                      <w:rFonts w:hint="eastAsia"/>
                                    </w:rPr>
                                    <w:t>除油/破乳</w:t>
                                  </w:r>
                                </w:p>
                              </w:txbxContent>
                            </wps:txbx>
                            <wps:bodyPr anchor="ctr" anchorCtr="0" upright="1"/>
                          </wps:wsp>
                        </a:graphicData>
                      </a:graphic>
                    </wp:anchor>
                  </w:drawing>
                </mc:Choice>
                <mc:Fallback>
                  <w:pict>
                    <v:rect id="_x0000_s1026" o:spid="_x0000_s1026" o:spt="1" style="position:absolute;left:0pt;margin-left:183.5pt;margin-top:59.4pt;height:19.65pt;width:72.65pt;z-index:251665408;v-text-anchor:middle;mso-width-relative:page;mso-height-relative:page;" filled="f" stroked="t" coordsize="21600,21600" o:gfxdata="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455F9kAAAALAQAADwAAAAAAAAAB&#10;ACAAAAAiAAAAZHJzL2Rvd25yZXYueG1sUEsBAhQAFAAAAAgAh07iQPIDODEPAgAALAQAAA4AAAAA&#10;AAAAAQAgAAAAKAEAAGRycy9lMm9Eb2MueG1sUEsFBgAAAAAGAAYAWQEAAKkFAAAAAA==&#10;">
                      <v:fill on="f" focussize="0,0"/>
                      <v:stroke weight="0.25pt" color="#000000" joinstyle="miter"/>
                      <v:imagedata o:title=""/>
                      <o:lock v:ext="edit" aspectratio="f"/>
                      <v:textbox>
                        <w:txbxContent>
                          <w:p w14:paraId="462CB141">
                            <w:pPr>
                              <w:jc w:val="center"/>
                            </w:pPr>
                            <w:r>
                              <w:rPr>
                                <w:rFonts w:hint="eastAsia"/>
                              </w:rPr>
                              <w:t>除油/破乳</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70528" behindDoc="0" locked="0" layoutInCell="1" allowOverlap="1">
                      <wp:simplePos x="0" y="0"/>
                      <wp:positionH relativeFrom="column">
                        <wp:posOffset>3253740</wp:posOffset>
                      </wp:positionH>
                      <wp:positionV relativeFrom="paragraph">
                        <wp:posOffset>867410</wp:posOffset>
                      </wp:positionV>
                      <wp:extent cx="664210" cy="0"/>
                      <wp:effectExtent l="0" t="48895" r="2540" b="65405"/>
                      <wp:wrapNone/>
                      <wp:docPr id="378" name="直接箭头连接符 378"/>
                      <wp:cNvGraphicFramePr/>
                      <a:graphic xmlns:a="http://schemas.openxmlformats.org/drawingml/2006/main">
                        <a:graphicData uri="http://schemas.microsoft.com/office/word/2010/wordprocessingShape">
                          <wps:wsp>
                            <wps:cNvCnPr/>
                            <wps:spPr>
                              <a:xfrm>
                                <a:off x="0" y="0"/>
                                <a:ext cx="66421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56.2pt;margin-top:68.3pt;height:0pt;width:52.3pt;z-index:251670528;mso-width-relative:page;mso-height-relative:page;" filled="f" stroked="t" coordsize="21600,21600" o:gfxdata="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7msC9gAAAALAQAADwAAAAAAAAABACAA&#10;AAAiAAAAZHJzL2Rvd25yZXYueG1sUEsBAhQAFAAAAAgAh07iQGoguFwNAgAACAQAAA4AAAAAAAAA&#10;AQAgAAAAJwEAAGRycy9lMm9Eb2MueG1sUEsFBgAAAAAGAAYAWQEAAKYFA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71552" behindDoc="0" locked="0" layoutInCell="1" allowOverlap="1">
                      <wp:simplePos x="0" y="0"/>
                      <wp:positionH relativeFrom="column">
                        <wp:posOffset>1671955</wp:posOffset>
                      </wp:positionH>
                      <wp:positionV relativeFrom="paragraph">
                        <wp:posOffset>864235</wp:posOffset>
                      </wp:positionV>
                      <wp:extent cx="664210" cy="0"/>
                      <wp:effectExtent l="0" t="48895" r="2540" b="65405"/>
                      <wp:wrapNone/>
                      <wp:docPr id="365" name="直接箭头连接符 365"/>
                      <wp:cNvGraphicFramePr/>
                      <a:graphic xmlns:a="http://schemas.openxmlformats.org/drawingml/2006/main">
                        <a:graphicData uri="http://schemas.microsoft.com/office/word/2010/wordprocessingShape">
                          <wps:wsp>
                            <wps:cNvCnPr/>
                            <wps:spPr>
                              <a:xfrm>
                                <a:off x="0" y="0"/>
                                <a:ext cx="66421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31.65pt;margin-top:68.05pt;height:0pt;width:52.3pt;z-index:251671552;mso-width-relative:page;mso-height-relative:page;" filled="f" stroked="t" coordsize="21600,21600" o:gfxdata="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STrntgAAAALAQAADwAAAAAAAAABACAA&#10;AAAiAAAAZHJzL2Rvd25yZXYueG1sUEsBAhQAFAAAAAgAh07iQEFnefANAgAACAQAAA4AAAAAAAAA&#10;AQAgAAAAJwEAAGRycy9lMm9Eb2MueG1sUEsFBgAAAAAGAAYAWQEAAKYFA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74624" behindDoc="0" locked="0" layoutInCell="1" allowOverlap="1">
                      <wp:simplePos x="0" y="0"/>
                      <wp:positionH relativeFrom="column">
                        <wp:posOffset>2336165</wp:posOffset>
                      </wp:positionH>
                      <wp:positionV relativeFrom="paragraph">
                        <wp:posOffset>1285875</wp:posOffset>
                      </wp:positionV>
                      <wp:extent cx="922655" cy="249555"/>
                      <wp:effectExtent l="5080" t="4445" r="5715" b="12700"/>
                      <wp:wrapNone/>
                      <wp:docPr id="381" name="矩形 381"/>
                      <wp:cNvGraphicFramePr/>
                      <a:graphic xmlns:a="http://schemas.openxmlformats.org/drawingml/2006/main">
                        <a:graphicData uri="http://schemas.microsoft.com/office/word/2010/wordprocessingShape">
                          <wps:wsp>
                            <wps:cNvSpPr/>
                            <wps:spPr>
                              <a:xfrm>
                                <a:off x="0" y="0"/>
                                <a:ext cx="922655" cy="249555"/>
                              </a:xfrm>
                              <a:prstGeom prst="rect">
                                <a:avLst/>
                              </a:prstGeom>
                              <a:noFill/>
                              <a:ln w="3175" cap="flat" cmpd="sng">
                                <a:solidFill>
                                  <a:srgbClr val="000000"/>
                                </a:solidFill>
                                <a:prstDash val="solid"/>
                                <a:miter/>
                                <a:headEnd type="none" w="med" len="med"/>
                                <a:tailEnd type="none" w="med" len="med"/>
                              </a:ln>
                              <a:effectLst/>
                            </wps:spPr>
                            <wps:txbx>
                              <w:txbxContent>
                                <w:p w14:paraId="349A99F4">
                                  <w:pPr>
                                    <w:jc w:val="center"/>
                                  </w:pPr>
                                  <w:r>
                                    <w:rPr>
                                      <w:rFonts w:hint="eastAsia"/>
                                    </w:rPr>
                                    <w:t>预处理调节</w:t>
                                  </w:r>
                                </w:p>
                              </w:txbxContent>
                            </wps:txbx>
                            <wps:bodyPr anchor="ctr" anchorCtr="0" upright="1"/>
                          </wps:wsp>
                        </a:graphicData>
                      </a:graphic>
                    </wp:anchor>
                  </w:drawing>
                </mc:Choice>
                <mc:Fallback>
                  <w:pict>
                    <v:rect id="_x0000_s1026" o:spid="_x0000_s1026" o:spt="1" style="position:absolute;left:0pt;margin-left:183.95pt;margin-top:101.25pt;height:19.65pt;width:72.65pt;z-index:251674624;v-text-anchor:middle;mso-width-relative:page;mso-height-relative:page;" filled="f" stroked="t" coordsize="21600,21600" o:gfxdata="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vwOPaAAAACwEAAA8AAAAAAAAA&#10;AQAgAAAAIgAAAGRycy9kb3ducmV2LnhtbFBLAQIUABQAAAAIAIdO4kA1YDwCDwIAACwEAAAOAAAA&#10;AAAAAAEAIAAAACkBAABkcnMvZTJvRG9jLnhtbFBLBQYAAAAABgAGAFkBAACqBQAAAAA=&#10;">
                      <v:fill on="f" focussize="0,0"/>
                      <v:stroke weight="0.25pt" color="#000000" joinstyle="miter"/>
                      <v:imagedata o:title=""/>
                      <o:lock v:ext="edit" aspectratio="f"/>
                      <v:textbox>
                        <w:txbxContent>
                          <w:p w14:paraId="349A99F4">
                            <w:pPr>
                              <w:jc w:val="center"/>
                            </w:pPr>
                            <w:r>
                              <w:rPr>
                                <w:rFonts w:hint="eastAsia"/>
                              </w:rPr>
                              <w:t>预处理调节</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75648" behindDoc="0" locked="0" layoutInCell="1" allowOverlap="1">
                      <wp:simplePos x="0" y="0"/>
                      <wp:positionH relativeFrom="column">
                        <wp:posOffset>3258820</wp:posOffset>
                      </wp:positionH>
                      <wp:positionV relativeFrom="paragraph">
                        <wp:posOffset>1415415</wp:posOffset>
                      </wp:positionV>
                      <wp:extent cx="664210" cy="0"/>
                      <wp:effectExtent l="0" t="48895" r="2540" b="65405"/>
                      <wp:wrapNone/>
                      <wp:docPr id="376" name="直接箭头连接符 376"/>
                      <wp:cNvGraphicFramePr/>
                      <a:graphic xmlns:a="http://schemas.openxmlformats.org/drawingml/2006/main">
                        <a:graphicData uri="http://schemas.microsoft.com/office/word/2010/wordprocessingShape">
                          <wps:wsp>
                            <wps:cNvCnPr/>
                            <wps:spPr>
                              <a:xfrm>
                                <a:off x="0" y="0"/>
                                <a:ext cx="66421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56.6pt;margin-top:111.45pt;height:0pt;width:52.3pt;z-index:251675648;mso-width-relative:page;mso-height-relative:page;" filled="f" stroked="t" coordsize="21600,21600" o:gfxdata="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fUf8jZAAAACwEAAA8AAAAAAAAAAQAg&#10;AAAAIgAAAGRycy9kb3ducmV2LnhtbFBLAQIUABQAAAAIAIdO4kBCdxoKDQIAAAgEAAAOAAAAAAAA&#10;AAEAIAAAACgBAABkcnMvZTJvRG9jLnhtbFBLBQYAAAAABgAGAFkBAACnBQ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79744" behindDoc="0" locked="0" layoutInCell="1" allowOverlap="1">
                      <wp:simplePos x="0" y="0"/>
                      <wp:positionH relativeFrom="column">
                        <wp:posOffset>2359025</wp:posOffset>
                      </wp:positionH>
                      <wp:positionV relativeFrom="paragraph">
                        <wp:posOffset>1808480</wp:posOffset>
                      </wp:positionV>
                      <wp:extent cx="922655" cy="249555"/>
                      <wp:effectExtent l="5080" t="4445" r="5715" b="12700"/>
                      <wp:wrapNone/>
                      <wp:docPr id="356" name="矩形 356"/>
                      <wp:cNvGraphicFramePr/>
                      <a:graphic xmlns:a="http://schemas.openxmlformats.org/drawingml/2006/main">
                        <a:graphicData uri="http://schemas.microsoft.com/office/word/2010/wordprocessingShape">
                          <wps:wsp>
                            <wps:cNvSpPr/>
                            <wps:spPr>
                              <a:xfrm>
                                <a:off x="0" y="0"/>
                                <a:ext cx="922655" cy="249555"/>
                              </a:xfrm>
                              <a:prstGeom prst="rect">
                                <a:avLst/>
                              </a:prstGeom>
                              <a:noFill/>
                              <a:ln w="3175" cap="flat" cmpd="sng">
                                <a:solidFill>
                                  <a:srgbClr val="000000"/>
                                </a:solidFill>
                                <a:prstDash val="solid"/>
                                <a:miter/>
                                <a:headEnd type="none" w="med" len="med"/>
                                <a:tailEnd type="none" w="med" len="med"/>
                              </a:ln>
                              <a:effectLst/>
                            </wps:spPr>
                            <wps:txbx>
                              <w:txbxContent>
                                <w:p w14:paraId="5D290AAD">
                                  <w:pPr>
                                    <w:jc w:val="center"/>
                                  </w:pPr>
                                  <w:r>
                                    <w:rPr>
                                      <w:rFonts w:hint="eastAsia"/>
                                    </w:rPr>
                                    <w:t>高效气浮</w:t>
                                  </w:r>
                                </w:p>
                              </w:txbxContent>
                            </wps:txbx>
                            <wps:bodyPr anchor="ctr" anchorCtr="0" upright="1"/>
                          </wps:wsp>
                        </a:graphicData>
                      </a:graphic>
                    </wp:anchor>
                  </w:drawing>
                </mc:Choice>
                <mc:Fallback>
                  <w:pict>
                    <v:rect id="_x0000_s1026" o:spid="_x0000_s1026" o:spt="1" style="position:absolute;left:0pt;margin-left:185.75pt;margin-top:142.4pt;height:19.65pt;width:72.65pt;z-index:251679744;v-text-anchor:middle;mso-width-relative:page;mso-height-relative:page;" filled="f" stroked="t" coordsize="21600,21600" o:gfxdata="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4uJCA2QAAAAsBAAAPAAAAAAAAAAEA&#10;IAAAACIAAABkcnMvZG93bnJldi54bWxQSwECFAAUAAAACACHTuJAGIdD+Q4CAAAsBAAADgAAAAAA&#10;AAABACAAAAAoAQAAZHJzL2Uyb0RvYy54bWxQSwUGAAAAAAYABgBZAQAAqAUAAAAA&#10;">
                      <v:fill on="f" focussize="0,0"/>
                      <v:stroke weight="0.25pt" color="#000000" joinstyle="miter"/>
                      <v:imagedata o:title=""/>
                      <o:lock v:ext="edit" aspectratio="f"/>
                      <v:textbox>
                        <w:txbxContent>
                          <w:p w14:paraId="5D290AAD">
                            <w:pPr>
                              <w:jc w:val="center"/>
                            </w:pPr>
                            <w:r>
                              <w:rPr>
                                <w:rFonts w:hint="eastAsia"/>
                              </w:rPr>
                              <w:t>高效气浮</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80768" behindDoc="0" locked="0" layoutInCell="1" allowOverlap="1">
                      <wp:simplePos x="0" y="0"/>
                      <wp:positionH relativeFrom="column">
                        <wp:posOffset>3281680</wp:posOffset>
                      </wp:positionH>
                      <wp:positionV relativeFrom="paragraph">
                        <wp:posOffset>1929765</wp:posOffset>
                      </wp:positionV>
                      <wp:extent cx="664210" cy="0"/>
                      <wp:effectExtent l="0" t="48895" r="2540" b="65405"/>
                      <wp:wrapNone/>
                      <wp:docPr id="355" name="直接箭头连接符 355"/>
                      <wp:cNvGraphicFramePr/>
                      <a:graphic xmlns:a="http://schemas.openxmlformats.org/drawingml/2006/main">
                        <a:graphicData uri="http://schemas.microsoft.com/office/word/2010/wordprocessingShape">
                          <wps:wsp>
                            <wps:cNvCnPr/>
                            <wps:spPr>
                              <a:xfrm>
                                <a:off x="0" y="0"/>
                                <a:ext cx="66421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58.4pt;margin-top:151.95pt;height:0pt;width:52.3pt;z-index:251680768;mso-width-relative:page;mso-height-relative:page;" filled="f" stroked="t" coordsize="21600,21600" o:gfxdata="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rcQ5/ZAAAACwEAAA8AAAAAAAAAAQAg&#10;AAAAIgAAAGRycy9kb3ducmV2LnhtbFBLAQIUABQAAAAIAIdO4kAECCzdDQIAAAgEAAAOAAAAAAAA&#10;AAEAIAAAACgBAABkcnMvZTJvRG9jLnhtbFBLBQYAAAAABgAGAFkBAACnBQ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85888" behindDoc="0" locked="0" layoutInCell="1" allowOverlap="1">
                      <wp:simplePos x="0" y="0"/>
                      <wp:positionH relativeFrom="column">
                        <wp:posOffset>841375</wp:posOffset>
                      </wp:positionH>
                      <wp:positionV relativeFrom="paragraph">
                        <wp:posOffset>2265680</wp:posOffset>
                      </wp:positionV>
                      <wp:extent cx="956945" cy="465455"/>
                      <wp:effectExtent l="0" t="0" r="0" b="0"/>
                      <wp:wrapNone/>
                      <wp:docPr id="374" name="矩形 374"/>
                      <wp:cNvGraphicFramePr/>
                      <a:graphic xmlns:a="http://schemas.openxmlformats.org/drawingml/2006/main">
                        <a:graphicData uri="http://schemas.microsoft.com/office/word/2010/wordprocessingShape">
                          <wps:wsp>
                            <wps:cNvSpPr/>
                            <wps:spPr>
                              <a:xfrm>
                                <a:off x="0" y="0"/>
                                <a:ext cx="956945" cy="465455"/>
                              </a:xfrm>
                              <a:prstGeom prst="rect">
                                <a:avLst/>
                              </a:prstGeom>
                              <a:noFill/>
                              <a:ln w="3175" cap="flat" cmpd="sng" algn="ctr">
                                <a:noFill/>
                                <a:prstDash val="solid"/>
                              </a:ln>
                              <a:effectLst/>
                            </wps:spPr>
                            <wps:txbx>
                              <w:txbxContent>
                                <w:p w14:paraId="498547CD">
                                  <w:pPr>
                                    <w:jc w:val="center"/>
                                    <w:rPr>
                                      <w:rFonts w:ascii="Times New Roman" w:hAnsi="Times New Roman"/>
                                    </w:rPr>
                                  </w:pPr>
                                  <w:r>
                                    <w:rPr>
                                      <w:rFonts w:hint="eastAsia" w:ascii="Times New Roman" w:hAnsi="Times New Roman"/>
                                    </w:rPr>
                                    <w:t>氯化钙</w:t>
                                  </w:r>
                                </w:p>
                                <w:p w14:paraId="6BC8B5EF">
                                  <w:pPr>
                                    <w:jc w:val="center"/>
                                  </w:pPr>
                                  <w:r>
                                    <w:rPr>
                                      <w:rFonts w:hint="eastAsia" w:ascii="Times New Roman" w:hAnsi="Times New Roman"/>
                                    </w:rPr>
                                    <w:t>聚合氯化铝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25pt;margin-top:178.4pt;height:36.65pt;width:75.35pt;z-index:251685888;v-text-anchor:middle;mso-width-relative:page;mso-height-relative:page;" filled="f" stroked="f" coordsize="21600,21600" o:gfxdata="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jpws&#10;2QAAAAsBAAAPAAAAAAAAAAEAIAAAACIAAABkcnMvZG93bnJldi54bWxQSwECFAAUAAAACACHTuJA&#10;7RonZVkCAACmBAAADgAAAAAAAAABACAAAAAoAQAAZHJzL2Uyb0RvYy54bWxQSwUGAAAAAAYABgBZ&#10;AQAA8wUAAAAA&#10;">
                      <v:fill on="f" focussize="0,0"/>
                      <v:stroke on="f" weight="0.25pt"/>
                      <v:imagedata o:title=""/>
                      <o:lock v:ext="edit" aspectratio="f"/>
                      <v:textbox>
                        <w:txbxContent>
                          <w:p w14:paraId="498547CD">
                            <w:pPr>
                              <w:jc w:val="center"/>
                              <w:rPr>
                                <w:rFonts w:ascii="Times New Roman" w:hAnsi="Times New Roman"/>
                              </w:rPr>
                            </w:pPr>
                            <w:r>
                              <w:rPr>
                                <w:rFonts w:hint="eastAsia" w:ascii="Times New Roman" w:hAnsi="Times New Roman"/>
                              </w:rPr>
                              <w:t>氯化钙</w:t>
                            </w:r>
                          </w:p>
                          <w:p w14:paraId="6BC8B5EF">
                            <w:pPr>
                              <w:jc w:val="center"/>
                            </w:pPr>
                            <w:r>
                              <w:rPr>
                                <w:rFonts w:hint="eastAsia" w:ascii="Times New Roman" w:hAnsi="Times New Roman"/>
                              </w:rPr>
                              <w:t>聚合氯化铝</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82816" behindDoc="0" locked="0" layoutInCell="1" allowOverlap="1">
                      <wp:simplePos x="0" y="0"/>
                      <wp:positionH relativeFrom="column">
                        <wp:posOffset>2356485</wp:posOffset>
                      </wp:positionH>
                      <wp:positionV relativeFrom="paragraph">
                        <wp:posOffset>2357755</wp:posOffset>
                      </wp:positionV>
                      <wp:extent cx="922655" cy="249555"/>
                      <wp:effectExtent l="5080" t="4445" r="5715" b="12700"/>
                      <wp:wrapNone/>
                      <wp:docPr id="372" name="矩形 372"/>
                      <wp:cNvGraphicFramePr/>
                      <a:graphic xmlns:a="http://schemas.openxmlformats.org/drawingml/2006/main">
                        <a:graphicData uri="http://schemas.microsoft.com/office/word/2010/wordprocessingShape">
                          <wps:wsp>
                            <wps:cNvSpPr/>
                            <wps:spPr>
                              <a:xfrm>
                                <a:off x="0" y="0"/>
                                <a:ext cx="922655" cy="249555"/>
                              </a:xfrm>
                              <a:prstGeom prst="rect">
                                <a:avLst/>
                              </a:prstGeom>
                              <a:noFill/>
                              <a:ln w="3175" cap="flat" cmpd="sng">
                                <a:solidFill>
                                  <a:srgbClr val="000000"/>
                                </a:solidFill>
                                <a:prstDash val="solid"/>
                                <a:miter/>
                                <a:headEnd type="none" w="med" len="med"/>
                                <a:tailEnd type="none" w="med" len="med"/>
                              </a:ln>
                              <a:effectLst/>
                            </wps:spPr>
                            <wps:txbx>
                              <w:txbxContent>
                                <w:p w14:paraId="349A0874">
                                  <w:pPr>
                                    <w:jc w:val="center"/>
                                  </w:pPr>
                                  <w:r>
                                    <w:rPr>
                                      <w:rFonts w:hint="eastAsia"/>
                                    </w:rPr>
                                    <w:t>混凝沉淀</w:t>
                                  </w:r>
                                </w:p>
                              </w:txbxContent>
                            </wps:txbx>
                            <wps:bodyPr anchor="ctr" anchorCtr="0" upright="1"/>
                          </wps:wsp>
                        </a:graphicData>
                      </a:graphic>
                    </wp:anchor>
                  </w:drawing>
                </mc:Choice>
                <mc:Fallback>
                  <w:pict>
                    <v:rect id="_x0000_s1026" o:spid="_x0000_s1026" o:spt="1" style="position:absolute;left:0pt;margin-left:185.55pt;margin-top:185.65pt;height:19.65pt;width:72.65pt;z-index:251682816;v-text-anchor:middle;mso-width-relative:page;mso-height-relative:page;" filled="f" stroked="t" coordsize="21600,21600" o:gfxdata="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9cwVh2AAAAAsBAAAPAAAAAAAAAAEA&#10;IAAAACIAAABkcnMvZG93bnJldi54bWxQSwECFAAUAAAACACHTuJA5RWGvQ8CAAAsBAAADgAAAAAA&#10;AAABACAAAAAnAQAAZHJzL2Uyb0RvYy54bWxQSwUGAAAAAAYABgBZAQAAqAUAAAAA&#10;">
                      <v:fill on="f" focussize="0,0"/>
                      <v:stroke weight="0.25pt" color="#000000" joinstyle="miter"/>
                      <v:imagedata o:title=""/>
                      <o:lock v:ext="edit" aspectratio="f"/>
                      <v:textbox>
                        <w:txbxContent>
                          <w:p w14:paraId="349A0874">
                            <w:pPr>
                              <w:jc w:val="center"/>
                            </w:pPr>
                            <w:r>
                              <w:rPr>
                                <w:rFonts w:hint="eastAsia"/>
                              </w:rPr>
                              <w:t>混凝沉淀</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86912" behindDoc="0" locked="0" layoutInCell="1" allowOverlap="1">
                      <wp:simplePos x="0" y="0"/>
                      <wp:positionH relativeFrom="column">
                        <wp:posOffset>1694815</wp:posOffset>
                      </wp:positionH>
                      <wp:positionV relativeFrom="paragraph">
                        <wp:posOffset>2482850</wp:posOffset>
                      </wp:positionV>
                      <wp:extent cx="664210" cy="0"/>
                      <wp:effectExtent l="0" t="48895" r="2540" b="65405"/>
                      <wp:wrapNone/>
                      <wp:docPr id="359" name="直接箭头连接符 359"/>
                      <wp:cNvGraphicFramePr/>
                      <a:graphic xmlns:a="http://schemas.openxmlformats.org/drawingml/2006/main">
                        <a:graphicData uri="http://schemas.microsoft.com/office/word/2010/wordprocessingShape">
                          <wps:wsp>
                            <wps:cNvCnPr/>
                            <wps:spPr>
                              <a:xfrm>
                                <a:off x="0" y="0"/>
                                <a:ext cx="66421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33.45pt;margin-top:195.5pt;height:0pt;width:52.3pt;z-index:251686912;mso-width-relative:page;mso-height-relative:page;" filled="f" stroked="t" coordsize="21600,21600" o:gfxdata="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mjGtbZAAAACwEAAA8AAAAAAAAAAQAg&#10;AAAAIgAAAGRycy9kb3ducmV2LnhtbFBLAQIUABQAAAAIAIdO4kC5LV5YDQIAAAgEAAAOAAAAAAAA&#10;AAEAIAAAACgBAABkcnMvZTJvRG9jLnhtbFBLBQYAAAAABgAGAFkBAACnBQ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83840" behindDoc="0" locked="0" layoutInCell="1" allowOverlap="1">
                      <wp:simplePos x="0" y="0"/>
                      <wp:positionH relativeFrom="column">
                        <wp:posOffset>3286760</wp:posOffset>
                      </wp:positionH>
                      <wp:positionV relativeFrom="paragraph">
                        <wp:posOffset>2469515</wp:posOffset>
                      </wp:positionV>
                      <wp:extent cx="664210" cy="0"/>
                      <wp:effectExtent l="0" t="48895" r="2540" b="65405"/>
                      <wp:wrapNone/>
                      <wp:docPr id="375" name="直接箭头连接符 375"/>
                      <wp:cNvGraphicFramePr/>
                      <a:graphic xmlns:a="http://schemas.openxmlformats.org/drawingml/2006/main">
                        <a:graphicData uri="http://schemas.microsoft.com/office/word/2010/wordprocessingShape">
                          <wps:wsp>
                            <wps:cNvCnPr/>
                            <wps:spPr>
                              <a:xfrm>
                                <a:off x="0" y="0"/>
                                <a:ext cx="66421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58.8pt;margin-top:194.45pt;height:0pt;width:52.3pt;z-index:251683840;mso-width-relative:page;mso-height-relative:page;" filled="f" stroked="t" coordsize="21600,21600" o:gfxdata="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CNjHZAAAACwEAAA8AAAAAAAAAAQAg&#10;AAAAIgAAAGRycy9kb3ducmV2LnhtbFBLAQIUABQAAAAIAIdO4kC9v5pdDQIAAAgEAAAOAAAAAAAA&#10;AAEAIAAAACgBAABkcnMvZTJvRG9jLnhtbFBLBQYAAAAABgAGAFkBAACnBQ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69504" behindDoc="0" locked="0" layoutInCell="1" allowOverlap="1">
                      <wp:simplePos x="0" y="0"/>
                      <wp:positionH relativeFrom="column">
                        <wp:posOffset>928370</wp:posOffset>
                      </wp:positionH>
                      <wp:positionV relativeFrom="paragraph">
                        <wp:posOffset>721360</wp:posOffset>
                      </wp:positionV>
                      <wp:extent cx="956945" cy="278130"/>
                      <wp:effectExtent l="0" t="0" r="0" b="0"/>
                      <wp:wrapNone/>
                      <wp:docPr id="386" name="矩形 386"/>
                      <wp:cNvGraphicFramePr/>
                      <a:graphic xmlns:a="http://schemas.openxmlformats.org/drawingml/2006/main">
                        <a:graphicData uri="http://schemas.microsoft.com/office/word/2010/wordprocessingShape">
                          <wps:wsp>
                            <wps:cNvSpPr/>
                            <wps:spPr>
                              <a:xfrm>
                                <a:off x="0" y="0"/>
                                <a:ext cx="956945" cy="278130"/>
                              </a:xfrm>
                              <a:prstGeom prst="rect">
                                <a:avLst/>
                              </a:prstGeom>
                              <a:noFill/>
                              <a:ln w="3175" cap="flat" cmpd="sng" algn="ctr">
                                <a:noFill/>
                                <a:prstDash val="solid"/>
                              </a:ln>
                              <a:effectLst/>
                            </wps:spPr>
                            <wps:txbx>
                              <w:txbxContent>
                                <w:p w14:paraId="5614E8D6">
                                  <w:pPr>
                                    <w:jc w:val="center"/>
                                  </w:pPr>
                                  <w:r>
                                    <w:rPr>
                                      <w:rFonts w:hint="eastAsia" w:ascii="Times New Roman" w:hAnsi="Times New Roman"/>
                                    </w:rPr>
                                    <w:t>破乳剂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1pt;margin-top:56.8pt;height:21.9pt;width:75.35pt;z-index:251669504;v-text-anchor:middle;mso-width-relative:page;mso-height-relative:page;" filled="f" stroked="f" coordsize="21600,21600" o:gfxdata="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1Di&#10;+dkAAAALAQAADwAAAAAAAAABACAAAAAiAAAAZHJzL2Rvd25yZXYueG1sUEsBAhQAFAAAAAgAh07i&#10;QItMVQlaAgAApgQAAA4AAAAAAAAAAQAgAAAAKAEAAGRycy9lMm9Eb2MueG1sUEsFBgAAAAAGAAYA&#10;WQEAAPQFAAAAAA==&#10;">
                      <v:fill on="f" focussize="0,0"/>
                      <v:stroke on="f" weight="0.25pt"/>
                      <v:imagedata o:title=""/>
                      <o:lock v:ext="edit" aspectratio="f"/>
                      <v:textbox>
                        <w:txbxContent>
                          <w:p w14:paraId="5614E8D6">
                            <w:pPr>
                              <w:jc w:val="center"/>
                            </w:pPr>
                            <w:r>
                              <w:rPr>
                                <w:rFonts w:hint="eastAsia" w:ascii="Times New Roman" w:hAnsi="Times New Roman"/>
                              </w:rPr>
                              <w:t>破乳剂</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84864" behindDoc="0" locked="0" layoutInCell="1" allowOverlap="1">
                      <wp:simplePos x="0" y="0"/>
                      <wp:positionH relativeFrom="column">
                        <wp:posOffset>3757295</wp:posOffset>
                      </wp:positionH>
                      <wp:positionV relativeFrom="paragraph">
                        <wp:posOffset>2331085</wp:posOffset>
                      </wp:positionV>
                      <wp:extent cx="956945" cy="278130"/>
                      <wp:effectExtent l="0" t="0" r="0" b="0"/>
                      <wp:wrapNone/>
                      <wp:docPr id="377" name="矩形 377"/>
                      <wp:cNvGraphicFramePr/>
                      <a:graphic xmlns:a="http://schemas.openxmlformats.org/drawingml/2006/main">
                        <a:graphicData uri="http://schemas.microsoft.com/office/word/2010/wordprocessingShape">
                          <wps:wsp>
                            <wps:cNvSpPr/>
                            <wps:spPr>
                              <a:xfrm>
                                <a:off x="0" y="0"/>
                                <a:ext cx="956945" cy="278130"/>
                              </a:xfrm>
                              <a:prstGeom prst="rect">
                                <a:avLst/>
                              </a:prstGeom>
                              <a:noFill/>
                              <a:ln w="3175" cap="flat" cmpd="sng" algn="ctr">
                                <a:noFill/>
                                <a:prstDash val="solid"/>
                              </a:ln>
                              <a:effectLst/>
                            </wps:spPr>
                            <wps:txbx>
                              <w:txbxContent>
                                <w:p w14:paraId="3A0C458E">
                                  <w:pPr>
                                    <w:jc w:val="center"/>
                                  </w:pPr>
                                  <w:r>
                                    <w:rPr>
                                      <w:rFonts w:hint="eastAsia" w:ascii="Times New Roman" w:hAnsi="Times New Roman"/>
                                    </w:rPr>
                                    <w:t>S5</w:t>
                                  </w:r>
                                  <w:r>
                                    <w:rPr>
                                      <w:rFonts w:hint="eastAsia"/>
                                    </w:rPr>
                                    <w:t>废渣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85pt;margin-top:183.55pt;height:21.9pt;width:75.35pt;z-index:251684864;v-text-anchor:middle;mso-width-relative:page;mso-height-relative:page;" filled="f" stroked="f" coordsize="21600,21600" o:gfxdata="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j&#10;4vwA2wAAAAsBAAAPAAAAAAAAAAEAIAAAACIAAABkcnMvZG93bnJldi54bWxQSwECFAAUAAAACACH&#10;TuJATTlOlVoCAACmBAAADgAAAAAAAAABACAAAAAqAQAAZHJzL2Uyb0RvYy54bWxQSwUGAAAAAAYA&#10;BgBZAQAA9gUAAAAA&#10;">
                      <v:fill on="f" focussize="0,0"/>
                      <v:stroke on="f" weight="0.25pt"/>
                      <v:imagedata o:title=""/>
                      <o:lock v:ext="edit" aspectratio="f"/>
                      <v:textbox>
                        <w:txbxContent>
                          <w:p w14:paraId="3A0C458E">
                            <w:pPr>
                              <w:jc w:val="center"/>
                            </w:pPr>
                            <w:r>
                              <w:rPr>
                                <w:rFonts w:hint="eastAsia" w:ascii="Times New Roman" w:hAnsi="Times New Roman"/>
                              </w:rPr>
                              <w:t>S5</w:t>
                            </w:r>
                            <w:r>
                              <w:rPr>
                                <w:rFonts w:hint="eastAsia"/>
                              </w:rPr>
                              <w:t>废渣</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63360" behindDoc="0" locked="0" layoutInCell="1" allowOverlap="1">
                      <wp:simplePos x="0" y="0"/>
                      <wp:positionH relativeFrom="column">
                        <wp:posOffset>2783205</wp:posOffset>
                      </wp:positionH>
                      <wp:positionV relativeFrom="paragraph">
                        <wp:posOffset>-2540</wp:posOffset>
                      </wp:positionV>
                      <wp:extent cx="0" cy="189230"/>
                      <wp:effectExtent l="48895" t="0" r="65405" b="1270"/>
                      <wp:wrapNone/>
                      <wp:docPr id="360" name="直接箭头连接符 360"/>
                      <wp:cNvGraphicFramePr/>
                      <a:graphic xmlns:a="http://schemas.openxmlformats.org/drawingml/2006/main">
                        <a:graphicData uri="http://schemas.microsoft.com/office/word/2010/wordprocessingShape">
                          <wps:wsp>
                            <wps:cNvCnPr/>
                            <wps:spPr>
                              <a:xfrm>
                                <a:off x="0" y="0"/>
                                <a:ext cx="0" cy="18923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19.15pt;margin-top:-0.2pt;height:14.9pt;width:0pt;z-index:251663360;mso-width-relative:page;mso-height-relative:page;" filled="f" stroked="t" coordsize="21600,21600" o:gfxdata="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yv4S1wAAAAgBAAAPAAAAAAAAAAEAIAAA&#10;ACIAAABkcnMvZG93bnJldi54bWxQSwECFAAUAAAACACHTuJAoNkkhg0CAAAIBAAADgAAAAAAAAAB&#10;ACAAAAAmAQAAZHJzL2Uyb0RvYy54bWxQSwUGAAAAAAYABgBZAQAApQUAAAAA&#10;">
                      <v:fill on="f" focussize="0,0"/>
                      <v:stroke weight="0.5pt" color="#000000" joinstyle="miter" endarrow="open"/>
                      <v:imagedata o:title=""/>
                      <o:lock v:ext="edit" aspectratio="f"/>
                    </v:shape>
                  </w:pict>
                </mc:Fallback>
              </mc:AlternateContent>
            </w:r>
          </w:p>
          <w:p w14:paraId="760833E4">
            <w:pPr>
              <w:adjustRightInd w:val="0"/>
              <w:snapToGrid w:val="0"/>
              <w:spacing w:line="360" w:lineRule="auto"/>
              <w:ind w:firstLine="600" w:firstLineChars="250"/>
              <w:rPr>
                <w:rFonts w:ascii="Times New Roman" w:hAnsi="Times New Roman" w:eastAsia="仿宋" w:cs="Times New Roman"/>
                <w:sz w:val="24"/>
              </w:rPr>
            </w:pPr>
          </w:p>
          <w:p w14:paraId="6F196CFF">
            <w:pPr>
              <w:adjustRightInd w:val="0"/>
              <w:snapToGrid w:val="0"/>
              <w:spacing w:line="360" w:lineRule="auto"/>
              <w:ind w:firstLine="600" w:firstLineChars="250"/>
              <w:rPr>
                <w:rFonts w:ascii="Times New Roman" w:hAnsi="Times New Roman" w:eastAsia="仿宋" w:cs="Times New Roman"/>
                <w:sz w:val="24"/>
              </w:rPr>
            </w:pPr>
          </w:p>
          <w:p w14:paraId="186D16A1">
            <w:pPr>
              <w:adjustRightInd w:val="0"/>
              <w:snapToGrid w:val="0"/>
              <w:spacing w:line="360" w:lineRule="auto"/>
              <w:ind w:firstLine="600" w:firstLineChars="250"/>
              <w:rPr>
                <w:rFonts w:ascii="Times New Roman" w:hAnsi="Times New Roman" w:eastAsia="仿宋" w:cs="Times New Roman"/>
                <w:sz w:val="24"/>
              </w:rPr>
            </w:pPr>
          </w:p>
          <w:p w14:paraId="421E783E">
            <w:pPr>
              <w:adjustRightInd w:val="0"/>
              <w:snapToGrid w:val="0"/>
              <w:spacing w:line="360" w:lineRule="auto"/>
              <w:ind w:firstLine="600" w:firstLineChars="250"/>
              <w:rPr>
                <w:rFonts w:ascii="Times New Roman" w:hAnsi="Times New Roman" w:eastAsia="仿宋" w:cs="Times New Roman"/>
                <w:sz w:val="24"/>
              </w:rPr>
            </w:pPr>
          </w:p>
          <w:p w14:paraId="30F06599">
            <w:pPr>
              <w:adjustRightInd w:val="0"/>
              <w:snapToGrid w:val="0"/>
              <w:spacing w:line="360" w:lineRule="auto"/>
              <w:ind w:firstLine="600" w:firstLineChars="250"/>
              <w:rPr>
                <w:rFonts w:ascii="Times New Roman" w:hAnsi="Times New Roman" w:eastAsia="仿宋" w:cs="Times New Roman"/>
                <w:sz w:val="24"/>
              </w:rPr>
            </w:pPr>
          </w:p>
          <w:p w14:paraId="0D11D2FC">
            <w:pPr>
              <w:adjustRightInd w:val="0"/>
              <w:snapToGrid w:val="0"/>
              <w:spacing w:line="360" w:lineRule="auto"/>
              <w:ind w:firstLine="600" w:firstLineChars="250"/>
              <w:rPr>
                <w:rFonts w:ascii="Times New Roman" w:hAnsi="Times New Roman" w:eastAsia="仿宋" w:cs="Times New Roman"/>
                <w:sz w:val="24"/>
              </w:rPr>
            </w:pPr>
          </w:p>
          <w:p w14:paraId="7B3940E5">
            <w:pPr>
              <w:adjustRightInd w:val="0"/>
              <w:snapToGrid w:val="0"/>
              <w:spacing w:line="360" w:lineRule="auto"/>
              <w:ind w:firstLine="600" w:firstLineChars="25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678720" behindDoc="0" locked="0" layoutInCell="1" allowOverlap="1">
                      <wp:simplePos x="0" y="0"/>
                      <wp:positionH relativeFrom="column">
                        <wp:posOffset>2828925</wp:posOffset>
                      </wp:positionH>
                      <wp:positionV relativeFrom="paragraph">
                        <wp:posOffset>236855</wp:posOffset>
                      </wp:positionV>
                      <wp:extent cx="0" cy="284480"/>
                      <wp:effectExtent l="48895" t="0" r="65405" b="1270"/>
                      <wp:wrapNone/>
                      <wp:docPr id="382" name="直接箭头连接符 382"/>
                      <wp:cNvGraphicFramePr/>
                      <a:graphic xmlns:a="http://schemas.openxmlformats.org/drawingml/2006/main">
                        <a:graphicData uri="http://schemas.microsoft.com/office/word/2010/wordprocessingShape">
                          <wps:wsp>
                            <wps:cNvCnPr/>
                            <wps:spPr>
                              <a:xfrm>
                                <a:off x="0" y="0"/>
                                <a:ext cx="0" cy="28448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22.75pt;margin-top:18.65pt;height:22.4pt;width:0pt;z-index:251678720;mso-width-relative:page;mso-height-relative:page;" filled="f" stroked="t" coordsize="21600,21600" o:gfxdata="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9pefzYAAAACQEAAA8AAAAAAAAAAQAg&#10;AAAAIgAAAGRycy9kb3ducmV2LnhtbFBLAQIUABQAAAAIAIdO4kAaZiTSDgIAAAgEAAAOAAAAAAAA&#10;AAEAIAAAACcBAABkcnMvZTJvRG9jLnhtbFBLBQYAAAAABgAGAFkBAACnBQAAAAA=&#10;">
                      <v:fill on="f" focussize="0,0"/>
                      <v:stroke weight="0.5pt" color="#000000" joinstyle="miter" endarrow="open"/>
                      <v:imagedata o:title=""/>
                      <o:lock v:ext="edit" aspectratio="f"/>
                    </v:shape>
                  </w:pict>
                </mc:Fallback>
              </mc:AlternateContent>
            </w:r>
          </w:p>
          <w:p w14:paraId="6D37B276">
            <w:pPr>
              <w:adjustRightInd w:val="0"/>
              <w:snapToGrid w:val="0"/>
              <w:spacing w:line="360" w:lineRule="auto"/>
              <w:ind w:firstLine="600" w:firstLineChars="250"/>
              <w:rPr>
                <w:rFonts w:ascii="Times New Roman" w:hAnsi="Times New Roman" w:eastAsia="仿宋" w:cs="Times New Roman"/>
                <w:sz w:val="24"/>
              </w:rPr>
            </w:pPr>
          </w:p>
          <w:p w14:paraId="6B2E6595">
            <w:pPr>
              <w:adjustRightInd w:val="0"/>
              <w:snapToGrid w:val="0"/>
              <w:spacing w:line="360" w:lineRule="auto"/>
              <w:ind w:firstLine="600" w:firstLineChars="250"/>
              <w:rPr>
                <w:rFonts w:ascii="Times New Roman" w:hAnsi="Times New Roman" w:eastAsia="仿宋" w:cs="Times New Roman"/>
                <w:sz w:val="24"/>
              </w:rPr>
            </w:pPr>
          </w:p>
          <w:p w14:paraId="4A1CE6E6">
            <w:pPr>
              <w:adjustRightInd w:val="0"/>
              <w:snapToGrid w:val="0"/>
              <w:spacing w:line="360" w:lineRule="auto"/>
              <w:ind w:firstLine="600" w:firstLineChars="25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688960" behindDoc="0" locked="0" layoutInCell="1" allowOverlap="1">
                      <wp:simplePos x="0" y="0"/>
                      <wp:positionH relativeFrom="column">
                        <wp:posOffset>2369185</wp:posOffset>
                      </wp:positionH>
                      <wp:positionV relativeFrom="paragraph">
                        <wp:posOffset>205105</wp:posOffset>
                      </wp:positionV>
                      <wp:extent cx="956945" cy="310515"/>
                      <wp:effectExtent l="0" t="0" r="0" b="0"/>
                      <wp:wrapNone/>
                      <wp:docPr id="383" name="矩形 383"/>
                      <wp:cNvGraphicFramePr/>
                      <a:graphic xmlns:a="http://schemas.openxmlformats.org/drawingml/2006/main">
                        <a:graphicData uri="http://schemas.microsoft.com/office/word/2010/wordprocessingShape">
                          <wps:wsp>
                            <wps:cNvSpPr/>
                            <wps:spPr>
                              <a:xfrm>
                                <a:off x="0" y="0"/>
                                <a:ext cx="956945" cy="310515"/>
                              </a:xfrm>
                              <a:prstGeom prst="rect">
                                <a:avLst/>
                              </a:prstGeom>
                              <a:noFill/>
                              <a:ln w="3175" cap="flat" cmpd="sng" algn="ctr">
                                <a:noFill/>
                                <a:prstDash val="solid"/>
                              </a:ln>
                              <a:effectLst/>
                            </wps:spPr>
                            <wps:txbx>
                              <w:txbxContent>
                                <w:p w14:paraId="1BDFCE92">
                                  <w:pPr>
                                    <w:jc w:val="center"/>
                                  </w:pPr>
                                  <w:r>
                                    <w:rPr>
                                      <w:rFonts w:hint="eastAsia" w:ascii="Times New Roman" w:hAnsi="Times New Roman"/>
                                    </w:rPr>
                                    <w:t>W2气浮清液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55pt;margin-top:16.15pt;height:24.45pt;width:75.35pt;z-index:251688960;v-text-anchor:middle;mso-width-relative:page;mso-height-relative:page;" filled="f" stroked="f" coordsize="21600,21600" o:gfxdata="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FXV7TY&#10;AAAACQEAAA8AAAAAAAAAAQAgAAAAIgAAAGRycy9kb3ducmV2LnhtbFBLAQIUABQAAAAIAIdO4kDJ&#10;HFUnWQIAAKYEAAAOAAAAAAAAAAEAIAAAACcBAABkcnMvZTJvRG9jLnhtbFBLBQYAAAAABgAGAFkB&#10;AADyBQAAAAA=&#10;">
                      <v:fill on="f" focussize="0,0"/>
                      <v:stroke on="f" weight="0.25pt"/>
                      <v:imagedata o:title=""/>
                      <o:lock v:ext="edit" aspectratio="f"/>
                      <v:textbox>
                        <w:txbxContent>
                          <w:p w14:paraId="1BDFCE92">
                            <w:pPr>
                              <w:jc w:val="center"/>
                            </w:pPr>
                            <w:r>
                              <w:rPr>
                                <w:rFonts w:hint="eastAsia" w:ascii="Times New Roman" w:hAnsi="Times New Roman"/>
                              </w:rPr>
                              <w:t>W2气浮清液</w:t>
                            </w:r>
                          </w:p>
                        </w:txbxContent>
                      </v:textbox>
                    </v:rect>
                  </w:pict>
                </mc:Fallback>
              </mc:AlternateContent>
            </w:r>
          </w:p>
          <w:p w14:paraId="781E5D37">
            <w:pPr>
              <w:adjustRightInd w:val="0"/>
              <w:snapToGrid w:val="0"/>
              <w:spacing w:line="360" w:lineRule="auto"/>
              <w:ind w:firstLine="600" w:firstLineChars="250"/>
              <w:rPr>
                <w:rFonts w:ascii="Times New Roman" w:hAnsi="Times New Roman" w:eastAsia="仿宋" w:cs="Times New Roman"/>
                <w:sz w:val="24"/>
              </w:rPr>
            </w:pPr>
          </w:p>
          <w:p w14:paraId="1C1A7635">
            <w:pPr>
              <w:spacing w:line="360" w:lineRule="auto"/>
              <w:jc w:val="center"/>
              <w:rPr>
                <w:rFonts w:ascii="Times New Roman" w:hAnsi="Times New Roman" w:eastAsia="仿宋" w:cs="Times New Roman"/>
                <w:b/>
                <w:sz w:val="24"/>
              </w:rPr>
            </w:pPr>
            <w:r>
              <w:rPr>
                <w:rFonts w:ascii="Times New Roman" w:hAnsi="Times New Roman" w:eastAsia="仿宋" w:cs="Times New Roman"/>
                <w:b/>
                <w:sz w:val="24"/>
              </w:rPr>
              <w:t>图2-3 嘉润水处理现有划入的低浓度油/水、烃/水混合物或废乳液处理工艺流程图</w:t>
            </w:r>
          </w:p>
          <w:p w14:paraId="4E274CD9">
            <w:pPr>
              <w:spacing w:line="360" w:lineRule="auto"/>
              <w:ind w:firstLine="570"/>
              <w:rPr>
                <w:rFonts w:ascii="Times New Roman" w:hAnsi="Times New Roman" w:eastAsia="仿宋" w:cs="Times New Roman"/>
                <w:sz w:val="24"/>
              </w:rPr>
            </w:pPr>
            <w:r>
              <w:rPr>
                <w:rFonts w:ascii="Times New Roman" w:hAnsi="Times New Roman" w:eastAsia="仿宋" w:cs="Times New Roman"/>
                <w:sz w:val="24"/>
              </w:rPr>
              <w:t>工艺流程及产污环节说明：</w:t>
            </w:r>
          </w:p>
          <w:p w14:paraId="62E5A718">
            <w:pPr>
              <w:adjustRightInd w:val="0"/>
              <w:snapToGrid w:val="0"/>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将废液及沉降水（废矿物油处理）泵入贮存罐中，再将各类废液泵入密闭的除油罐后刮除浮油；向除油罐内加入适量的破乳剂使废液油水分离，油水分离的废水经预处理调节、高效气浮、混凝沉淀处理后，气浮清液（W2）进入厂区现有污水站处理。</w:t>
            </w:r>
          </w:p>
          <w:p w14:paraId="2F18BDA7">
            <w:pPr>
              <w:adjustRightInd w:val="0"/>
              <w:snapToGrid w:val="0"/>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该处理过程产生的恶臭废气（G3～G6）经收集后送“水喷淋+除</w:t>
            </w:r>
            <w:r>
              <w:rPr>
                <w:rFonts w:hint="eastAsia" w:ascii="Times New Roman" w:hAnsi="Times New Roman" w:eastAsia="仿宋" w:cs="Times New Roman"/>
                <w:sz w:val="24"/>
              </w:rPr>
              <w:t>雾</w:t>
            </w:r>
            <w:r>
              <w:rPr>
                <w:rFonts w:ascii="Times New Roman" w:hAnsi="Times New Roman" w:eastAsia="仿宋" w:cs="Times New Roman"/>
                <w:sz w:val="24"/>
              </w:rPr>
              <w:t>器+活性炭”装置处理，浮油（S3～S4）及废渣（S5）送资质单位处理。</w:t>
            </w:r>
          </w:p>
          <w:p w14:paraId="37BCB012">
            <w:pPr>
              <w:pStyle w:val="6"/>
              <w:spacing w:before="0" w:after="0" w:line="360" w:lineRule="auto"/>
              <w:rPr>
                <w:rFonts w:ascii="Times New Roman" w:hAnsi="Times New Roman" w:eastAsia="仿宋" w:cs="Times New Roman"/>
                <w:sz w:val="24"/>
                <w:szCs w:val="24"/>
              </w:rPr>
            </w:pPr>
          </w:p>
          <w:p w14:paraId="635AAD2C">
            <w:pPr>
              <w:rPr>
                <w:rFonts w:ascii="Times New Roman" w:hAnsi="Times New Roman" w:eastAsia="仿宋" w:cs="Times New Roman"/>
                <w:sz w:val="24"/>
              </w:rPr>
            </w:pPr>
          </w:p>
          <w:p w14:paraId="5B3EBE4D">
            <w:pPr>
              <w:rPr>
                <w:rFonts w:ascii="Times New Roman" w:hAnsi="Times New Roman" w:eastAsia="仿宋" w:cs="Times New Roman"/>
                <w:sz w:val="24"/>
              </w:rPr>
            </w:pPr>
          </w:p>
          <w:p w14:paraId="5D1D192F">
            <w:pPr>
              <w:rPr>
                <w:rFonts w:ascii="Times New Roman" w:hAnsi="Times New Roman" w:eastAsia="仿宋" w:cs="Times New Roman"/>
                <w:sz w:val="24"/>
              </w:rPr>
            </w:pPr>
          </w:p>
          <w:p w14:paraId="5A026F30">
            <w:pPr>
              <w:adjustRightInd w:val="0"/>
              <w:snapToGrid w:val="0"/>
              <w:spacing w:line="500" w:lineRule="exact"/>
              <w:ind w:firstLine="562" w:firstLineChars="200"/>
              <w:rPr>
                <w:rFonts w:ascii="Times New Roman" w:hAnsi="Times New Roman" w:eastAsia="仿宋" w:cs="Times New Roman"/>
                <w:b/>
                <w:bCs/>
                <w:sz w:val="28"/>
                <w:szCs w:val="28"/>
              </w:rPr>
            </w:pPr>
          </w:p>
          <w:p w14:paraId="397D0209">
            <w:pPr>
              <w:adjustRightInd w:val="0"/>
              <w:snapToGrid w:val="0"/>
              <w:spacing w:line="500" w:lineRule="exact"/>
              <w:ind w:firstLine="562" w:firstLineChars="200"/>
              <w:rPr>
                <w:rFonts w:ascii="Times New Roman" w:hAnsi="Times New Roman" w:eastAsia="仿宋" w:cs="Times New Roman"/>
                <w:b/>
                <w:bCs/>
                <w:sz w:val="28"/>
                <w:szCs w:val="28"/>
              </w:rPr>
            </w:pPr>
          </w:p>
          <w:p w14:paraId="4E06BAB2">
            <w:pPr>
              <w:adjustRightInd w:val="0"/>
              <w:snapToGrid w:val="0"/>
              <w:spacing w:line="50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（4）嘉润水处理公司划入的清洗/喷涂废液（7300t/a中浓度较低的部分）处理工艺</w:t>
            </w:r>
          </w:p>
          <w:p w14:paraId="7A84EBD2">
            <w:pPr>
              <w:rPr>
                <w:rFonts w:ascii="Times New Roman" w:hAnsi="Times New Roman" w:eastAsia="仿宋" w:cs="Times New Roman"/>
                <w:sz w:val="24"/>
              </w:rPr>
            </w:pPr>
          </w:p>
          <w:p w14:paraId="430332E7">
            <w:pPr>
              <w:adjustRightInd w:val="0"/>
              <w:snapToGrid w:val="0"/>
              <w:spacing w:line="360" w:lineRule="auto"/>
              <w:ind w:firstLine="420" w:firstLineChars="200"/>
              <w:rPr>
                <w:rFonts w:ascii="Times New Roman" w:hAnsi="Times New Roman" w:eastAsia="仿宋" w:cs="Times New Roman"/>
              </w:rPr>
            </w:pPr>
            <w:r>
              <w:rPr>
                <w:rFonts w:ascii="Times New Roman" w:hAnsi="Times New Roman" w:eastAsia="仿宋" w:cs="Times New Roman"/>
              </w:rPr>
              <w:drawing>
                <wp:inline distT="0" distB="0" distL="114300" distR="114300">
                  <wp:extent cx="5591175" cy="3590925"/>
                  <wp:effectExtent l="0" t="0" r="9525" b="952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8"/>
                          <a:stretch>
                            <a:fillRect/>
                          </a:stretch>
                        </pic:blipFill>
                        <pic:spPr>
                          <a:xfrm>
                            <a:off x="0" y="0"/>
                            <a:ext cx="5591175" cy="3590925"/>
                          </a:xfrm>
                          <a:prstGeom prst="rect">
                            <a:avLst/>
                          </a:prstGeom>
                          <a:noFill/>
                          <a:ln>
                            <a:noFill/>
                          </a:ln>
                        </pic:spPr>
                      </pic:pic>
                    </a:graphicData>
                  </a:graphic>
                </wp:inline>
              </w:drawing>
            </w:r>
          </w:p>
          <w:p w14:paraId="412BA54F">
            <w:pPr>
              <w:adjustRightInd w:val="0"/>
              <w:snapToGrid w:val="0"/>
              <w:spacing w:line="360" w:lineRule="auto"/>
              <w:ind w:firstLine="482" w:firstLineChars="200"/>
              <w:jc w:val="center"/>
              <w:rPr>
                <w:rFonts w:ascii="Times New Roman" w:hAnsi="Times New Roman" w:eastAsia="仿宋" w:cs="Times New Roman"/>
                <w:b/>
                <w:sz w:val="24"/>
              </w:rPr>
            </w:pPr>
            <w:r>
              <w:rPr>
                <w:rFonts w:ascii="Times New Roman" w:hAnsi="Times New Roman" w:eastAsia="仿宋" w:cs="Times New Roman"/>
                <w:b/>
                <w:sz w:val="24"/>
              </w:rPr>
              <w:t>图2-4  嘉润水处理现有划入的清洗/喷涂废液处理工艺流程及产污环节图</w:t>
            </w:r>
          </w:p>
          <w:p w14:paraId="3EBB036F">
            <w:pPr>
              <w:adjustRightInd w:val="0"/>
              <w:snapToGrid w:val="0"/>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工艺流程说明：</w:t>
            </w:r>
          </w:p>
          <w:p w14:paraId="017BBDA2">
            <w:pPr>
              <w:adjustRightInd w:val="0"/>
              <w:snapToGrid w:val="0"/>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将储罐内的废液除油罐，经自然沉降后刮除废油，再经预处理调节、高效气浮、混凝沉淀处理，处理后的废水（W3）通过泵提升至废水处理系统。恶臭废气（G7～G9）经收集后送“水喷淋+除</w:t>
            </w:r>
            <w:r>
              <w:rPr>
                <w:rFonts w:hint="eastAsia" w:ascii="Times New Roman" w:hAnsi="Times New Roman" w:eastAsia="仿宋" w:cs="Times New Roman"/>
                <w:sz w:val="24"/>
              </w:rPr>
              <w:t>雾器</w:t>
            </w:r>
            <w:r>
              <w:rPr>
                <w:rFonts w:ascii="Times New Roman" w:hAnsi="Times New Roman" w:eastAsia="仿宋" w:cs="Times New Roman"/>
                <w:sz w:val="24"/>
              </w:rPr>
              <w:t>+活性炭”装置处理，浮油（S6～S7）及废渣（S8）送资质单位处理。</w:t>
            </w:r>
          </w:p>
          <w:p w14:paraId="3E8C0800">
            <w:pPr>
              <w:pStyle w:val="6"/>
              <w:spacing w:before="0" w:after="0" w:line="360" w:lineRule="auto"/>
              <w:rPr>
                <w:rFonts w:ascii="Times New Roman" w:hAnsi="Times New Roman" w:eastAsia="仿宋" w:cs="Times New Roman"/>
                <w:sz w:val="24"/>
                <w:szCs w:val="24"/>
              </w:rPr>
            </w:pPr>
          </w:p>
          <w:p w14:paraId="6AB4D8A5">
            <w:pPr>
              <w:rPr>
                <w:rFonts w:ascii="Times New Roman" w:hAnsi="Times New Roman" w:eastAsia="仿宋" w:cs="Times New Roman"/>
                <w:sz w:val="24"/>
              </w:rPr>
            </w:pPr>
          </w:p>
          <w:p w14:paraId="6BA31BCC">
            <w:pPr>
              <w:rPr>
                <w:rFonts w:ascii="Times New Roman" w:hAnsi="Times New Roman" w:eastAsia="仿宋" w:cs="Times New Roman"/>
                <w:sz w:val="24"/>
              </w:rPr>
            </w:pPr>
          </w:p>
          <w:p w14:paraId="74D4E348">
            <w:pPr>
              <w:rPr>
                <w:rFonts w:ascii="Times New Roman" w:hAnsi="Times New Roman" w:eastAsia="仿宋" w:cs="Times New Roman"/>
                <w:sz w:val="24"/>
              </w:rPr>
            </w:pPr>
          </w:p>
          <w:p w14:paraId="0EE588D8">
            <w:pPr>
              <w:rPr>
                <w:rFonts w:ascii="Times New Roman" w:hAnsi="Times New Roman" w:eastAsia="仿宋" w:cs="Times New Roman"/>
                <w:sz w:val="24"/>
              </w:rPr>
            </w:pPr>
          </w:p>
          <w:p w14:paraId="1DE3BC3A">
            <w:pPr>
              <w:rPr>
                <w:rFonts w:ascii="Times New Roman" w:hAnsi="Times New Roman" w:eastAsia="仿宋" w:cs="Times New Roman"/>
                <w:sz w:val="24"/>
              </w:rPr>
            </w:pPr>
          </w:p>
          <w:p w14:paraId="404E6D75">
            <w:pPr>
              <w:rPr>
                <w:rFonts w:ascii="Times New Roman" w:hAnsi="Times New Roman" w:eastAsia="仿宋" w:cs="Times New Roman"/>
                <w:sz w:val="24"/>
              </w:rPr>
            </w:pPr>
          </w:p>
          <w:p w14:paraId="4EF0A463">
            <w:pPr>
              <w:rPr>
                <w:rFonts w:ascii="Times New Roman" w:hAnsi="Times New Roman" w:eastAsia="仿宋" w:cs="Times New Roman"/>
                <w:sz w:val="24"/>
              </w:rPr>
            </w:pPr>
          </w:p>
          <w:p w14:paraId="3CD8D027">
            <w:pPr>
              <w:rPr>
                <w:rFonts w:ascii="Times New Roman" w:hAnsi="Times New Roman" w:eastAsia="仿宋" w:cs="Times New Roman"/>
                <w:sz w:val="24"/>
              </w:rPr>
            </w:pPr>
          </w:p>
          <w:p w14:paraId="74ED9F70">
            <w:pPr>
              <w:rPr>
                <w:rFonts w:ascii="Times New Roman" w:hAnsi="Times New Roman" w:eastAsia="仿宋" w:cs="Times New Roman"/>
                <w:sz w:val="24"/>
              </w:rPr>
            </w:pPr>
          </w:p>
          <w:p w14:paraId="6CAD0EC4">
            <w:pPr>
              <w:rPr>
                <w:rFonts w:ascii="Times New Roman" w:hAnsi="Times New Roman" w:eastAsia="仿宋" w:cs="Times New Roman"/>
                <w:sz w:val="24"/>
              </w:rPr>
            </w:pPr>
          </w:p>
          <w:p w14:paraId="510F5ADF">
            <w:pPr>
              <w:rPr>
                <w:rFonts w:ascii="Times New Roman" w:hAnsi="Times New Roman" w:eastAsia="仿宋" w:cs="Times New Roman"/>
                <w:sz w:val="24"/>
              </w:rPr>
            </w:pPr>
          </w:p>
          <w:p w14:paraId="293FBC38">
            <w:pPr>
              <w:adjustRightInd w:val="0"/>
              <w:snapToGrid w:val="0"/>
              <w:spacing w:line="500" w:lineRule="exact"/>
              <w:ind w:firstLine="562" w:firstLineChars="200"/>
              <w:rPr>
                <w:rFonts w:ascii="Times New Roman" w:hAnsi="Times New Roman" w:eastAsia="仿宋" w:cs="Times New Roman"/>
                <w:sz w:val="24"/>
              </w:rPr>
            </w:pPr>
            <w:r>
              <w:rPr>
                <w:rFonts w:ascii="Times New Roman" w:hAnsi="Times New Roman" w:eastAsia="仿宋" w:cs="Times New Roman"/>
                <w:b/>
                <w:bCs/>
                <w:sz w:val="28"/>
                <w:szCs w:val="28"/>
              </w:rPr>
              <w:t>（5）嘉润水处理公司划入的油/水、烃/水混合物或废乳化液（10000t/a中高浓度部分）、含油表面处理废物（5000t/a）处理工艺</w:t>
            </w:r>
          </w:p>
          <w:p w14:paraId="3902EA69">
            <w:pPr>
              <w:spacing w:line="360" w:lineRule="auto"/>
              <w:rPr>
                <w:rFonts w:ascii="Times New Roman" w:hAnsi="Times New Roman" w:eastAsia="仿宋" w:cs="Times New Roman"/>
                <w:sz w:val="24"/>
              </w:rPr>
            </w:pPr>
          </w:p>
          <w:p w14:paraId="5CE94786">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693056" behindDoc="0" locked="0" layoutInCell="1" allowOverlap="1">
                      <wp:simplePos x="0" y="0"/>
                      <wp:positionH relativeFrom="column">
                        <wp:posOffset>3121660</wp:posOffset>
                      </wp:positionH>
                      <wp:positionV relativeFrom="paragraph">
                        <wp:posOffset>135255</wp:posOffset>
                      </wp:positionV>
                      <wp:extent cx="1086485" cy="318135"/>
                      <wp:effectExtent l="0" t="0" r="0" b="0"/>
                      <wp:wrapNone/>
                      <wp:docPr id="405" name="矩形 405"/>
                      <wp:cNvGraphicFramePr/>
                      <a:graphic xmlns:a="http://schemas.openxmlformats.org/drawingml/2006/main">
                        <a:graphicData uri="http://schemas.microsoft.com/office/word/2010/wordprocessingShape">
                          <wps:wsp>
                            <wps:cNvSpPr/>
                            <wps:spPr>
                              <a:xfrm>
                                <a:off x="0" y="0"/>
                                <a:ext cx="1086485" cy="318135"/>
                              </a:xfrm>
                              <a:prstGeom prst="rect">
                                <a:avLst/>
                              </a:prstGeom>
                              <a:noFill/>
                              <a:ln w="3175" cap="flat" cmpd="sng" algn="ctr">
                                <a:noFill/>
                                <a:prstDash val="solid"/>
                              </a:ln>
                              <a:effectLst/>
                            </wps:spPr>
                            <wps:txbx>
                              <w:txbxContent>
                                <w:p w14:paraId="1F5CD9FC">
                                  <w:pPr>
                                    <w:jc w:val="center"/>
                                    <w:rPr>
                                      <w:rFonts w:ascii="Times New Roman" w:hAnsi="Times New Roman"/>
                                    </w:rPr>
                                  </w:pPr>
                                  <w:r>
                                    <w:rPr>
                                      <w:rFonts w:hint="eastAsia"/>
                                    </w:rPr>
                                    <w:t>表面处理废物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8pt;margin-top:10.65pt;height:25.05pt;width:85.55pt;z-index:251693056;v-text-anchor:middle;mso-width-relative:page;mso-height-relative:page;" filled="f" stroked="f" coordsize="21600,21600" o:gfxdata="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p9q6zY&#10;AAAACQEAAA8AAAAAAAAAAQAgAAAAIgAAAGRycy9kb3ducmV2LnhtbFBLAQIUABQAAAAIAIdO4kB7&#10;C7kPWQIAAKcEAAAOAAAAAAAAAAEAIAAAACcBAABkcnMvZTJvRG9jLnhtbFBLBQYAAAAABgAGAFkB&#10;AADyBQAAAAA=&#10;">
                      <v:fill on="f" focussize="0,0"/>
                      <v:stroke on="f" weight="0.25pt"/>
                      <v:imagedata o:title=""/>
                      <o:lock v:ext="edit" aspectratio="f"/>
                      <v:textbox>
                        <w:txbxContent>
                          <w:p w14:paraId="1F5CD9FC">
                            <w:pPr>
                              <w:jc w:val="center"/>
                              <w:rPr>
                                <w:rFonts w:ascii="Times New Roman" w:hAnsi="Times New Roman"/>
                              </w:rPr>
                            </w:pPr>
                            <w:r>
                              <w:rPr>
                                <w:rFonts w:hint="eastAsia"/>
                              </w:rPr>
                              <w:t>表面处理废物</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92032" behindDoc="0" locked="0" layoutInCell="1" allowOverlap="1">
                      <wp:simplePos x="0" y="0"/>
                      <wp:positionH relativeFrom="column">
                        <wp:posOffset>294640</wp:posOffset>
                      </wp:positionH>
                      <wp:positionV relativeFrom="paragraph">
                        <wp:posOffset>13335</wp:posOffset>
                      </wp:positionV>
                      <wp:extent cx="1992630" cy="500380"/>
                      <wp:effectExtent l="0" t="0" r="0" b="0"/>
                      <wp:wrapNone/>
                      <wp:docPr id="403" name="矩形 403"/>
                      <wp:cNvGraphicFramePr/>
                      <a:graphic xmlns:a="http://schemas.openxmlformats.org/drawingml/2006/main">
                        <a:graphicData uri="http://schemas.microsoft.com/office/word/2010/wordprocessingShape">
                          <wps:wsp>
                            <wps:cNvSpPr/>
                            <wps:spPr>
                              <a:xfrm>
                                <a:off x="0" y="0"/>
                                <a:ext cx="1992630" cy="500380"/>
                              </a:xfrm>
                              <a:prstGeom prst="rect">
                                <a:avLst/>
                              </a:prstGeom>
                              <a:noFill/>
                              <a:ln w="3175" cap="flat" cmpd="sng" algn="ctr">
                                <a:noFill/>
                                <a:prstDash val="solid"/>
                              </a:ln>
                              <a:effectLst/>
                            </wps:spPr>
                            <wps:txbx>
                              <w:txbxContent>
                                <w:p w14:paraId="16AD8670">
                                  <w:pPr>
                                    <w:jc w:val="center"/>
                                  </w:pPr>
                                  <w:r>
                                    <w:rPr>
                                      <w:rFonts w:hint="eastAsia"/>
                                    </w:rPr>
                                    <w:t>油/水、烃/水混合物或废乳化液</w:t>
                                  </w:r>
                                </w:p>
                                <w:p w14:paraId="21294FDB">
                                  <w:pPr>
                                    <w:jc w:val="center"/>
                                    <w:rPr>
                                      <w:rFonts w:ascii="Times New Roman" w:hAnsi="Times New Roman"/>
                                    </w:rPr>
                                  </w:pPr>
                                  <w:r>
                                    <w:rPr>
                                      <w:rFonts w:hint="eastAsia"/>
                                    </w:rPr>
                                    <w:t>（</w:t>
                                  </w:r>
                                  <w:r>
                                    <w:rPr>
                                      <w:rFonts w:ascii="Times New Roman" w:hAnsi="Times New Roman"/>
                                    </w:rPr>
                                    <w:t>COD浓度高于25000mg/L）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pt;margin-top:1.05pt;height:39.4pt;width:156.9pt;z-index:251692032;v-text-anchor:middle;mso-width-relative:page;mso-height-relative:page;" filled="f" stroked="f" coordsize="21600,21600" o:gfxdata="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OsuMvW&#10;AAAABwEAAA8AAAAAAAAAAQAgAAAAIgAAAGRycy9kb3ducmV2LnhtbFBLAQIUABQAAAAIAIdO4kCh&#10;4KI5WwIAAKcEAAAOAAAAAAAAAAEAIAAAACUBAABkcnMvZTJvRG9jLnhtbFBLBQYAAAAABgAGAFkB&#10;AADyBQAAAAA=&#10;">
                      <v:fill on="f" focussize="0,0"/>
                      <v:stroke on="f" weight="0.25pt"/>
                      <v:imagedata o:title=""/>
                      <o:lock v:ext="edit" aspectratio="f"/>
                      <v:textbox>
                        <w:txbxContent>
                          <w:p w14:paraId="16AD8670">
                            <w:pPr>
                              <w:jc w:val="center"/>
                            </w:pPr>
                            <w:r>
                              <w:rPr>
                                <w:rFonts w:hint="eastAsia"/>
                              </w:rPr>
                              <w:t>油/水、烃/水混合物或废乳化液</w:t>
                            </w:r>
                          </w:p>
                          <w:p w14:paraId="21294FDB">
                            <w:pPr>
                              <w:jc w:val="center"/>
                              <w:rPr>
                                <w:rFonts w:ascii="Times New Roman" w:hAnsi="Times New Roman"/>
                              </w:rPr>
                            </w:pPr>
                            <w:r>
                              <w:rPr>
                                <w:rFonts w:hint="eastAsia"/>
                              </w:rPr>
                              <w:t>（</w:t>
                            </w:r>
                            <w:r>
                              <w:rPr>
                                <w:rFonts w:ascii="Times New Roman" w:hAnsi="Times New Roman"/>
                              </w:rPr>
                              <w:t>COD浓度高于25000mg/L）</w:t>
                            </w:r>
                          </w:p>
                        </w:txbxContent>
                      </v:textbox>
                    </v:rect>
                  </w:pict>
                </mc:Fallback>
              </mc:AlternateContent>
            </w:r>
          </w:p>
          <w:p w14:paraId="262EFE9E">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59616" behindDoc="0" locked="0" layoutInCell="1" allowOverlap="1">
                      <wp:simplePos x="0" y="0"/>
                      <wp:positionH relativeFrom="column">
                        <wp:posOffset>1051560</wp:posOffset>
                      </wp:positionH>
                      <wp:positionV relativeFrom="paragraph">
                        <wp:posOffset>177165</wp:posOffset>
                      </wp:positionV>
                      <wp:extent cx="0" cy="284480"/>
                      <wp:effectExtent l="48895" t="0" r="65405" b="1270"/>
                      <wp:wrapNone/>
                      <wp:docPr id="417" name="直接箭头连接符 417"/>
                      <wp:cNvGraphicFramePr/>
                      <a:graphic xmlns:a="http://schemas.openxmlformats.org/drawingml/2006/main">
                        <a:graphicData uri="http://schemas.microsoft.com/office/word/2010/wordprocessingShape">
                          <wps:wsp>
                            <wps:cNvCnPr/>
                            <wps:spPr>
                              <a:xfrm>
                                <a:off x="0" y="0"/>
                                <a:ext cx="0" cy="28448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82.8pt;margin-top:13.95pt;height:22.4pt;width:0pt;z-index:251759616;mso-width-relative:page;mso-height-relative:page;" filled="f" stroked="t" coordsize="21600,21600" o:gfxdata="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ahdw/XAAAACQEAAA8AAAAAAAAAAQAg&#10;AAAAIgAAAGRycy9kb3ducmV2LnhtbFBLAQIUABQAAAAIAIdO4kDPrp5RDwIAAAgEAAAOAAAAAAAA&#10;AAEAIAAAACYBAABkcnMvZTJvRG9jLnhtbFBLBQYAAAAABgAGAFkBAACnBQ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94080" behindDoc="0" locked="0" layoutInCell="1" allowOverlap="1">
                      <wp:simplePos x="0" y="0"/>
                      <wp:positionH relativeFrom="column">
                        <wp:posOffset>3661410</wp:posOffset>
                      </wp:positionH>
                      <wp:positionV relativeFrom="paragraph">
                        <wp:posOffset>154940</wp:posOffset>
                      </wp:positionV>
                      <wp:extent cx="0" cy="284480"/>
                      <wp:effectExtent l="48895" t="0" r="65405" b="1270"/>
                      <wp:wrapNone/>
                      <wp:docPr id="393" name="直接箭头连接符 393"/>
                      <wp:cNvGraphicFramePr/>
                      <a:graphic xmlns:a="http://schemas.openxmlformats.org/drawingml/2006/main">
                        <a:graphicData uri="http://schemas.microsoft.com/office/word/2010/wordprocessingShape">
                          <wps:wsp>
                            <wps:cNvCnPr/>
                            <wps:spPr>
                              <a:xfrm>
                                <a:off x="0" y="0"/>
                                <a:ext cx="0" cy="28448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88.3pt;margin-top:12.2pt;height:22.4pt;width:0pt;z-index:251694080;mso-width-relative:page;mso-height-relative:page;" filled="f" stroked="t" coordsize="21600,21600" o:gfxdata="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2qnm12AAAAAkBAAAPAAAAAAAAAAEA&#10;IAAAACIAAABkcnMvZG93bnJldi54bWxQSwECFAAUAAAACACHTuJAjASX+w8CAAAIBAAADgAAAAAA&#10;AAABACAAAAAnAQAAZHJzL2Uyb0RvYy54bWxQSwUGAAAAAAYABgBZAQAAqAUAAAAA&#10;">
                      <v:fill on="f" focussize="0,0"/>
                      <v:stroke weight="0.5pt" color="#000000" joinstyle="miter" endarrow="open"/>
                      <v:imagedata o:title=""/>
                      <o:lock v:ext="edit" aspectratio="f"/>
                    </v:shape>
                  </w:pict>
                </mc:Fallback>
              </mc:AlternateContent>
            </w:r>
          </w:p>
          <w:p w14:paraId="450BE442">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699200" behindDoc="0" locked="0" layoutInCell="1" allowOverlap="1">
                      <wp:simplePos x="0" y="0"/>
                      <wp:positionH relativeFrom="column">
                        <wp:posOffset>4380230</wp:posOffset>
                      </wp:positionH>
                      <wp:positionV relativeFrom="paragraph">
                        <wp:posOffset>149225</wp:posOffset>
                      </wp:positionV>
                      <wp:extent cx="982980" cy="317500"/>
                      <wp:effectExtent l="0" t="0" r="0" b="0"/>
                      <wp:wrapNone/>
                      <wp:docPr id="387" name="矩形 387"/>
                      <wp:cNvGraphicFramePr/>
                      <a:graphic xmlns:a="http://schemas.openxmlformats.org/drawingml/2006/main">
                        <a:graphicData uri="http://schemas.microsoft.com/office/word/2010/wordprocessingShape">
                          <wps:wsp>
                            <wps:cNvSpPr/>
                            <wps:spPr>
                              <a:xfrm>
                                <a:off x="0" y="0"/>
                                <a:ext cx="982980" cy="317500"/>
                              </a:xfrm>
                              <a:prstGeom prst="rect">
                                <a:avLst/>
                              </a:prstGeom>
                              <a:noFill/>
                              <a:ln w="3175" cap="flat" cmpd="sng" algn="ctr">
                                <a:noFill/>
                                <a:prstDash val="solid"/>
                              </a:ln>
                              <a:effectLst/>
                            </wps:spPr>
                            <wps:txbx>
                              <w:txbxContent>
                                <w:p w14:paraId="0A80266A">
                                  <w:pPr>
                                    <w:jc w:val="center"/>
                                    <w:rPr>
                                      <w:rFonts w:ascii="Times New Roman" w:hAnsi="Times New Roman"/>
                                    </w:rPr>
                                  </w:pPr>
                                  <w:r>
                                    <w:rPr>
                                      <w:rFonts w:ascii="Times New Roman" w:hAnsi="Times New Roman"/>
                                    </w:rPr>
                                    <w:t>G1</w:t>
                                  </w:r>
                                  <w:r>
                                    <w:rPr>
                                      <w:rFonts w:hint="eastAsia" w:ascii="Times New Roman" w:hAnsi="Times New Roman"/>
                                    </w:rPr>
                                    <w:t>1</w:t>
                                  </w:r>
                                  <w:r>
                                    <w:rPr>
                                      <w:rFonts w:hint="eastAsia"/>
                                    </w:rPr>
                                    <w:t>恶臭气体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9pt;margin-top:11.75pt;height:25pt;width:77.4pt;z-index:251699200;v-text-anchor:middle;mso-width-relative:page;mso-height-relative:page;" filled="f" stroked="f" coordsize="21600,21600" o:gfxdata="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C/AedkA&#10;AAAJAQAADwAAAAAAAAABACAAAAAiAAAAZHJzL2Rvd25yZXYueG1sUEsBAhQAFAAAAAgAh07iQPSS&#10;W8lXAgAApgQAAA4AAAAAAAAAAQAgAAAAKAEAAGRycy9lMm9Eb2MueG1sUEsFBgAAAAAGAAYAWQEA&#10;APEFAAAAAA==&#10;">
                      <v:fill on="f" focussize="0,0"/>
                      <v:stroke on="f" weight="0.25pt"/>
                      <v:imagedata o:title=""/>
                      <o:lock v:ext="edit" aspectratio="f"/>
                      <v:textbox>
                        <w:txbxContent>
                          <w:p w14:paraId="0A80266A">
                            <w:pPr>
                              <w:jc w:val="center"/>
                              <w:rPr>
                                <w:rFonts w:ascii="Times New Roman" w:hAnsi="Times New Roman"/>
                              </w:rPr>
                            </w:pPr>
                            <w:r>
                              <w:rPr>
                                <w:rFonts w:ascii="Times New Roman" w:hAnsi="Times New Roman"/>
                              </w:rPr>
                              <w:t>G1</w:t>
                            </w:r>
                            <w:r>
                              <w:rPr>
                                <w:rFonts w:hint="eastAsia" w:ascii="Times New Roman" w:hAnsi="Times New Roman"/>
                              </w:rPr>
                              <w:t>1</w:t>
                            </w:r>
                            <w:r>
                              <w:rPr>
                                <w:rFonts w:hint="eastAsia"/>
                              </w:rPr>
                              <w:t>恶臭气体</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89984" behindDoc="0" locked="0" layoutInCell="1" allowOverlap="1">
                      <wp:simplePos x="0" y="0"/>
                      <wp:positionH relativeFrom="column">
                        <wp:posOffset>3217545</wp:posOffset>
                      </wp:positionH>
                      <wp:positionV relativeFrom="paragraph">
                        <wp:posOffset>186690</wp:posOffset>
                      </wp:positionV>
                      <wp:extent cx="922655" cy="249555"/>
                      <wp:effectExtent l="5080" t="4445" r="5715" b="12700"/>
                      <wp:wrapNone/>
                      <wp:docPr id="390" name="矩形 390"/>
                      <wp:cNvGraphicFramePr/>
                      <a:graphic xmlns:a="http://schemas.openxmlformats.org/drawingml/2006/main">
                        <a:graphicData uri="http://schemas.microsoft.com/office/word/2010/wordprocessingShape">
                          <wps:wsp>
                            <wps:cNvSpPr/>
                            <wps:spPr>
                              <a:xfrm>
                                <a:off x="0" y="0"/>
                                <a:ext cx="922655" cy="249555"/>
                              </a:xfrm>
                              <a:prstGeom prst="rect">
                                <a:avLst/>
                              </a:prstGeom>
                              <a:noFill/>
                              <a:ln w="3175" cap="flat" cmpd="sng">
                                <a:solidFill>
                                  <a:srgbClr val="000000"/>
                                </a:solidFill>
                                <a:prstDash val="solid"/>
                                <a:miter/>
                                <a:headEnd type="none" w="med" len="med"/>
                                <a:tailEnd type="none" w="med" len="med"/>
                              </a:ln>
                              <a:effectLst/>
                            </wps:spPr>
                            <wps:txbx>
                              <w:txbxContent>
                                <w:p w14:paraId="2C88A2DC">
                                  <w:pPr>
                                    <w:jc w:val="center"/>
                                  </w:pPr>
                                  <w:r>
                                    <w:rPr>
                                      <w:rFonts w:hint="eastAsia"/>
                                    </w:rPr>
                                    <w:t>贮存罐</w:t>
                                  </w:r>
                                </w:p>
                              </w:txbxContent>
                            </wps:txbx>
                            <wps:bodyPr anchor="ctr" anchorCtr="0" upright="1"/>
                          </wps:wsp>
                        </a:graphicData>
                      </a:graphic>
                    </wp:anchor>
                  </w:drawing>
                </mc:Choice>
                <mc:Fallback>
                  <w:pict>
                    <v:rect id="_x0000_s1026" o:spid="_x0000_s1026" o:spt="1" style="position:absolute;left:0pt;margin-left:253.35pt;margin-top:14.7pt;height:19.65pt;width:72.65pt;z-index:251689984;v-text-anchor:middle;mso-width-relative:page;mso-height-relative:page;" filled="f" stroked="t" coordsize="21600,21600" o:gfxdata="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deLI9gAAAAJAQAADwAAAAAAAAABACAA&#10;AAAiAAAAZHJzL2Rvd25yZXYueG1sUEsBAhQAFAAAAAgAh07iQO3R6WcNAgAALAQAAA4AAAAAAAAA&#10;AQAgAAAAJwEAAGRycy9lMm9Eb2MueG1sUEsFBgAAAAAGAAYAWQEAAKYFAAAAAA==&#10;">
                      <v:fill on="f" focussize="0,0"/>
                      <v:stroke weight="0.25pt" color="#000000" joinstyle="miter"/>
                      <v:imagedata o:title=""/>
                      <o:lock v:ext="edit" aspectratio="f"/>
                      <v:textbox>
                        <w:txbxContent>
                          <w:p w14:paraId="2C88A2DC">
                            <w:pPr>
                              <w:jc w:val="center"/>
                            </w:pPr>
                            <w:r>
                              <w:rPr>
                                <w:rFonts w:hint="eastAsia"/>
                              </w:rPr>
                              <w:t>贮存罐</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98176" behindDoc="0" locked="0" layoutInCell="1" allowOverlap="1">
                      <wp:simplePos x="0" y="0"/>
                      <wp:positionH relativeFrom="column">
                        <wp:posOffset>1746250</wp:posOffset>
                      </wp:positionH>
                      <wp:positionV relativeFrom="paragraph">
                        <wp:posOffset>151765</wp:posOffset>
                      </wp:positionV>
                      <wp:extent cx="982980" cy="317500"/>
                      <wp:effectExtent l="0" t="0" r="0" b="0"/>
                      <wp:wrapNone/>
                      <wp:docPr id="404" name="矩形 404"/>
                      <wp:cNvGraphicFramePr/>
                      <a:graphic xmlns:a="http://schemas.openxmlformats.org/drawingml/2006/main">
                        <a:graphicData uri="http://schemas.microsoft.com/office/word/2010/wordprocessingShape">
                          <wps:wsp>
                            <wps:cNvSpPr/>
                            <wps:spPr>
                              <a:xfrm>
                                <a:off x="0" y="0"/>
                                <a:ext cx="982980" cy="317500"/>
                              </a:xfrm>
                              <a:prstGeom prst="rect">
                                <a:avLst/>
                              </a:prstGeom>
                              <a:noFill/>
                              <a:ln w="3175" cap="flat" cmpd="sng" algn="ctr">
                                <a:noFill/>
                                <a:prstDash val="solid"/>
                              </a:ln>
                              <a:effectLst/>
                            </wps:spPr>
                            <wps:txbx>
                              <w:txbxContent>
                                <w:p w14:paraId="4353BF7D">
                                  <w:pPr>
                                    <w:jc w:val="center"/>
                                    <w:rPr>
                                      <w:rFonts w:ascii="Times New Roman" w:hAnsi="Times New Roman"/>
                                    </w:rPr>
                                  </w:pPr>
                                  <w:r>
                                    <w:rPr>
                                      <w:rFonts w:ascii="Times New Roman" w:hAnsi="Times New Roman"/>
                                    </w:rPr>
                                    <w:t>G10</w:t>
                                  </w:r>
                                  <w:r>
                                    <w:rPr>
                                      <w:rFonts w:hint="eastAsia"/>
                                    </w:rPr>
                                    <w:t>恶臭气体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5pt;margin-top:11.95pt;height:25pt;width:77.4pt;z-index:251698176;v-text-anchor:middle;mso-width-relative:page;mso-height-relative:page;" filled="f" stroked="f" coordsize="21600,21600" o:gfxdata="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lAa2AAA&#10;AAkBAAAPAAAAAAAAAAEAIAAAACIAAABkcnMvZG93bnJldi54bWxQSwECFAAUAAAACACHTuJAS5Wr&#10;+VcCAACmBAAADgAAAAAAAAABACAAAAAnAQAAZHJzL2Uyb0RvYy54bWxQSwUGAAAAAAYABgBZAQAA&#10;8AUAAAAA&#10;">
                      <v:fill on="f" focussize="0,0"/>
                      <v:stroke on="f" weight="0.25pt"/>
                      <v:imagedata o:title=""/>
                      <o:lock v:ext="edit" aspectratio="f"/>
                      <v:textbox>
                        <w:txbxContent>
                          <w:p w14:paraId="4353BF7D">
                            <w:pPr>
                              <w:jc w:val="center"/>
                              <w:rPr>
                                <w:rFonts w:ascii="Times New Roman" w:hAnsi="Times New Roman"/>
                              </w:rPr>
                            </w:pPr>
                            <w:r>
                              <w:rPr>
                                <w:rFonts w:ascii="Times New Roman" w:hAnsi="Times New Roman"/>
                              </w:rPr>
                              <w:t>G10</w:t>
                            </w:r>
                            <w:r>
                              <w:rPr>
                                <w:rFonts w:hint="eastAsia"/>
                              </w:rPr>
                              <w:t>恶臭气体</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95104" behindDoc="0" locked="0" layoutInCell="1" allowOverlap="1">
                      <wp:simplePos x="0" y="0"/>
                      <wp:positionH relativeFrom="column">
                        <wp:posOffset>588645</wp:posOffset>
                      </wp:positionH>
                      <wp:positionV relativeFrom="paragraph">
                        <wp:posOffset>190500</wp:posOffset>
                      </wp:positionV>
                      <wp:extent cx="922655" cy="249555"/>
                      <wp:effectExtent l="5080" t="4445" r="5715" b="12700"/>
                      <wp:wrapNone/>
                      <wp:docPr id="397" name="矩形 397"/>
                      <wp:cNvGraphicFramePr/>
                      <a:graphic xmlns:a="http://schemas.openxmlformats.org/drawingml/2006/main">
                        <a:graphicData uri="http://schemas.microsoft.com/office/word/2010/wordprocessingShape">
                          <wps:wsp>
                            <wps:cNvSpPr/>
                            <wps:spPr>
                              <a:xfrm>
                                <a:off x="0" y="0"/>
                                <a:ext cx="922655" cy="249555"/>
                              </a:xfrm>
                              <a:prstGeom prst="rect">
                                <a:avLst/>
                              </a:prstGeom>
                              <a:noFill/>
                              <a:ln w="3175" cap="flat" cmpd="sng">
                                <a:solidFill>
                                  <a:srgbClr val="000000"/>
                                </a:solidFill>
                                <a:prstDash val="solid"/>
                                <a:miter/>
                                <a:headEnd type="none" w="med" len="med"/>
                                <a:tailEnd type="none" w="med" len="med"/>
                              </a:ln>
                              <a:effectLst/>
                            </wps:spPr>
                            <wps:txbx>
                              <w:txbxContent>
                                <w:p w14:paraId="7742123F">
                                  <w:pPr>
                                    <w:jc w:val="center"/>
                                  </w:pPr>
                                  <w:r>
                                    <w:rPr>
                                      <w:rFonts w:hint="eastAsia"/>
                                    </w:rPr>
                                    <w:t>贮存池</w:t>
                                  </w:r>
                                </w:p>
                              </w:txbxContent>
                            </wps:txbx>
                            <wps:bodyPr anchor="ctr" anchorCtr="0" upright="1"/>
                          </wps:wsp>
                        </a:graphicData>
                      </a:graphic>
                    </wp:anchor>
                  </w:drawing>
                </mc:Choice>
                <mc:Fallback>
                  <w:pict>
                    <v:rect id="_x0000_s1026" o:spid="_x0000_s1026" o:spt="1" style="position:absolute;left:0pt;margin-left:46.35pt;margin-top:15pt;height:19.65pt;width:72.65pt;z-index:251695104;v-text-anchor:middle;mso-width-relative:page;mso-height-relative:page;" filled="f" stroked="t" coordsize="21600,21600" o:gfxdata="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tdSprXAAAACAEAAA8AAAAAAAAAAQAg&#10;AAAAIgAAAGRycy9kb3ducmV2LnhtbFBLAQIUABQAAAAIAIdO4kAidoKODwIAACwEAAAOAAAAAAAA&#10;AAEAIAAAACYBAABkcnMvZTJvRG9jLnhtbFBLBQYAAAAABgAGAFkBAACnBQAAAAA=&#10;">
                      <v:fill on="f" focussize="0,0"/>
                      <v:stroke weight="0.25pt" color="#000000" joinstyle="miter"/>
                      <v:imagedata o:title=""/>
                      <o:lock v:ext="edit" aspectratio="f"/>
                      <v:textbox>
                        <w:txbxContent>
                          <w:p w14:paraId="7742123F">
                            <w:pPr>
                              <w:jc w:val="center"/>
                            </w:pPr>
                            <w:r>
                              <w:rPr>
                                <w:rFonts w:hint="eastAsia"/>
                              </w:rPr>
                              <w:t>贮存池</w:t>
                            </w:r>
                          </w:p>
                        </w:txbxContent>
                      </v:textbox>
                    </v:rect>
                  </w:pict>
                </mc:Fallback>
              </mc:AlternateContent>
            </w:r>
          </w:p>
          <w:p w14:paraId="78A6E236">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02272" behindDoc="0" locked="0" layoutInCell="1" allowOverlap="1">
                      <wp:simplePos x="0" y="0"/>
                      <wp:positionH relativeFrom="column">
                        <wp:posOffset>1049020</wp:posOffset>
                      </wp:positionH>
                      <wp:positionV relativeFrom="paragraph">
                        <wp:posOffset>175260</wp:posOffset>
                      </wp:positionV>
                      <wp:extent cx="0" cy="198120"/>
                      <wp:effectExtent l="4445" t="0" r="14605" b="11430"/>
                      <wp:wrapNone/>
                      <wp:docPr id="406" name="直接连接符 406"/>
                      <wp:cNvGraphicFramePr/>
                      <a:graphic xmlns:a="http://schemas.openxmlformats.org/drawingml/2006/main">
                        <a:graphicData uri="http://schemas.microsoft.com/office/word/2010/wordprocessingShape">
                          <wps:wsp>
                            <wps:cNvCnPr/>
                            <wps:spPr>
                              <a:xfrm flipV="1">
                                <a:off x="0" y="0"/>
                                <a:ext cx="0" cy="198120"/>
                              </a:xfrm>
                              <a:prstGeom prst="line">
                                <a:avLst/>
                              </a:prstGeom>
                              <a:ln w="6350" cap="flat" cmpd="sng">
                                <a:solidFill>
                                  <a:srgbClr val="000000"/>
                                </a:solidFill>
                                <a:prstDash val="solid"/>
                                <a:miter/>
                                <a:headEnd type="none" w="med" len="med"/>
                                <a:tailEnd type="none" w="med" len="med"/>
                              </a:ln>
                              <a:effectLst/>
                            </wps:spPr>
                            <wps:bodyPr/>
                          </wps:wsp>
                        </a:graphicData>
                      </a:graphic>
                    </wp:anchor>
                  </w:drawing>
                </mc:Choice>
                <mc:Fallback>
                  <w:pict>
                    <v:line id="_x0000_s1026" o:spid="_x0000_s1026" o:spt="20" style="position:absolute;left:0pt;flip:y;margin-left:82.6pt;margin-top:13.8pt;height:15.6pt;width:0pt;z-index:251702272;mso-width-relative:page;mso-height-relative:page;" filled="f" stroked="t" coordsize="21600,21600" o:gfxdata="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7BtTd1gAAAAkBAAAPAAAAAAAAAAEAIAAAACIAAABkcnMvZG93bnJl&#10;di54bWxQSwECFAAUAAAACACHTuJApWz8i/8BAAD9AwAADgAAAAAAAAABACAAAAAlAQAAZHJzL2Uy&#10;b0RvYy54bWxQSwUGAAAAAAYABgBZAQAAlgUAAAAA&#10;">
                      <v:fill on="f" focussize="0,0"/>
                      <v:stroke weight="0.5pt" color="#000000" joinstyle="miter"/>
                      <v:imagedata o:title=""/>
                      <o:lock v:ext="edit" aspectratio="f"/>
                    </v:line>
                  </w:pict>
                </mc:Fallback>
              </mc:AlternateContent>
            </w:r>
            <w:r>
              <w:rPr>
                <w:rFonts w:ascii="Times New Roman" w:hAnsi="Times New Roman" w:eastAsia="仿宋" w:cs="Times New Roman"/>
                <w:sz w:val="24"/>
              </w:rPr>
              <mc:AlternateContent>
                <mc:Choice Requires="wps">
                  <w:drawing>
                    <wp:anchor distT="0" distB="0" distL="114300" distR="114300" simplePos="0" relativeHeight="251703296" behindDoc="0" locked="0" layoutInCell="1" allowOverlap="1">
                      <wp:simplePos x="0" y="0"/>
                      <wp:positionH relativeFrom="column">
                        <wp:posOffset>3680460</wp:posOffset>
                      </wp:positionH>
                      <wp:positionV relativeFrom="paragraph">
                        <wp:posOffset>175260</wp:posOffset>
                      </wp:positionV>
                      <wp:extent cx="0" cy="189230"/>
                      <wp:effectExtent l="0" t="0" r="0" b="0"/>
                      <wp:wrapNone/>
                      <wp:docPr id="391" name="直接连接符 391"/>
                      <wp:cNvGraphicFramePr/>
                      <a:graphic xmlns:a="http://schemas.openxmlformats.org/drawingml/2006/main">
                        <a:graphicData uri="http://schemas.microsoft.com/office/word/2010/wordprocessingShape">
                          <wps:wsp>
                            <wps:cNvCnPr/>
                            <wps:spPr>
                              <a:xfrm flipV="1">
                                <a:off x="0" y="0"/>
                                <a:ext cx="0" cy="189230"/>
                              </a:xfrm>
                              <a:prstGeom prst="line">
                                <a:avLst/>
                              </a:prstGeom>
                              <a:ln w="6350" cap="flat" cmpd="sng">
                                <a:solidFill>
                                  <a:srgbClr val="000000"/>
                                </a:solidFill>
                                <a:prstDash val="solid"/>
                                <a:miter/>
                                <a:headEnd type="none" w="med" len="med"/>
                                <a:tailEnd type="none" w="med" len="med"/>
                              </a:ln>
                              <a:effectLst/>
                            </wps:spPr>
                            <wps:bodyPr/>
                          </wps:wsp>
                        </a:graphicData>
                      </a:graphic>
                    </wp:anchor>
                  </w:drawing>
                </mc:Choice>
                <mc:Fallback>
                  <w:pict>
                    <v:line id="_x0000_s1026" o:spid="_x0000_s1026" o:spt="20" style="position:absolute;left:0pt;flip:y;margin-left:289.8pt;margin-top:13.8pt;height:14.9pt;width:0pt;z-index:251703296;mso-width-relative:page;mso-height-relative:page;" filled="f" stroked="t" coordsize="21600,21600" o:gfxdata="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rv7u/VAAAACQEAAA8AAAAAAAAAAQAgAAAAIgAAAGRycy9kb3ducmV2&#10;LnhtbFBLAQIUABQAAAAIAIdO4kCXHbSX/wEAAP0DAAAOAAAAAAAAAAEAIAAAACQBAABkcnMvZTJv&#10;RG9jLnhtbFBLBQYAAAAABgAGAFkBAACVBQAAAAA=&#10;">
                      <v:fill on="f" focussize="0,0"/>
                      <v:stroke weight="0.5pt" color="#000000" joinstyle="miter"/>
                      <v:imagedata o:title=""/>
                      <o:lock v:ext="edit" aspectratio="f"/>
                    </v:line>
                  </w:pict>
                </mc:Fallback>
              </mc:AlternateContent>
            </w:r>
            <w:r>
              <w:rPr>
                <w:rFonts w:ascii="Times New Roman" w:hAnsi="Times New Roman" w:eastAsia="仿宋" w:cs="Times New Roman"/>
                <w:sz w:val="24"/>
              </w:rPr>
              <mc:AlternateContent>
                <mc:Choice Requires="wps">
                  <w:drawing>
                    <wp:anchor distT="0" distB="0" distL="114300" distR="114300" simplePos="0" relativeHeight="251697152" behindDoc="0" locked="0" layoutInCell="1" allowOverlap="1">
                      <wp:simplePos x="0" y="0"/>
                      <wp:positionH relativeFrom="column">
                        <wp:posOffset>4138295</wp:posOffset>
                      </wp:positionH>
                      <wp:positionV relativeFrom="paragraph">
                        <wp:posOffset>41275</wp:posOffset>
                      </wp:positionV>
                      <wp:extent cx="301625" cy="0"/>
                      <wp:effectExtent l="0" t="48895" r="3175" b="65405"/>
                      <wp:wrapNone/>
                      <wp:docPr id="392" name="直接箭头连接符 392"/>
                      <wp:cNvGraphicFramePr/>
                      <a:graphic xmlns:a="http://schemas.openxmlformats.org/drawingml/2006/main">
                        <a:graphicData uri="http://schemas.microsoft.com/office/word/2010/wordprocessingShape">
                          <wps:wsp>
                            <wps:cNvCnPr/>
                            <wps:spPr>
                              <a:xfrm>
                                <a:off x="0" y="0"/>
                                <a:ext cx="301625"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325.85pt;margin-top:3.25pt;height:0pt;width:23.75pt;z-index:251697152;mso-width-relative:page;mso-height-relative:page;" filled="f" stroked="t" coordsize="21600,21600" o:gfxdata="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CyGOTVAAAABwEAAA8AAAAAAAAAAQAgAAAA&#10;IgAAAGRycy9kb3ducmV2LnhtbFBLAQIUABQAAAAIAIdO4kC9QSUeDgIAAAgEAAAOAAAAAAAAAAEA&#10;IAAAACQBAABkcnMvZTJvRG9jLnhtbFBLBQYAAAAABgAGAFkBAACkBQ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696128" behindDoc="0" locked="0" layoutInCell="1" allowOverlap="1">
                      <wp:simplePos x="0" y="0"/>
                      <wp:positionH relativeFrom="column">
                        <wp:posOffset>1513205</wp:posOffset>
                      </wp:positionH>
                      <wp:positionV relativeFrom="paragraph">
                        <wp:posOffset>44450</wp:posOffset>
                      </wp:positionV>
                      <wp:extent cx="301625" cy="0"/>
                      <wp:effectExtent l="0" t="48895" r="3175" b="65405"/>
                      <wp:wrapNone/>
                      <wp:docPr id="407" name="直接箭头连接符 407"/>
                      <wp:cNvGraphicFramePr/>
                      <a:graphic xmlns:a="http://schemas.openxmlformats.org/drawingml/2006/main">
                        <a:graphicData uri="http://schemas.microsoft.com/office/word/2010/wordprocessingShape">
                          <wps:wsp>
                            <wps:cNvCnPr/>
                            <wps:spPr>
                              <a:xfrm>
                                <a:off x="0" y="0"/>
                                <a:ext cx="301625"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19.15pt;margin-top:3.5pt;height:0pt;width:23.75pt;z-index:251696128;mso-width-relative:page;mso-height-relative:page;" filled="f" stroked="t" coordsize="21600,21600" o:gfxdata="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7irPNYAAAAHAQAADwAAAAAAAAABACAA&#10;AAAiAAAAZHJzL2Rvd25yZXYueG1sUEsBAhQAFAAAAAgAh07iQGiJn50PAgAACAQAAA4AAAAAAAAA&#10;AQAgAAAAJQEAAGRycy9lMm9Eb2MueG1sUEsFBgAAAAAGAAYAWQEAAKYFAAAAAA==&#10;">
                      <v:fill on="f" focussize="0,0"/>
                      <v:stroke weight="0.5pt" color="#000000" joinstyle="miter" endarrow="open"/>
                      <v:imagedata o:title=""/>
                      <o:lock v:ext="edit" aspectratio="f"/>
                    </v:shape>
                  </w:pict>
                </mc:Fallback>
              </mc:AlternateContent>
            </w:r>
          </w:p>
          <w:p w14:paraId="6718DBE7">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06368" behindDoc="0" locked="0" layoutInCell="1" allowOverlap="1">
                      <wp:simplePos x="0" y="0"/>
                      <wp:positionH relativeFrom="column">
                        <wp:posOffset>3033395</wp:posOffset>
                      </wp:positionH>
                      <wp:positionV relativeFrom="paragraph">
                        <wp:posOffset>476250</wp:posOffset>
                      </wp:positionV>
                      <wp:extent cx="1405890" cy="0"/>
                      <wp:effectExtent l="0" t="48895" r="3810" b="65405"/>
                      <wp:wrapNone/>
                      <wp:docPr id="438" name="直接箭头连接符 438"/>
                      <wp:cNvGraphicFramePr/>
                      <a:graphic xmlns:a="http://schemas.openxmlformats.org/drawingml/2006/main">
                        <a:graphicData uri="http://schemas.microsoft.com/office/word/2010/wordprocessingShape">
                          <wps:wsp>
                            <wps:cNvCnPr/>
                            <wps:spPr>
                              <a:xfrm>
                                <a:off x="0" y="0"/>
                                <a:ext cx="140589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38.85pt;margin-top:37.5pt;height:0pt;width:110.7pt;z-index:251706368;mso-width-relative:page;mso-height-relative:page;" filled="f" stroked="t" coordsize="21600,21600" o:gfxdata="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YrEaPXAAAACQEAAA8AAAAAAAAAAQAg&#10;AAAAIgAAAGRycy9kb3ducmV2LnhtbFBLAQIUABQAAAAIAIdO4kBjq3SXDwIAAAkEAAAOAAAAAAAA&#10;AAEAIAAAACYBAABkcnMvZTJvRG9jLnhtbFBLBQYAAAAABgAGAFkBAACnBQ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705344" behindDoc="0" locked="0" layoutInCell="1" allowOverlap="1">
                      <wp:simplePos x="0" y="0"/>
                      <wp:positionH relativeFrom="column">
                        <wp:posOffset>718820</wp:posOffset>
                      </wp:positionH>
                      <wp:positionV relativeFrom="paragraph">
                        <wp:posOffset>129540</wp:posOffset>
                      </wp:positionV>
                      <wp:extent cx="931545" cy="741680"/>
                      <wp:effectExtent l="0" t="0" r="0" b="0"/>
                      <wp:wrapNone/>
                      <wp:docPr id="450" name="矩形 450"/>
                      <wp:cNvGraphicFramePr/>
                      <a:graphic xmlns:a="http://schemas.openxmlformats.org/drawingml/2006/main">
                        <a:graphicData uri="http://schemas.microsoft.com/office/word/2010/wordprocessingShape">
                          <wps:wsp>
                            <wps:cNvSpPr/>
                            <wps:spPr>
                              <a:xfrm>
                                <a:off x="0" y="0"/>
                                <a:ext cx="931545" cy="741680"/>
                              </a:xfrm>
                              <a:prstGeom prst="rect">
                                <a:avLst/>
                              </a:prstGeom>
                              <a:noFill/>
                              <a:ln w="3175" cap="flat" cmpd="sng" algn="ctr">
                                <a:noFill/>
                                <a:prstDash val="solid"/>
                              </a:ln>
                              <a:effectLst/>
                            </wps:spPr>
                            <wps:txbx>
                              <w:txbxContent>
                                <w:p w14:paraId="3D7989B9">
                                  <w:pPr>
                                    <w:jc w:val="center"/>
                                    <w:rPr>
                                      <w:rFonts w:ascii="Times New Roman" w:hAnsi="Times New Roman"/>
                                    </w:rPr>
                                  </w:pPr>
                                  <w:r>
                                    <w:rPr>
                                      <w:rFonts w:hint="eastAsia" w:ascii="Times New Roman" w:hAnsi="Times New Roman"/>
                                    </w:rPr>
                                    <w:t>氯化钙</w:t>
                                  </w:r>
                                </w:p>
                                <w:p w14:paraId="7D477124">
                                  <w:pPr>
                                    <w:jc w:val="center"/>
                                    <w:rPr>
                                      <w:rFonts w:ascii="Times New Roman" w:hAnsi="Times New Roman"/>
                                    </w:rPr>
                                  </w:pPr>
                                  <w:r>
                                    <w:rPr>
                                      <w:rFonts w:hint="eastAsia" w:ascii="Times New Roman" w:hAnsi="Times New Roman"/>
                                    </w:rPr>
                                    <w:t>聚合氯化铝</w:t>
                                  </w:r>
                                </w:p>
                                <w:p w14:paraId="09AC5B3B">
                                  <w:pPr>
                                    <w:jc w:val="center"/>
                                    <w:rPr>
                                      <w:rFonts w:ascii="Times New Roman" w:hAnsi="Times New Roman"/>
                                    </w:rPr>
                                  </w:pPr>
                                  <w:r>
                                    <w:rPr>
                                      <w:rFonts w:hint="eastAsia" w:ascii="Times New Roman" w:hAnsi="Times New Roman"/>
                                    </w:rPr>
                                    <w:t>氢氧化钠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6pt;margin-top:10.2pt;height:58.4pt;width:73.35pt;z-index:251705344;v-text-anchor:middle;mso-width-relative:page;mso-height-relative:page;" filled="f" stroked="f" coordsize="21600,21600" o:gfxdata="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VzZ+M&#10;2AAAAAoBAAAPAAAAAAAAAAEAIAAAACIAAABkcnMvZG93bnJldi54bWxQSwECFAAUAAAACACHTuJA&#10;NieIGloCAACmBAAADgAAAAAAAAABACAAAAAnAQAAZHJzL2Uyb0RvYy54bWxQSwUGAAAAAAYABgBZ&#10;AQAA8wUAAAAA&#10;">
                      <v:fill on="f" focussize="0,0"/>
                      <v:stroke on="f" weight="0.25pt"/>
                      <v:imagedata o:title=""/>
                      <o:lock v:ext="edit" aspectratio="f"/>
                      <v:textbox>
                        <w:txbxContent>
                          <w:p w14:paraId="3D7989B9">
                            <w:pPr>
                              <w:jc w:val="center"/>
                              <w:rPr>
                                <w:rFonts w:ascii="Times New Roman" w:hAnsi="Times New Roman"/>
                              </w:rPr>
                            </w:pPr>
                            <w:r>
                              <w:rPr>
                                <w:rFonts w:hint="eastAsia" w:ascii="Times New Roman" w:hAnsi="Times New Roman"/>
                              </w:rPr>
                              <w:t>氯化钙</w:t>
                            </w:r>
                          </w:p>
                          <w:p w14:paraId="7D477124">
                            <w:pPr>
                              <w:jc w:val="center"/>
                              <w:rPr>
                                <w:rFonts w:ascii="Times New Roman" w:hAnsi="Times New Roman"/>
                              </w:rPr>
                            </w:pPr>
                            <w:r>
                              <w:rPr>
                                <w:rFonts w:hint="eastAsia" w:ascii="Times New Roman" w:hAnsi="Times New Roman"/>
                              </w:rPr>
                              <w:t>聚合氯化铝</w:t>
                            </w:r>
                          </w:p>
                          <w:p w14:paraId="09AC5B3B">
                            <w:pPr>
                              <w:jc w:val="center"/>
                              <w:rPr>
                                <w:rFonts w:ascii="Times New Roman" w:hAnsi="Times New Roman"/>
                              </w:rPr>
                            </w:pPr>
                            <w:r>
                              <w:rPr>
                                <w:rFonts w:hint="eastAsia" w:ascii="Times New Roman" w:hAnsi="Times New Roman"/>
                              </w:rPr>
                              <w:t>氢氧化钠</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707392" behindDoc="0" locked="0" layoutInCell="1" allowOverlap="1">
                      <wp:simplePos x="0" y="0"/>
                      <wp:positionH relativeFrom="column">
                        <wp:posOffset>4378960</wp:posOffset>
                      </wp:positionH>
                      <wp:positionV relativeFrom="paragraph">
                        <wp:posOffset>243205</wp:posOffset>
                      </wp:positionV>
                      <wp:extent cx="802005" cy="456565"/>
                      <wp:effectExtent l="0" t="0" r="0" b="0"/>
                      <wp:wrapNone/>
                      <wp:docPr id="451" name="矩形 451"/>
                      <wp:cNvGraphicFramePr/>
                      <a:graphic xmlns:a="http://schemas.openxmlformats.org/drawingml/2006/main">
                        <a:graphicData uri="http://schemas.microsoft.com/office/word/2010/wordprocessingShape">
                          <wps:wsp>
                            <wps:cNvSpPr/>
                            <wps:spPr>
                              <a:xfrm>
                                <a:off x="0" y="0"/>
                                <a:ext cx="802005" cy="456565"/>
                              </a:xfrm>
                              <a:prstGeom prst="rect">
                                <a:avLst/>
                              </a:prstGeom>
                              <a:noFill/>
                              <a:ln w="3175" cap="flat" cmpd="sng" algn="ctr">
                                <a:noFill/>
                                <a:prstDash val="solid"/>
                              </a:ln>
                              <a:effectLst/>
                            </wps:spPr>
                            <wps:txbx>
                              <w:txbxContent>
                                <w:p w14:paraId="6BE5B37B">
                                  <w:pPr>
                                    <w:jc w:val="left"/>
                                    <w:rPr>
                                      <w:rFonts w:ascii="Times New Roman" w:hAnsi="Times New Roman"/>
                                    </w:rPr>
                                  </w:pPr>
                                  <w:r>
                                    <w:rPr>
                                      <w:rFonts w:hint="eastAsia" w:ascii="Times New Roman" w:hAnsi="Times New Roman"/>
                                    </w:rPr>
                                    <w:t>S9残渣</w:t>
                                  </w:r>
                                </w:p>
                                <w:p w14:paraId="0755E5CA">
                                  <w:pPr>
                                    <w:jc w:val="left"/>
                                    <w:rPr>
                                      <w:rFonts w:ascii="Times New Roman" w:hAnsi="Times New Roman"/>
                                    </w:rPr>
                                  </w:pPr>
                                  <w:r>
                                    <w:rPr>
                                      <w:rFonts w:hint="eastAsia" w:ascii="Times New Roman" w:hAnsi="Times New Roman"/>
                                    </w:rPr>
                                    <w:t>S10废油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8pt;margin-top:19.15pt;height:35.95pt;width:63.15pt;z-index:251707392;v-text-anchor:middle;mso-width-relative:page;mso-height-relative:page;" filled="f" stroked="f" coordsize="21600,21600" o:gfxdata="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ti0VtkA&#10;AAAKAQAADwAAAAAAAAABACAAAAAiAAAAZHJzL2Rvd25yZXYueG1sUEsBAhQAFAAAAAgAh07iQAiC&#10;JAhXAgAApgQAAA4AAAAAAAAAAQAgAAAAKAEAAGRycy9lMm9Eb2MueG1sUEsFBgAAAAAGAAYAWQEA&#10;APEFAAAAAA==&#10;">
                      <v:fill on="f" focussize="0,0"/>
                      <v:stroke on="f" weight="0.25pt"/>
                      <v:imagedata o:title=""/>
                      <o:lock v:ext="edit" aspectratio="f"/>
                      <v:textbox>
                        <w:txbxContent>
                          <w:p w14:paraId="6BE5B37B">
                            <w:pPr>
                              <w:jc w:val="left"/>
                              <w:rPr>
                                <w:rFonts w:ascii="Times New Roman" w:hAnsi="Times New Roman"/>
                              </w:rPr>
                            </w:pPr>
                            <w:r>
                              <w:rPr>
                                <w:rFonts w:hint="eastAsia" w:ascii="Times New Roman" w:hAnsi="Times New Roman"/>
                              </w:rPr>
                              <w:t>S9残渣</w:t>
                            </w:r>
                          </w:p>
                          <w:p w14:paraId="0755E5CA">
                            <w:pPr>
                              <w:jc w:val="left"/>
                              <w:rPr>
                                <w:rFonts w:ascii="Times New Roman" w:hAnsi="Times New Roman"/>
                              </w:rPr>
                            </w:pPr>
                            <w:r>
                              <w:rPr>
                                <w:rFonts w:hint="eastAsia" w:ascii="Times New Roman" w:hAnsi="Times New Roman"/>
                              </w:rPr>
                              <w:t>S10废油</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700224" behindDoc="0" locked="0" layoutInCell="1" allowOverlap="1">
                      <wp:simplePos x="0" y="0"/>
                      <wp:positionH relativeFrom="column">
                        <wp:posOffset>2109470</wp:posOffset>
                      </wp:positionH>
                      <wp:positionV relativeFrom="paragraph">
                        <wp:posOffset>371475</wp:posOffset>
                      </wp:positionV>
                      <wp:extent cx="922655" cy="249555"/>
                      <wp:effectExtent l="5080" t="4445" r="5715" b="12700"/>
                      <wp:wrapNone/>
                      <wp:docPr id="445" name="矩形 445"/>
                      <wp:cNvGraphicFramePr/>
                      <a:graphic xmlns:a="http://schemas.openxmlformats.org/drawingml/2006/main">
                        <a:graphicData uri="http://schemas.microsoft.com/office/word/2010/wordprocessingShape">
                          <wps:wsp>
                            <wps:cNvSpPr/>
                            <wps:spPr>
                              <a:xfrm>
                                <a:off x="0" y="0"/>
                                <a:ext cx="922655" cy="249555"/>
                              </a:xfrm>
                              <a:prstGeom prst="rect">
                                <a:avLst/>
                              </a:prstGeom>
                              <a:noFill/>
                              <a:ln w="3175" cap="flat" cmpd="sng">
                                <a:solidFill>
                                  <a:srgbClr val="000000"/>
                                </a:solidFill>
                                <a:prstDash val="solid"/>
                                <a:miter/>
                                <a:headEnd type="none" w="med" len="med"/>
                                <a:tailEnd type="none" w="med" len="med"/>
                              </a:ln>
                              <a:effectLst/>
                            </wps:spPr>
                            <wps:txbx>
                              <w:txbxContent>
                                <w:p w14:paraId="0946DC13">
                                  <w:pPr>
                                    <w:jc w:val="center"/>
                                  </w:pPr>
                                  <w:r>
                                    <w:rPr>
                                      <w:rFonts w:hint="eastAsia"/>
                                    </w:rPr>
                                    <w:t>综合沉淀池</w:t>
                                  </w:r>
                                </w:p>
                              </w:txbxContent>
                            </wps:txbx>
                            <wps:bodyPr anchor="ctr" anchorCtr="0" upright="1"/>
                          </wps:wsp>
                        </a:graphicData>
                      </a:graphic>
                    </wp:anchor>
                  </w:drawing>
                </mc:Choice>
                <mc:Fallback>
                  <w:pict>
                    <v:rect id="_x0000_s1026" o:spid="_x0000_s1026" o:spt="1" style="position:absolute;left:0pt;margin-left:166.1pt;margin-top:29.25pt;height:19.65pt;width:72.65pt;z-index:251700224;v-text-anchor:middle;mso-width-relative:page;mso-height-relative:page;" filled="f" stroked="t" coordsize="21600,21600" o:gfxdata="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blmo2QAAAAkBAAAPAAAAAAAAAAEA&#10;IAAAACIAAABkcnMvZG93bnJldi54bWxQSwECFAAUAAAACACHTuJAZY9MVA4CAAAsBAAADgAAAAAA&#10;AAABACAAAAAoAQAAZHJzL2Uyb0RvYy54bWxQSwUGAAAAAAYABgBZAQAAqAUAAAAA&#10;">
                      <v:fill on="f" focussize="0,0"/>
                      <v:stroke weight="0.25pt" color="#000000" joinstyle="miter"/>
                      <v:imagedata o:title=""/>
                      <o:lock v:ext="edit" aspectratio="f"/>
                      <v:textbox>
                        <w:txbxContent>
                          <w:p w14:paraId="0946DC13">
                            <w:pPr>
                              <w:jc w:val="center"/>
                            </w:pPr>
                            <w:r>
                              <w:rPr>
                                <w:rFonts w:hint="eastAsia"/>
                              </w:rPr>
                              <w:t>综合沉淀池</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691008" behindDoc="0" locked="0" layoutInCell="1" allowOverlap="1">
                      <wp:simplePos x="0" y="0"/>
                      <wp:positionH relativeFrom="column">
                        <wp:posOffset>2558415</wp:posOffset>
                      </wp:positionH>
                      <wp:positionV relativeFrom="paragraph">
                        <wp:posOffset>110490</wp:posOffset>
                      </wp:positionV>
                      <wp:extent cx="0" cy="269875"/>
                      <wp:effectExtent l="48895" t="0" r="65405" b="15875"/>
                      <wp:wrapNone/>
                      <wp:docPr id="432" name="直接箭头连接符 432"/>
                      <wp:cNvGraphicFramePr/>
                      <a:graphic xmlns:a="http://schemas.openxmlformats.org/drawingml/2006/main">
                        <a:graphicData uri="http://schemas.microsoft.com/office/word/2010/wordprocessingShape">
                          <wps:wsp>
                            <wps:cNvCnPr/>
                            <wps:spPr>
                              <a:xfrm>
                                <a:off x="0" y="0"/>
                                <a:ext cx="0" cy="26987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01.45pt;margin-top:8.7pt;height:21.25pt;width:0pt;z-index:251691008;mso-width-relative:page;mso-height-relative:page;" filled="f" stroked="t" coordsize="21600,21600" o:gfxdata="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grI2dcAAAAJAQAADwAAAAAAAAABACAA&#10;AAAiAAAAZHJzL2Rvd25yZXYueG1sUEsBAhQAFAAAAAgAh07iQFNMZnsOAgAACAQAAA4AAAAAAAAA&#10;AQAgAAAAJgEAAGRycy9lMm9Eb2MueG1sUEsFBgAAAAAGAAYAWQEAAKYFA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701248" behindDoc="0" locked="0" layoutInCell="1" allowOverlap="1">
                      <wp:simplePos x="0" y="0"/>
                      <wp:positionH relativeFrom="column">
                        <wp:posOffset>1049020</wp:posOffset>
                      </wp:positionH>
                      <wp:positionV relativeFrom="paragraph">
                        <wp:posOffset>108585</wp:posOffset>
                      </wp:positionV>
                      <wp:extent cx="2630805" cy="0"/>
                      <wp:effectExtent l="0" t="4445" r="0" b="5080"/>
                      <wp:wrapNone/>
                      <wp:docPr id="427" name="直接连接符 427"/>
                      <wp:cNvGraphicFramePr/>
                      <a:graphic xmlns:a="http://schemas.openxmlformats.org/drawingml/2006/main">
                        <a:graphicData uri="http://schemas.microsoft.com/office/word/2010/wordprocessingShape">
                          <wps:wsp>
                            <wps:cNvCnPr/>
                            <wps:spPr>
                              <a:xfrm>
                                <a:off x="0" y="0"/>
                                <a:ext cx="2630805" cy="0"/>
                              </a:xfrm>
                              <a:prstGeom prst="line">
                                <a:avLst/>
                              </a:prstGeom>
                              <a:ln w="6350" cap="flat" cmpd="sng">
                                <a:solidFill>
                                  <a:srgbClr val="000000"/>
                                </a:solidFill>
                                <a:prstDash val="solid"/>
                                <a:miter/>
                                <a:headEnd type="none" w="med" len="med"/>
                                <a:tailEnd type="none" w="med" len="med"/>
                              </a:ln>
                              <a:effectLst/>
                            </wps:spPr>
                            <wps:bodyPr/>
                          </wps:wsp>
                        </a:graphicData>
                      </a:graphic>
                    </wp:anchor>
                  </w:drawing>
                </mc:Choice>
                <mc:Fallback>
                  <w:pict>
                    <v:line id="_x0000_s1026" o:spid="_x0000_s1026" o:spt="20" style="position:absolute;left:0pt;margin-left:82.6pt;margin-top:8.55pt;height:0pt;width:207.15pt;z-index:251701248;mso-width-relative:page;mso-height-relative:page;" filled="f" stroked="t" coordsize="21600,21600" o:gfxdata="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aqnuB1gAAAAkBAAAPAAAAAAAAAAEAIAAAACIAAABkcnMvZG93bnJldi54bWxQ&#10;SwECFAAUAAAACACHTuJAukwl4fkBAAD0AwAADgAAAAAAAAABACAAAAAlAQAAZHJzL2Uyb0RvYy54&#10;bWxQSwUGAAAAAAYABgBZAQAAkAUAAAAA&#10;">
                      <v:fill on="f" focussize="0,0"/>
                      <v:stroke weight="0.5pt" color="#000000" joinstyle="miter"/>
                      <v:imagedata o:title=""/>
                      <o:lock v:ext="edit" aspectratio="f"/>
                    </v:line>
                  </w:pict>
                </mc:Fallback>
              </mc:AlternateContent>
            </w:r>
          </w:p>
          <w:p w14:paraId="6A630A75">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04320" behindDoc="0" locked="0" layoutInCell="1" allowOverlap="1">
                      <wp:simplePos x="0" y="0"/>
                      <wp:positionH relativeFrom="column">
                        <wp:posOffset>1592580</wp:posOffset>
                      </wp:positionH>
                      <wp:positionV relativeFrom="paragraph">
                        <wp:posOffset>230505</wp:posOffset>
                      </wp:positionV>
                      <wp:extent cx="517525" cy="0"/>
                      <wp:effectExtent l="0" t="48895" r="15875" b="65405"/>
                      <wp:wrapNone/>
                      <wp:docPr id="423" name="直接箭头连接符 423"/>
                      <wp:cNvGraphicFramePr/>
                      <a:graphic xmlns:a="http://schemas.openxmlformats.org/drawingml/2006/main">
                        <a:graphicData uri="http://schemas.microsoft.com/office/word/2010/wordprocessingShape">
                          <wps:wsp>
                            <wps:cNvCnPr/>
                            <wps:spPr>
                              <a:xfrm>
                                <a:off x="0" y="0"/>
                                <a:ext cx="517525"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25.4pt;margin-top:18.15pt;height:0pt;width:40.75pt;z-index:251704320;mso-width-relative:page;mso-height-relative:page;" filled="f" stroked="t" coordsize="21600,21600" o:gfxdata="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L2N82AAAAAkBAAAPAAAAAAAAAAEA&#10;IAAAACIAAABkcnMvZG93bnJldi54bWxQSwECFAAUAAAACACHTuJAzeecaw8CAAAIBAAADgAAAAAA&#10;AAABACAAAAAnAQAAZHJzL2Uyb0RvYy54bWxQSwUGAAAAAAYABgBZAQAAqAUAAAAA&#10;">
                      <v:fill on="f" focussize="0,0"/>
                      <v:stroke weight="0.5pt" color="#000000" joinstyle="miter" endarrow="open"/>
                      <v:imagedata o:title=""/>
                      <o:lock v:ext="edit" aspectratio="f"/>
                    </v:shape>
                  </w:pict>
                </mc:Fallback>
              </mc:AlternateContent>
            </w:r>
          </w:p>
          <w:p w14:paraId="78B55716">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60640" behindDoc="0" locked="0" layoutInCell="1" allowOverlap="1">
                      <wp:simplePos x="0" y="0"/>
                      <wp:positionH relativeFrom="column">
                        <wp:posOffset>2558415</wp:posOffset>
                      </wp:positionH>
                      <wp:positionV relativeFrom="paragraph">
                        <wp:posOffset>95250</wp:posOffset>
                      </wp:positionV>
                      <wp:extent cx="0" cy="269875"/>
                      <wp:effectExtent l="48895" t="0" r="65405" b="15875"/>
                      <wp:wrapNone/>
                      <wp:docPr id="428" name="直接箭头连接符 428"/>
                      <wp:cNvGraphicFramePr/>
                      <a:graphic xmlns:a="http://schemas.openxmlformats.org/drawingml/2006/main">
                        <a:graphicData uri="http://schemas.microsoft.com/office/word/2010/wordprocessingShape">
                          <wps:wsp>
                            <wps:cNvCnPr/>
                            <wps:spPr>
                              <a:xfrm>
                                <a:off x="0" y="0"/>
                                <a:ext cx="0" cy="26987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01.45pt;margin-top:7.5pt;height:21.25pt;width:0pt;z-index:251760640;mso-width-relative:page;mso-height-relative:page;" filled="f" stroked="t" coordsize="21600,21600" o:gfxdata="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ITjC1wAAAAkBAAAPAAAAAAAAAAEAIAAA&#10;ACIAAABkcnMvZG93bnJldi54bWxQSwECFAAUAAAACACHTuJA7CD2/A0CAAAIBAAADgAAAAAAAAAB&#10;ACAAAAAmAQAAZHJzL2Uyb0RvYy54bWxQSwUGAAAAAAYABgBZAQAApQUAAAAA&#10;">
                      <v:fill on="f" focussize="0,0"/>
                      <v:stroke weight="0.5pt" color="#000000" joinstyle="miter" endarrow="open"/>
                      <v:imagedata o:title=""/>
                      <o:lock v:ext="edit" aspectratio="f"/>
                    </v:shape>
                  </w:pict>
                </mc:Fallback>
              </mc:AlternateContent>
            </w:r>
          </w:p>
          <w:p w14:paraId="7E06596A">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08416" behindDoc="0" locked="0" layoutInCell="1" allowOverlap="1">
                      <wp:simplePos x="0" y="0"/>
                      <wp:positionH relativeFrom="column">
                        <wp:posOffset>2095500</wp:posOffset>
                      </wp:positionH>
                      <wp:positionV relativeFrom="paragraph">
                        <wp:posOffset>107950</wp:posOffset>
                      </wp:positionV>
                      <wp:extent cx="922655" cy="249555"/>
                      <wp:effectExtent l="5080" t="4445" r="5715" b="12700"/>
                      <wp:wrapNone/>
                      <wp:docPr id="441" name="矩形 441"/>
                      <wp:cNvGraphicFramePr/>
                      <a:graphic xmlns:a="http://schemas.openxmlformats.org/drawingml/2006/main">
                        <a:graphicData uri="http://schemas.microsoft.com/office/word/2010/wordprocessingShape">
                          <wps:wsp>
                            <wps:cNvSpPr/>
                            <wps:spPr>
                              <a:xfrm>
                                <a:off x="0" y="0"/>
                                <a:ext cx="922655" cy="249555"/>
                              </a:xfrm>
                              <a:prstGeom prst="rect">
                                <a:avLst/>
                              </a:prstGeom>
                              <a:noFill/>
                              <a:ln w="3175" cap="flat" cmpd="sng">
                                <a:solidFill>
                                  <a:srgbClr val="000000"/>
                                </a:solidFill>
                                <a:prstDash val="solid"/>
                                <a:miter/>
                                <a:headEnd type="none" w="med" len="med"/>
                                <a:tailEnd type="none" w="med" len="med"/>
                              </a:ln>
                              <a:effectLst/>
                            </wps:spPr>
                            <wps:txbx>
                              <w:txbxContent>
                                <w:p w14:paraId="6CE122A7">
                                  <w:pPr>
                                    <w:jc w:val="center"/>
                                  </w:pPr>
                                  <w:r>
                                    <w:rPr>
                                      <w:rFonts w:hint="eastAsia"/>
                                    </w:rPr>
                                    <w:t>中温蒸发</w:t>
                                  </w:r>
                                </w:p>
                              </w:txbxContent>
                            </wps:txbx>
                            <wps:bodyPr anchor="ctr" anchorCtr="0" upright="1"/>
                          </wps:wsp>
                        </a:graphicData>
                      </a:graphic>
                    </wp:anchor>
                  </w:drawing>
                </mc:Choice>
                <mc:Fallback>
                  <w:pict>
                    <v:rect id="_x0000_s1026" o:spid="_x0000_s1026" o:spt="1" style="position:absolute;left:0pt;margin-left:165pt;margin-top:8.5pt;height:19.65pt;width:72.65pt;z-index:251708416;v-text-anchor:middle;mso-width-relative:page;mso-height-relative:page;" filled="f" stroked="t" coordsize="21600,21600" o:gfxdata="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9/k52AAAAAkBAAAPAAAAAAAAAAEA&#10;IAAAACIAAABkcnMvZG93bnJldi54bWxQSwECFAAUAAAACACHTuJALNMoFw8CAAAsBAAADgAAAAAA&#10;AAABACAAAAAnAQAAZHJzL2Uyb0RvYy54bWxQSwUGAAAAAAYABgBZAQAAqAUAAAAA&#10;">
                      <v:fill on="f" focussize="0,0"/>
                      <v:stroke weight="0.25pt" color="#000000" joinstyle="miter"/>
                      <v:imagedata o:title=""/>
                      <o:lock v:ext="edit" aspectratio="f"/>
                      <v:textbox>
                        <w:txbxContent>
                          <w:p w14:paraId="6CE122A7">
                            <w:pPr>
                              <w:jc w:val="center"/>
                            </w:pPr>
                            <w:r>
                              <w:rPr>
                                <w:rFonts w:hint="eastAsia"/>
                              </w:rPr>
                              <w:t>中温蒸发</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709440" behindDoc="0" locked="0" layoutInCell="1" allowOverlap="1">
                      <wp:simplePos x="0" y="0"/>
                      <wp:positionH relativeFrom="column">
                        <wp:posOffset>1570990</wp:posOffset>
                      </wp:positionH>
                      <wp:positionV relativeFrom="paragraph">
                        <wp:posOffset>238760</wp:posOffset>
                      </wp:positionV>
                      <wp:extent cx="516890" cy="0"/>
                      <wp:effectExtent l="0" t="48895" r="16510" b="65405"/>
                      <wp:wrapNone/>
                      <wp:docPr id="436" name="直接箭头连接符 436"/>
                      <wp:cNvGraphicFramePr/>
                      <a:graphic xmlns:a="http://schemas.openxmlformats.org/drawingml/2006/main">
                        <a:graphicData uri="http://schemas.microsoft.com/office/word/2010/wordprocessingShape">
                          <wps:wsp>
                            <wps:cNvCnPr/>
                            <wps:spPr>
                              <a:xfrm>
                                <a:off x="0" y="0"/>
                                <a:ext cx="51689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23.7pt;margin-top:18.8pt;height:0pt;width:40.7pt;z-index:251709440;mso-width-relative:page;mso-height-relative:page;" filled="f" stroked="t" coordsize="21600,21600" o:gfxdata="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ZY0pfYAAAACQEAAA8AAAAAAAAAAQAg&#10;AAAAIgAAAGRycy9kb3ducmV2LnhtbFBLAQIUABQAAAAIAIdO4kCws+TEDgIAAAgEAAAOAAAAAAAA&#10;AAEAIAAAACcBAABkcnMvZTJvRG9jLnhtbFBLBQYAAAAABgAGAFkBAACnBQ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713536" behindDoc="0" locked="0" layoutInCell="1" allowOverlap="1">
                      <wp:simplePos x="0" y="0"/>
                      <wp:positionH relativeFrom="column">
                        <wp:posOffset>4382770</wp:posOffset>
                      </wp:positionH>
                      <wp:positionV relativeFrom="paragraph">
                        <wp:posOffset>80645</wp:posOffset>
                      </wp:positionV>
                      <wp:extent cx="982980" cy="317500"/>
                      <wp:effectExtent l="0" t="0" r="0" b="0"/>
                      <wp:wrapNone/>
                      <wp:docPr id="431" name="矩形 431"/>
                      <wp:cNvGraphicFramePr/>
                      <a:graphic xmlns:a="http://schemas.openxmlformats.org/drawingml/2006/main">
                        <a:graphicData uri="http://schemas.microsoft.com/office/word/2010/wordprocessingShape">
                          <wps:wsp>
                            <wps:cNvSpPr/>
                            <wps:spPr>
                              <a:xfrm>
                                <a:off x="0" y="0"/>
                                <a:ext cx="982980" cy="317500"/>
                              </a:xfrm>
                              <a:prstGeom prst="rect">
                                <a:avLst/>
                              </a:prstGeom>
                              <a:noFill/>
                              <a:ln w="3175" cap="flat" cmpd="sng" algn="ctr">
                                <a:noFill/>
                                <a:prstDash val="solid"/>
                              </a:ln>
                              <a:effectLst/>
                            </wps:spPr>
                            <wps:txbx>
                              <w:txbxContent>
                                <w:p w14:paraId="127441CA">
                                  <w:pPr>
                                    <w:jc w:val="center"/>
                                    <w:rPr>
                                      <w:rFonts w:ascii="Times New Roman" w:hAnsi="Times New Roman"/>
                                    </w:rPr>
                                  </w:pPr>
                                  <w:r>
                                    <w:rPr>
                                      <w:rFonts w:ascii="Times New Roman" w:hAnsi="Times New Roman"/>
                                    </w:rPr>
                                    <w:t>G1</w:t>
                                  </w:r>
                                  <w:r>
                                    <w:rPr>
                                      <w:rFonts w:hint="eastAsia" w:ascii="Times New Roman" w:hAnsi="Times New Roman"/>
                                    </w:rPr>
                                    <w:t>2</w:t>
                                  </w:r>
                                  <w:r>
                                    <w:rPr>
                                      <w:rFonts w:hint="eastAsia"/>
                                    </w:rPr>
                                    <w:t>有机废气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1pt;margin-top:6.35pt;height:25pt;width:77.4pt;z-index:251713536;v-text-anchor:middle;mso-width-relative:page;mso-height-relative:page;" filled="f" stroked="f" coordsize="21600,21600" o:gfxdata="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XedGjXAAAA&#10;CQEAAA8AAAAAAAAAAQAgAAAAIgAAAGRycy9kb3ducmV2LnhtbFBLAQIUABQAAAAIAIdO4kCGAZJ/&#10;VwIAAKYEAAAOAAAAAAAAAAEAIAAAACYBAABkcnMvZTJvRG9jLnhtbFBLBQYAAAAABgAGAFkBAADv&#10;BQAAAAA=&#10;">
                      <v:fill on="f" focussize="0,0"/>
                      <v:stroke on="f" weight="0.25pt"/>
                      <v:imagedata o:title=""/>
                      <o:lock v:ext="edit" aspectratio="f"/>
                      <v:textbox>
                        <w:txbxContent>
                          <w:p w14:paraId="127441CA">
                            <w:pPr>
                              <w:jc w:val="center"/>
                              <w:rPr>
                                <w:rFonts w:ascii="Times New Roman" w:hAnsi="Times New Roman"/>
                              </w:rPr>
                            </w:pPr>
                            <w:r>
                              <w:rPr>
                                <w:rFonts w:ascii="Times New Roman" w:hAnsi="Times New Roman"/>
                              </w:rPr>
                              <w:t>G1</w:t>
                            </w:r>
                            <w:r>
                              <w:rPr>
                                <w:rFonts w:hint="eastAsia" w:ascii="Times New Roman" w:hAnsi="Times New Roman"/>
                              </w:rPr>
                              <w:t>2</w:t>
                            </w:r>
                            <w:r>
                              <w:rPr>
                                <w:rFonts w:hint="eastAsia"/>
                              </w:rPr>
                              <w:t>有机废气</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710464" behindDoc="0" locked="0" layoutInCell="1" allowOverlap="1">
                      <wp:simplePos x="0" y="0"/>
                      <wp:positionH relativeFrom="column">
                        <wp:posOffset>1064895</wp:posOffset>
                      </wp:positionH>
                      <wp:positionV relativeFrom="paragraph">
                        <wp:posOffset>120015</wp:posOffset>
                      </wp:positionV>
                      <wp:extent cx="586740" cy="267335"/>
                      <wp:effectExtent l="0" t="0" r="0" b="0"/>
                      <wp:wrapNone/>
                      <wp:docPr id="440" name="矩形 440"/>
                      <wp:cNvGraphicFramePr/>
                      <a:graphic xmlns:a="http://schemas.openxmlformats.org/drawingml/2006/main">
                        <a:graphicData uri="http://schemas.microsoft.com/office/word/2010/wordprocessingShape">
                          <wps:wsp>
                            <wps:cNvSpPr/>
                            <wps:spPr>
                              <a:xfrm>
                                <a:off x="0" y="0"/>
                                <a:ext cx="586740" cy="267335"/>
                              </a:xfrm>
                              <a:prstGeom prst="rect">
                                <a:avLst/>
                              </a:prstGeom>
                              <a:noFill/>
                              <a:ln w="3175" cap="flat" cmpd="sng" algn="ctr">
                                <a:noFill/>
                                <a:prstDash val="solid"/>
                              </a:ln>
                              <a:effectLst/>
                            </wps:spPr>
                            <wps:txbx>
                              <w:txbxContent>
                                <w:p w14:paraId="62033628">
                                  <w:pPr>
                                    <w:jc w:val="center"/>
                                    <w:rPr>
                                      <w:rFonts w:ascii="Times New Roman" w:hAnsi="Times New Roman"/>
                                    </w:rPr>
                                  </w:pPr>
                                  <w:r>
                                    <w:rPr>
                                      <w:rFonts w:hint="eastAsia" w:ascii="Times New Roman" w:hAnsi="Times New Roman"/>
                                    </w:rPr>
                                    <w:t>加热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85pt;margin-top:9.45pt;height:21.05pt;width:46.2pt;z-index:251710464;v-text-anchor:middle;mso-width-relative:page;mso-height-relative:page;" filled="f" stroked="f" coordsize="21600,21600" o:gfxdata="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Sjdeq1wAA&#10;AAkBAAAPAAAAAAAAAAEAIAAAACIAAABkcnMvZG93bnJldi54bWxQSwECFAAUAAAACACHTuJAxQja&#10;tlgCAACmBAAADgAAAAAAAAABACAAAAAmAQAAZHJzL2Uyb0RvYy54bWxQSwUGAAAAAAYABgBZAQAA&#10;8AUAAAAA&#10;">
                      <v:fill on="f" focussize="0,0"/>
                      <v:stroke on="f" weight="0.25pt"/>
                      <v:imagedata o:title=""/>
                      <o:lock v:ext="edit" aspectratio="f"/>
                      <v:textbox>
                        <w:txbxContent>
                          <w:p w14:paraId="62033628">
                            <w:pPr>
                              <w:jc w:val="center"/>
                              <w:rPr>
                                <w:rFonts w:ascii="Times New Roman" w:hAnsi="Times New Roman"/>
                              </w:rPr>
                            </w:pPr>
                            <w:r>
                              <w:rPr>
                                <w:rFonts w:hint="eastAsia" w:ascii="Times New Roman" w:hAnsi="Times New Roman"/>
                              </w:rPr>
                              <w:t>加热</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712512" behindDoc="0" locked="0" layoutInCell="1" allowOverlap="1">
                      <wp:simplePos x="0" y="0"/>
                      <wp:positionH relativeFrom="column">
                        <wp:posOffset>3009900</wp:posOffset>
                      </wp:positionH>
                      <wp:positionV relativeFrom="paragraph">
                        <wp:posOffset>230505</wp:posOffset>
                      </wp:positionV>
                      <wp:extent cx="1405255" cy="0"/>
                      <wp:effectExtent l="0" t="48895" r="4445" b="65405"/>
                      <wp:wrapNone/>
                      <wp:docPr id="446" name="直接箭头连接符 446"/>
                      <wp:cNvGraphicFramePr/>
                      <a:graphic xmlns:a="http://schemas.openxmlformats.org/drawingml/2006/main">
                        <a:graphicData uri="http://schemas.microsoft.com/office/word/2010/wordprocessingShape">
                          <wps:wsp>
                            <wps:cNvCnPr/>
                            <wps:spPr>
                              <a:xfrm>
                                <a:off x="0" y="0"/>
                                <a:ext cx="1405255"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37pt;margin-top:18.15pt;height:0pt;width:110.65pt;z-index:251712512;mso-width-relative:page;mso-height-relative:page;" filled="f" stroked="t" coordsize="21600,21600" o:gfxdata="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6gVefZAAAACQEAAA8AAAAAAAAA&#10;AQAgAAAAIgAAAGRycy9kb3ducmV2LnhtbFBLAQIUABQAAAAIAIdO4kBoDWtsEAIAAAkEAAAOAAAA&#10;AAAAAAEAIAAAACgBAABkcnMvZTJvRG9jLnhtbFBLBQYAAAAABgAGAFkBAACqBQAAAAA=&#10;">
                      <v:fill on="f" focussize="0,0"/>
                      <v:stroke weight="0.5pt" color="#000000" joinstyle="miter" endarrow="open"/>
                      <v:imagedata o:title=""/>
                      <o:lock v:ext="edit" aspectratio="f"/>
                    </v:shape>
                  </w:pict>
                </mc:Fallback>
              </mc:AlternateContent>
            </w:r>
          </w:p>
          <w:p w14:paraId="4DB877B9">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17632" behindDoc="0" locked="0" layoutInCell="1" allowOverlap="1">
                      <wp:simplePos x="0" y="0"/>
                      <wp:positionH relativeFrom="column">
                        <wp:posOffset>4404360</wp:posOffset>
                      </wp:positionH>
                      <wp:positionV relativeFrom="paragraph">
                        <wp:posOffset>154940</wp:posOffset>
                      </wp:positionV>
                      <wp:extent cx="982980" cy="655320"/>
                      <wp:effectExtent l="0" t="0" r="0" b="0"/>
                      <wp:wrapNone/>
                      <wp:docPr id="452" name="矩形 452"/>
                      <wp:cNvGraphicFramePr/>
                      <a:graphic xmlns:a="http://schemas.openxmlformats.org/drawingml/2006/main">
                        <a:graphicData uri="http://schemas.microsoft.com/office/word/2010/wordprocessingShape">
                          <wps:wsp>
                            <wps:cNvSpPr/>
                            <wps:spPr>
                              <a:xfrm>
                                <a:off x="0" y="0"/>
                                <a:ext cx="982980" cy="655320"/>
                              </a:xfrm>
                              <a:prstGeom prst="rect">
                                <a:avLst/>
                              </a:prstGeom>
                              <a:noFill/>
                              <a:ln w="3175" cap="flat" cmpd="sng" algn="ctr">
                                <a:noFill/>
                                <a:prstDash val="solid"/>
                              </a:ln>
                              <a:effectLst/>
                            </wps:spPr>
                            <wps:txbx>
                              <w:txbxContent>
                                <w:p w14:paraId="41CE45D6">
                                  <w:pPr>
                                    <w:jc w:val="left"/>
                                    <w:rPr>
                                      <w:rFonts w:ascii="Times New Roman" w:hAnsi="Times New Roman"/>
                                    </w:rPr>
                                  </w:pPr>
                                  <w:r>
                                    <w:rPr>
                                      <w:rFonts w:ascii="Times New Roman" w:hAnsi="Times New Roman"/>
                                    </w:rPr>
                                    <w:t>G1</w:t>
                                  </w:r>
                                  <w:r>
                                    <w:rPr>
                                      <w:rFonts w:hint="eastAsia" w:ascii="Times New Roman" w:hAnsi="Times New Roman"/>
                                    </w:rPr>
                                    <w:t>3</w:t>
                                  </w:r>
                                  <w:r>
                                    <w:rPr>
                                      <w:rFonts w:ascii="Times New Roman" w:hAnsi="Times New Roman"/>
                                    </w:rPr>
                                    <w:t>有机废气</w:t>
                                  </w:r>
                                </w:p>
                                <w:p w14:paraId="5D8BA3E5">
                                  <w:pPr>
                                    <w:jc w:val="left"/>
                                    <w:rPr>
                                      <w:rFonts w:ascii="Times New Roman" w:hAnsi="Times New Roman"/>
                                    </w:rPr>
                                  </w:pPr>
                                  <w:r>
                                    <w:rPr>
                                      <w:rFonts w:ascii="Times New Roman" w:hAnsi="Times New Roman"/>
                                    </w:rPr>
                                    <w:t>S11浓缩油</w:t>
                                  </w:r>
                                </w:p>
                                <w:p w14:paraId="3F8A0F07">
                                  <w:pPr>
                                    <w:jc w:val="left"/>
                                    <w:rPr>
                                      <w:rFonts w:ascii="Times New Roman" w:hAnsi="Times New Roman"/>
                                    </w:rPr>
                                  </w:pPr>
                                  <w:r>
                                    <w:rPr>
                                      <w:rFonts w:ascii="Times New Roman" w:hAnsi="Times New Roman"/>
                                    </w:rPr>
                                    <w:t>水蒸汽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8pt;margin-top:12.2pt;height:51.6pt;width:77.4pt;z-index:251717632;v-text-anchor:middle;mso-width-relative:page;mso-height-relative:page;" filled="f" stroked="f" coordsize="21600,21600" o:gfxdata="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iI&#10;MzDZAAAACgEAAA8AAAAAAAAAAQAgAAAAIgAAAGRycy9kb3ducmV2LnhtbFBLAQIUABQAAAAIAIdO&#10;4kAvULVKWwIAAKYEAAAOAAAAAAAAAAEAIAAAACgBAABkcnMvZTJvRG9jLnhtbFBLBQYAAAAABgAG&#10;AFkBAAD1BQAAAAA=&#10;">
                      <v:fill on="f" focussize="0,0"/>
                      <v:stroke on="f" weight="0.25pt"/>
                      <v:imagedata o:title=""/>
                      <o:lock v:ext="edit" aspectratio="f"/>
                      <v:textbox>
                        <w:txbxContent>
                          <w:p w14:paraId="41CE45D6">
                            <w:pPr>
                              <w:jc w:val="left"/>
                              <w:rPr>
                                <w:rFonts w:ascii="Times New Roman" w:hAnsi="Times New Roman"/>
                              </w:rPr>
                            </w:pPr>
                            <w:r>
                              <w:rPr>
                                <w:rFonts w:ascii="Times New Roman" w:hAnsi="Times New Roman"/>
                              </w:rPr>
                              <w:t>G1</w:t>
                            </w:r>
                            <w:r>
                              <w:rPr>
                                <w:rFonts w:hint="eastAsia" w:ascii="Times New Roman" w:hAnsi="Times New Roman"/>
                              </w:rPr>
                              <w:t>3</w:t>
                            </w:r>
                            <w:r>
                              <w:rPr>
                                <w:rFonts w:ascii="Times New Roman" w:hAnsi="Times New Roman"/>
                              </w:rPr>
                              <w:t>有机废气</w:t>
                            </w:r>
                          </w:p>
                          <w:p w14:paraId="5D8BA3E5">
                            <w:pPr>
                              <w:jc w:val="left"/>
                              <w:rPr>
                                <w:rFonts w:ascii="Times New Roman" w:hAnsi="Times New Roman"/>
                              </w:rPr>
                            </w:pPr>
                            <w:r>
                              <w:rPr>
                                <w:rFonts w:ascii="Times New Roman" w:hAnsi="Times New Roman"/>
                              </w:rPr>
                              <w:t>S11浓缩油</w:t>
                            </w:r>
                          </w:p>
                          <w:p w14:paraId="3F8A0F07">
                            <w:pPr>
                              <w:jc w:val="left"/>
                              <w:rPr>
                                <w:rFonts w:ascii="Times New Roman" w:hAnsi="Times New Roman"/>
                              </w:rPr>
                            </w:pPr>
                            <w:r>
                              <w:rPr>
                                <w:rFonts w:ascii="Times New Roman" w:hAnsi="Times New Roman"/>
                              </w:rPr>
                              <w:t>水蒸汽</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761664" behindDoc="0" locked="0" layoutInCell="1" allowOverlap="1">
                      <wp:simplePos x="0" y="0"/>
                      <wp:positionH relativeFrom="column">
                        <wp:posOffset>2560320</wp:posOffset>
                      </wp:positionH>
                      <wp:positionV relativeFrom="paragraph">
                        <wp:posOffset>97155</wp:posOffset>
                      </wp:positionV>
                      <wp:extent cx="0" cy="269875"/>
                      <wp:effectExtent l="48895" t="0" r="65405" b="15875"/>
                      <wp:wrapNone/>
                      <wp:docPr id="429" name="直接箭头连接符 429"/>
                      <wp:cNvGraphicFramePr/>
                      <a:graphic xmlns:a="http://schemas.openxmlformats.org/drawingml/2006/main">
                        <a:graphicData uri="http://schemas.microsoft.com/office/word/2010/wordprocessingShape">
                          <wps:wsp>
                            <wps:cNvCnPr/>
                            <wps:spPr>
                              <a:xfrm>
                                <a:off x="0" y="0"/>
                                <a:ext cx="0" cy="26987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01.6pt;margin-top:7.65pt;height:21.25pt;width:0pt;z-index:251761664;mso-width-relative:page;mso-height-relative:page;" filled="f" stroked="t" coordsize="21600,21600" o:gfxdata="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GmOttcAAAAJAQAADwAAAAAAAAABACAA&#10;AAAiAAAAZHJzL2Rvd25yZXYueG1sUEsBAhQAFAAAAAgAh07iQIaapngOAgAACAQAAA4AAAAAAAAA&#10;AQAgAAAAJgEAAGRycy9lMm9Eb2MueG1sUEsFBgAAAAAGAAYAWQEAAKYFAAAAAA==&#10;">
                      <v:fill on="f" focussize="0,0"/>
                      <v:stroke weight="0.5pt" color="#000000" joinstyle="miter" endarrow="open"/>
                      <v:imagedata o:title=""/>
                      <o:lock v:ext="edit" aspectratio="f"/>
                    </v:shape>
                  </w:pict>
                </mc:Fallback>
              </mc:AlternateContent>
            </w:r>
          </w:p>
          <w:p w14:paraId="5DBD92B7">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15584" behindDoc="0" locked="0" layoutInCell="1" allowOverlap="1">
                      <wp:simplePos x="0" y="0"/>
                      <wp:positionH relativeFrom="column">
                        <wp:posOffset>1097280</wp:posOffset>
                      </wp:positionH>
                      <wp:positionV relativeFrom="paragraph">
                        <wp:posOffset>104775</wp:posOffset>
                      </wp:positionV>
                      <wp:extent cx="586740" cy="267335"/>
                      <wp:effectExtent l="0" t="0" r="0" b="0"/>
                      <wp:wrapNone/>
                      <wp:docPr id="430" name="矩形 430"/>
                      <wp:cNvGraphicFramePr/>
                      <a:graphic xmlns:a="http://schemas.openxmlformats.org/drawingml/2006/main">
                        <a:graphicData uri="http://schemas.microsoft.com/office/word/2010/wordprocessingShape">
                          <wps:wsp>
                            <wps:cNvSpPr/>
                            <wps:spPr>
                              <a:xfrm>
                                <a:off x="0" y="0"/>
                                <a:ext cx="586740" cy="267335"/>
                              </a:xfrm>
                              <a:prstGeom prst="rect">
                                <a:avLst/>
                              </a:prstGeom>
                              <a:noFill/>
                              <a:ln w="3175" cap="flat" cmpd="sng" algn="ctr">
                                <a:noFill/>
                                <a:prstDash val="solid"/>
                              </a:ln>
                              <a:effectLst/>
                            </wps:spPr>
                            <wps:txbx>
                              <w:txbxContent>
                                <w:p w14:paraId="41641EC4">
                                  <w:pPr>
                                    <w:jc w:val="center"/>
                                    <w:rPr>
                                      <w:rFonts w:ascii="Times New Roman" w:hAnsi="Times New Roman"/>
                                    </w:rPr>
                                  </w:pPr>
                                  <w:r>
                                    <w:rPr>
                                      <w:rFonts w:hint="eastAsia" w:ascii="Times New Roman" w:hAnsi="Times New Roman"/>
                                    </w:rPr>
                                    <w:t>加热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4pt;margin-top:8.25pt;height:21.05pt;width:46.2pt;z-index:251715584;v-text-anchor:middle;mso-width-relative:page;mso-height-relative:page;" filled="f" stroked="f" coordsize="21600,21600" o:gfxdata="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IO3Q9gA&#10;AAAJAQAADwAAAAAAAAABACAAAAAiAAAAZHJzL2Rvd25yZXYueG1sUEsBAhQAFAAAAAgAh07iQNsz&#10;2gBYAgAApgQAAA4AAAAAAAAAAQAgAAAAJwEAAGRycy9lMm9Eb2MueG1sUEsFBgAAAAAGAAYAWQEA&#10;APEFAAAAAA==&#10;">
                      <v:fill on="f" focussize="0,0"/>
                      <v:stroke on="f" weight="0.25pt"/>
                      <v:imagedata o:title=""/>
                      <o:lock v:ext="edit" aspectratio="f"/>
                      <v:textbox>
                        <w:txbxContent>
                          <w:p w14:paraId="41641EC4">
                            <w:pPr>
                              <w:jc w:val="center"/>
                              <w:rPr>
                                <w:rFonts w:ascii="Times New Roman" w:hAnsi="Times New Roman"/>
                              </w:rPr>
                            </w:pPr>
                            <w:r>
                              <w:rPr>
                                <w:rFonts w:hint="eastAsia" w:ascii="Times New Roman" w:hAnsi="Times New Roman"/>
                              </w:rPr>
                              <w:t>加热</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711488" behindDoc="0" locked="0" layoutInCell="1" allowOverlap="1">
                      <wp:simplePos x="0" y="0"/>
                      <wp:positionH relativeFrom="column">
                        <wp:posOffset>1595755</wp:posOffset>
                      </wp:positionH>
                      <wp:positionV relativeFrom="paragraph">
                        <wp:posOffset>231775</wp:posOffset>
                      </wp:positionV>
                      <wp:extent cx="516890" cy="0"/>
                      <wp:effectExtent l="0" t="48895" r="16510" b="65405"/>
                      <wp:wrapNone/>
                      <wp:docPr id="439" name="直接箭头连接符 439"/>
                      <wp:cNvGraphicFramePr/>
                      <a:graphic xmlns:a="http://schemas.openxmlformats.org/drawingml/2006/main">
                        <a:graphicData uri="http://schemas.microsoft.com/office/word/2010/wordprocessingShape">
                          <wps:wsp>
                            <wps:cNvCnPr/>
                            <wps:spPr>
                              <a:xfrm>
                                <a:off x="0" y="0"/>
                                <a:ext cx="51689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25.65pt;margin-top:18.25pt;height:0pt;width:40.7pt;z-index:251711488;mso-width-relative:page;mso-height-relative:page;" filled="f" stroked="t" coordsize="21600,21600" o:gfxdata="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Ud4B7YAAAACQEAAA8AAAAAAAAAAQAg&#10;AAAAIgAAAGRycy9kb3ducmV2LnhtbFBLAQIUABQAAAAIAIdO4kDyXhYWDgIAAAgEAAAOAAAAAAAA&#10;AAEAIAAAACcBAABkcnMvZTJvRG9jLnhtbFBLBQYAAAAABgAGAFkBAACnBQ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716608" behindDoc="0" locked="0" layoutInCell="1" allowOverlap="1">
                      <wp:simplePos x="0" y="0"/>
                      <wp:positionH relativeFrom="column">
                        <wp:posOffset>3034665</wp:posOffset>
                      </wp:positionH>
                      <wp:positionV relativeFrom="paragraph">
                        <wp:posOffset>224155</wp:posOffset>
                      </wp:positionV>
                      <wp:extent cx="1405255" cy="0"/>
                      <wp:effectExtent l="0" t="48895" r="4445" b="65405"/>
                      <wp:wrapNone/>
                      <wp:docPr id="419" name="直接箭头连接符 419"/>
                      <wp:cNvGraphicFramePr/>
                      <a:graphic xmlns:a="http://schemas.openxmlformats.org/drawingml/2006/main">
                        <a:graphicData uri="http://schemas.microsoft.com/office/word/2010/wordprocessingShape">
                          <wps:wsp>
                            <wps:cNvCnPr/>
                            <wps:spPr>
                              <a:xfrm>
                                <a:off x="0" y="0"/>
                                <a:ext cx="1405255"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38.95pt;margin-top:17.65pt;height:0pt;width:110.65pt;z-index:251716608;mso-width-relative:page;mso-height-relative:page;" filled="f" stroked="t" coordsize="21600,21600" o:gfxdata="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1a66NgAAAAJAQAADwAAAAAAAAAB&#10;ACAAAAAiAAAAZHJzL2Rvd25yZXYueG1sUEsBAhQAFAAAAAgAh07iQKn/x/8QAgAACQQAAA4AAAAA&#10;AAAAAQAgAAAAJwEAAGRycy9lMm9Eb2MueG1sUEsFBgAAAAAGAAYAWQEAAKkFA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714560" behindDoc="0" locked="0" layoutInCell="1" allowOverlap="1">
                      <wp:simplePos x="0" y="0"/>
                      <wp:positionH relativeFrom="column">
                        <wp:posOffset>2110105</wp:posOffset>
                      </wp:positionH>
                      <wp:positionV relativeFrom="paragraph">
                        <wp:posOffset>100330</wp:posOffset>
                      </wp:positionV>
                      <wp:extent cx="922655" cy="249555"/>
                      <wp:effectExtent l="5080" t="4445" r="5715" b="12700"/>
                      <wp:wrapNone/>
                      <wp:docPr id="442" name="矩形 442"/>
                      <wp:cNvGraphicFramePr/>
                      <a:graphic xmlns:a="http://schemas.openxmlformats.org/drawingml/2006/main">
                        <a:graphicData uri="http://schemas.microsoft.com/office/word/2010/wordprocessingShape">
                          <wps:wsp>
                            <wps:cNvSpPr/>
                            <wps:spPr>
                              <a:xfrm>
                                <a:off x="0" y="0"/>
                                <a:ext cx="922655" cy="249555"/>
                              </a:xfrm>
                              <a:prstGeom prst="rect">
                                <a:avLst/>
                              </a:prstGeom>
                              <a:noFill/>
                              <a:ln w="3175" cap="flat" cmpd="sng">
                                <a:solidFill>
                                  <a:srgbClr val="000000"/>
                                </a:solidFill>
                                <a:prstDash val="solid"/>
                                <a:miter/>
                                <a:headEnd type="none" w="med" len="med"/>
                                <a:tailEnd type="none" w="med" len="med"/>
                              </a:ln>
                              <a:effectLst/>
                            </wps:spPr>
                            <wps:txbx>
                              <w:txbxContent>
                                <w:p w14:paraId="12E788B3">
                                  <w:pPr>
                                    <w:jc w:val="center"/>
                                  </w:pPr>
                                  <w:r>
                                    <w:rPr>
                                      <w:rFonts w:hint="eastAsia"/>
                                    </w:rPr>
                                    <w:t>双效蒸发</w:t>
                                  </w:r>
                                </w:p>
                              </w:txbxContent>
                            </wps:txbx>
                            <wps:bodyPr anchor="ctr" anchorCtr="0" upright="1"/>
                          </wps:wsp>
                        </a:graphicData>
                      </a:graphic>
                    </wp:anchor>
                  </w:drawing>
                </mc:Choice>
                <mc:Fallback>
                  <w:pict>
                    <v:rect id="_x0000_s1026" o:spid="_x0000_s1026" o:spt="1" style="position:absolute;left:0pt;margin-left:166.15pt;margin-top:7.9pt;height:19.65pt;width:72.65pt;z-index:251714560;v-text-anchor:middle;mso-width-relative:page;mso-height-relative:page;" filled="f" stroked="t" coordsize="21600,21600" o:gfxdata="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0sVam2AAAAAkBAAAPAAAAAAAAAAEA&#10;IAAAACIAAABkcnMvZG93bnJldi54bWxQSwECFAAUAAAACACHTuJAqignvQ8CAAAsBAAADgAAAAAA&#10;AAABACAAAAAnAQAAZHJzL2Uyb0RvYy54bWxQSwUGAAAAAAYABgBZAQAAqAUAAAAA&#10;">
                      <v:fill on="f" focussize="0,0"/>
                      <v:stroke weight="0.25pt" color="#000000" joinstyle="miter"/>
                      <v:imagedata o:title=""/>
                      <o:lock v:ext="edit" aspectratio="f"/>
                      <v:textbox>
                        <w:txbxContent>
                          <w:p w14:paraId="12E788B3">
                            <w:pPr>
                              <w:jc w:val="center"/>
                            </w:pPr>
                            <w:r>
                              <w:rPr>
                                <w:rFonts w:hint="eastAsia"/>
                              </w:rPr>
                              <w:t>双效蒸发</w:t>
                            </w:r>
                          </w:p>
                        </w:txbxContent>
                      </v:textbox>
                    </v:rect>
                  </w:pict>
                </mc:Fallback>
              </mc:AlternateContent>
            </w:r>
          </w:p>
          <w:p w14:paraId="0A99942E">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62688" behindDoc="0" locked="0" layoutInCell="1" allowOverlap="1">
                      <wp:simplePos x="0" y="0"/>
                      <wp:positionH relativeFrom="column">
                        <wp:posOffset>2560320</wp:posOffset>
                      </wp:positionH>
                      <wp:positionV relativeFrom="paragraph">
                        <wp:posOffset>86995</wp:posOffset>
                      </wp:positionV>
                      <wp:extent cx="0" cy="269875"/>
                      <wp:effectExtent l="48895" t="0" r="65405" b="15875"/>
                      <wp:wrapNone/>
                      <wp:docPr id="420" name="直接箭头连接符 420"/>
                      <wp:cNvGraphicFramePr/>
                      <a:graphic xmlns:a="http://schemas.openxmlformats.org/drawingml/2006/main">
                        <a:graphicData uri="http://schemas.microsoft.com/office/word/2010/wordprocessingShape">
                          <wps:wsp>
                            <wps:cNvCnPr/>
                            <wps:spPr>
                              <a:xfrm>
                                <a:off x="0" y="0"/>
                                <a:ext cx="0" cy="26987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01.6pt;margin-top:6.85pt;height:21.25pt;width:0pt;z-index:251762688;mso-width-relative:page;mso-height-relative:page;" filled="f" stroked="t" coordsize="21600,21600" o:gfxdata="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b24i1wAAAAkBAAAPAAAAAAAAAAEAIAAA&#10;ACIAAABkcnMvZG93bnJldi54bWxQSwECFAAUAAAACACHTuJAOuZVBQ0CAAAIBAAADgAAAAAAAAAB&#10;ACAAAAAmAQAAZHJzL2Uyb0RvYy54bWxQSwUGAAAAAAYABgBZAQAApQUAAAAA&#10;">
                      <v:fill on="f" focussize="0,0"/>
                      <v:stroke weight="0.5pt" color="#000000" joinstyle="miter" endarrow="open"/>
                      <v:imagedata o:title=""/>
                      <o:lock v:ext="edit" aspectratio="f"/>
                    </v:shape>
                  </w:pict>
                </mc:Fallback>
              </mc:AlternateContent>
            </w:r>
          </w:p>
          <w:p w14:paraId="3E0B1420">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18656" behindDoc="0" locked="0" layoutInCell="1" allowOverlap="1">
                      <wp:simplePos x="0" y="0"/>
                      <wp:positionH relativeFrom="column">
                        <wp:posOffset>1940560</wp:posOffset>
                      </wp:positionH>
                      <wp:positionV relativeFrom="paragraph">
                        <wp:posOffset>21590</wp:posOffset>
                      </wp:positionV>
                      <wp:extent cx="1276985" cy="317500"/>
                      <wp:effectExtent l="0" t="0" r="0" b="0"/>
                      <wp:wrapNone/>
                      <wp:docPr id="443" name="矩形 443"/>
                      <wp:cNvGraphicFramePr/>
                      <a:graphic xmlns:a="http://schemas.openxmlformats.org/drawingml/2006/main">
                        <a:graphicData uri="http://schemas.microsoft.com/office/word/2010/wordprocessingShape">
                          <wps:wsp>
                            <wps:cNvSpPr/>
                            <wps:spPr>
                              <a:xfrm>
                                <a:off x="0" y="0"/>
                                <a:ext cx="1276985" cy="317500"/>
                              </a:xfrm>
                              <a:prstGeom prst="rect">
                                <a:avLst/>
                              </a:prstGeom>
                              <a:noFill/>
                              <a:ln w="3175" cap="flat" cmpd="sng" algn="ctr">
                                <a:noFill/>
                                <a:prstDash val="solid"/>
                              </a:ln>
                              <a:effectLst/>
                            </wps:spPr>
                            <wps:txbx>
                              <w:txbxContent>
                                <w:p w14:paraId="4E32EC1E">
                                  <w:pPr>
                                    <w:jc w:val="center"/>
                                    <w:rPr>
                                      <w:rFonts w:ascii="Times New Roman" w:hAnsi="Times New Roman"/>
                                    </w:rPr>
                                  </w:pPr>
                                  <w:r>
                                    <w:rPr>
                                      <w:rFonts w:ascii="Times New Roman" w:hAnsi="Times New Roman"/>
                                    </w:rPr>
                                    <w:t>W4蒸</w:t>
                                  </w:r>
                                  <w:r>
                                    <w:rPr>
                                      <w:rFonts w:hint="eastAsia"/>
                                    </w:rPr>
                                    <w:t>发冷凝废水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8pt;margin-top:1.7pt;height:25pt;width:100.55pt;z-index:251718656;v-text-anchor:middle;mso-width-relative:page;mso-height-relative:page;" filled="f" stroked="f" coordsize="21600,21600" o:gfxdata="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S4j1/VAAAA&#10;CAEAAA8AAAAAAAAAAQAgAAAAIgAAAGRycy9kb3ducmV2LnhtbFBLAQIUABQAAAAIAIdO4kAOqj1w&#10;WQIAAKcEAAAOAAAAAAAAAAEAIAAAACQBAABkcnMvZTJvRG9jLnhtbFBLBQYAAAAABgAGAFkBAADv&#10;BQAAAAA=&#10;">
                      <v:fill on="f" focussize="0,0"/>
                      <v:stroke on="f" weight="0.25pt"/>
                      <v:imagedata o:title=""/>
                      <o:lock v:ext="edit" aspectratio="f"/>
                      <v:textbox>
                        <w:txbxContent>
                          <w:p w14:paraId="4E32EC1E">
                            <w:pPr>
                              <w:jc w:val="center"/>
                              <w:rPr>
                                <w:rFonts w:ascii="Times New Roman" w:hAnsi="Times New Roman"/>
                              </w:rPr>
                            </w:pPr>
                            <w:r>
                              <w:rPr>
                                <w:rFonts w:ascii="Times New Roman" w:hAnsi="Times New Roman"/>
                              </w:rPr>
                              <w:t>W4蒸</w:t>
                            </w:r>
                            <w:r>
                              <w:rPr>
                                <w:rFonts w:hint="eastAsia"/>
                              </w:rPr>
                              <w:t>发冷凝废水</w:t>
                            </w:r>
                          </w:p>
                        </w:txbxContent>
                      </v:textbox>
                    </v:rect>
                  </w:pict>
                </mc:Fallback>
              </mc:AlternateContent>
            </w:r>
          </w:p>
          <w:p w14:paraId="49BD16C2">
            <w:pPr>
              <w:ind w:firstLine="480" w:firstLineChars="200"/>
              <w:rPr>
                <w:rFonts w:ascii="Times New Roman" w:hAnsi="Times New Roman" w:eastAsia="仿宋" w:cs="Times New Roman"/>
                <w:sz w:val="24"/>
              </w:rPr>
            </w:pPr>
          </w:p>
          <w:p w14:paraId="1B13CEF3">
            <w:pPr>
              <w:spacing w:line="360" w:lineRule="auto"/>
              <w:jc w:val="center"/>
              <w:rPr>
                <w:rFonts w:ascii="Times New Roman" w:hAnsi="Times New Roman" w:eastAsia="仿宋" w:cs="Times New Roman"/>
                <w:b/>
                <w:sz w:val="24"/>
              </w:rPr>
            </w:pPr>
            <w:r>
              <w:rPr>
                <w:rFonts w:ascii="Times New Roman" w:hAnsi="Times New Roman" w:eastAsia="仿宋" w:cs="Times New Roman"/>
                <w:b/>
                <w:sz w:val="24"/>
              </w:rPr>
              <w:t>图2-5 嘉润水处理现有划入的表面处理废物处理工艺流程及产污环节图</w:t>
            </w:r>
          </w:p>
          <w:p w14:paraId="5F534561">
            <w:pPr>
              <w:adjustRightInd w:val="0"/>
              <w:snapToGrid w:val="0"/>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工艺流程及产污环节说明：</w:t>
            </w:r>
          </w:p>
          <w:p w14:paraId="5EAAA3EB">
            <w:pPr>
              <w:adjustRightInd w:val="0"/>
              <w:snapToGrid w:val="0"/>
              <w:spacing w:line="360" w:lineRule="auto"/>
              <w:ind w:firstLine="480" w:firstLineChars="200"/>
              <w:rPr>
                <w:rFonts w:ascii="Times New Roman" w:hAnsi="Times New Roman" w:eastAsia="仿宋" w:cs="Times New Roman"/>
                <w:color w:val="FF0000"/>
                <w:sz w:val="24"/>
              </w:rPr>
            </w:pPr>
            <w:r>
              <w:rPr>
                <w:rFonts w:ascii="Times New Roman" w:hAnsi="Times New Roman" w:eastAsia="仿宋" w:cs="Times New Roman"/>
                <w:sz w:val="24"/>
              </w:rPr>
              <w:t>将储罐内的废液沉淀池，调节pH至弱碱性使废液中的铁离子沉淀；再经絮凝沉淀后油水分离，分离的废液再经中温蒸发、双效蒸发处理，冷凝液（W4）排入厂区现有污水站处理；恶臭及有机废气（G11～G13）经收集后送“水喷淋+除</w:t>
            </w:r>
            <w:r>
              <w:rPr>
                <w:rFonts w:hint="eastAsia" w:ascii="Times New Roman" w:hAnsi="Times New Roman" w:eastAsia="仿宋" w:cs="Times New Roman"/>
                <w:sz w:val="24"/>
              </w:rPr>
              <w:t>雾器</w:t>
            </w:r>
            <w:r>
              <w:rPr>
                <w:rFonts w:ascii="Times New Roman" w:hAnsi="Times New Roman" w:eastAsia="仿宋" w:cs="Times New Roman"/>
                <w:sz w:val="24"/>
              </w:rPr>
              <w:t>+活性炭”装置处理，残渣（S9）及废油（S10～S11）送有资质单位处理。</w:t>
            </w:r>
          </w:p>
          <w:p w14:paraId="48AD527E">
            <w:pPr>
              <w:pStyle w:val="6"/>
              <w:spacing w:before="0" w:after="0" w:line="360" w:lineRule="auto"/>
              <w:rPr>
                <w:rFonts w:ascii="Times New Roman" w:hAnsi="Times New Roman" w:eastAsia="仿宋" w:cs="Times New Roman"/>
                <w:sz w:val="24"/>
                <w:szCs w:val="24"/>
              </w:rPr>
            </w:pPr>
          </w:p>
          <w:p w14:paraId="0D7AA1ED">
            <w:pPr>
              <w:rPr>
                <w:rFonts w:ascii="Times New Roman" w:hAnsi="Times New Roman" w:eastAsia="仿宋" w:cs="Times New Roman"/>
                <w:sz w:val="24"/>
              </w:rPr>
            </w:pPr>
          </w:p>
          <w:p w14:paraId="66B70D2A">
            <w:pPr>
              <w:rPr>
                <w:rFonts w:ascii="Times New Roman" w:hAnsi="Times New Roman" w:eastAsia="仿宋" w:cs="Times New Roman"/>
                <w:sz w:val="24"/>
              </w:rPr>
            </w:pPr>
          </w:p>
          <w:p w14:paraId="45CFA1F8">
            <w:pPr>
              <w:rPr>
                <w:rFonts w:ascii="Times New Roman" w:hAnsi="Times New Roman" w:eastAsia="仿宋" w:cs="Times New Roman"/>
                <w:sz w:val="24"/>
              </w:rPr>
            </w:pPr>
          </w:p>
          <w:p w14:paraId="01614D37">
            <w:pPr>
              <w:rPr>
                <w:rFonts w:ascii="Times New Roman" w:hAnsi="Times New Roman" w:eastAsia="仿宋" w:cs="Times New Roman"/>
                <w:sz w:val="24"/>
              </w:rPr>
            </w:pPr>
          </w:p>
          <w:p w14:paraId="1C0C1CD4">
            <w:pPr>
              <w:rPr>
                <w:rFonts w:ascii="Times New Roman" w:hAnsi="Times New Roman" w:eastAsia="仿宋" w:cs="Times New Roman"/>
                <w:sz w:val="24"/>
              </w:rPr>
            </w:pPr>
          </w:p>
          <w:p w14:paraId="628B0614">
            <w:pPr>
              <w:rPr>
                <w:rFonts w:ascii="Times New Roman" w:hAnsi="Times New Roman" w:eastAsia="仿宋" w:cs="Times New Roman"/>
                <w:sz w:val="24"/>
              </w:rPr>
            </w:pPr>
          </w:p>
          <w:p w14:paraId="6AAF6B19">
            <w:pPr>
              <w:adjustRightInd w:val="0"/>
              <w:snapToGrid w:val="0"/>
              <w:spacing w:line="500" w:lineRule="exact"/>
              <w:ind w:firstLine="562" w:firstLineChars="200"/>
              <w:rPr>
                <w:rFonts w:ascii="Times New Roman" w:hAnsi="Times New Roman" w:eastAsia="仿宋" w:cs="Times New Roman"/>
                <w:b/>
                <w:bCs/>
                <w:sz w:val="28"/>
                <w:szCs w:val="28"/>
              </w:rPr>
            </w:pPr>
          </w:p>
          <w:p w14:paraId="18924C4E">
            <w:pPr>
              <w:adjustRightInd w:val="0"/>
              <w:snapToGrid w:val="0"/>
              <w:spacing w:line="500" w:lineRule="exact"/>
              <w:ind w:firstLine="562" w:firstLineChars="200"/>
              <w:rPr>
                <w:rFonts w:ascii="Times New Roman" w:hAnsi="Times New Roman" w:eastAsia="仿宋" w:cs="Times New Roman"/>
                <w:sz w:val="24"/>
              </w:rPr>
            </w:pPr>
            <w:r>
              <w:rPr>
                <w:rFonts w:ascii="Times New Roman" w:hAnsi="Times New Roman" w:eastAsia="仿宋" w:cs="Times New Roman"/>
                <w:b/>
                <w:bCs/>
                <w:sz w:val="28"/>
                <w:szCs w:val="28"/>
              </w:rPr>
              <w:t>（6）嘉润水处理公司划入的废有机溶剂（7300t/a）、清洗/喷涂废液（7300t/a中浓度较高的部分）处理工艺</w:t>
            </w:r>
          </w:p>
          <w:p w14:paraId="7A5FA66C">
            <w:pPr>
              <w:adjustRightInd w:val="0"/>
              <w:snapToGrid w:val="0"/>
              <w:spacing w:line="360" w:lineRule="auto"/>
              <w:rPr>
                <w:rFonts w:ascii="Times New Roman" w:hAnsi="Times New Roman" w:eastAsia="仿宋" w:cs="Times New Roman"/>
                <w:sz w:val="24"/>
              </w:rPr>
            </w:pPr>
            <w:r>
              <w:rPr>
                <w:rFonts w:ascii="Times New Roman" w:hAnsi="Times New Roman" w:eastAsia="仿宋" w:cs="Times New Roman"/>
                <w:b/>
                <w:sz w:val="24"/>
              </w:rPr>
              <mc:AlternateContent>
                <mc:Choice Requires="wps">
                  <w:drawing>
                    <wp:anchor distT="0" distB="0" distL="114300" distR="114300" simplePos="0" relativeHeight="251723776" behindDoc="0" locked="0" layoutInCell="1" allowOverlap="1">
                      <wp:simplePos x="0" y="0"/>
                      <wp:positionH relativeFrom="column">
                        <wp:posOffset>160020</wp:posOffset>
                      </wp:positionH>
                      <wp:positionV relativeFrom="paragraph">
                        <wp:posOffset>196215</wp:posOffset>
                      </wp:positionV>
                      <wp:extent cx="1138555" cy="494030"/>
                      <wp:effectExtent l="0" t="0" r="0" b="0"/>
                      <wp:wrapNone/>
                      <wp:docPr id="466" name="矩形 466"/>
                      <wp:cNvGraphicFramePr/>
                      <a:graphic xmlns:a="http://schemas.openxmlformats.org/drawingml/2006/main">
                        <a:graphicData uri="http://schemas.microsoft.com/office/word/2010/wordprocessingShape">
                          <wps:wsp>
                            <wps:cNvSpPr/>
                            <wps:spPr>
                              <a:xfrm>
                                <a:off x="0" y="0"/>
                                <a:ext cx="1138555" cy="494030"/>
                              </a:xfrm>
                              <a:prstGeom prst="rect">
                                <a:avLst/>
                              </a:prstGeom>
                              <a:noFill/>
                              <a:ln w="3175" cap="flat" cmpd="sng" algn="ctr">
                                <a:noFill/>
                                <a:prstDash val="solid"/>
                              </a:ln>
                              <a:effectLst/>
                            </wps:spPr>
                            <wps:txbx>
                              <w:txbxContent>
                                <w:p w14:paraId="334E2755">
                                  <w:pPr>
                                    <w:jc w:val="center"/>
                                  </w:pPr>
                                  <w:r>
                                    <w:rPr>
                                      <w:rFonts w:hint="eastAsia"/>
                                    </w:rPr>
                                    <w:t>清洗/喷涂废液（浓度较高的）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pt;margin-top:15.45pt;height:38.9pt;width:89.65pt;z-index:251723776;v-text-anchor:middle;mso-width-relative:page;mso-height-relative:page;" filled="f" stroked="f" coordsize="21600,21600" o:gfxdata="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C1&#10;kXjYAAAACQEAAA8AAAAAAAAAAQAgAAAAIgAAAGRycy9kb3ducmV2LnhtbFBLAQIUABQAAAAIAIdO&#10;4kCfHDpMXAIAAKcEAAAOAAAAAAAAAAEAIAAAACcBAABkcnMvZTJvRG9jLnhtbFBLBQYAAAAABgAG&#10;AFkBAAD1BQAAAAA=&#10;">
                      <v:fill on="f" focussize="0,0"/>
                      <v:stroke on="f" weight="0.25pt"/>
                      <v:imagedata o:title=""/>
                      <o:lock v:ext="edit" aspectratio="f"/>
                      <v:textbox>
                        <w:txbxContent>
                          <w:p w14:paraId="334E2755">
                            <w:pPr>
                              <w:jc w:val="center"/>
                            </w:pPr>
                            <w:r>
                              <w:rPr>
                                <w:rFonts w:hint="eastAsia"/>
                              </w:rPr>
                              <w:t>清洗/喷涂废液（浓度较高的）</w:t>
                            </w:r>
                          </w:p>
                        </w:txbxContent>
                      </v:textbox>
                    </v:rect>
                  </w:pict>
                </mc:Fallback>
              </mc:AlternateContent>
            </w:r>
          </w:p>
          <w:p w14:paraId="609C0F96">
            <w:pPr>
              <w:adjustRightInd w:val="0"/>
              <w:snapToGrid w:val="0"/>
              <w:spacing w:line="360" w:lineRule="auto"/>
              <w:ind w:firstLine="482" w:firstLineChars="200"/>
              <w:rPr>
                <w:rFonts w:ascii="Times New Roman" w:hAnsi="Times New Roman" w:eastAsia="仿宋" w:cs="Times New Roman"/>
                <w:sz w:val="24"/>
              </w:rPr>
            </w:pPr>
            <w:r>
              <w:rPr>
                <w:rFonts w:ascii="Times New Roman" w:hAnsi="Times New Roman" w:eastAsia="仿宋" w:cs="Times New Roman"/>
                <w:b/>
                <w:sz w:val="24"/>
              </w:rPr>
              <mc:AlternateContent>
                <mc:Choice Requires="wps">
                  <w:drawing>
                    <wp:anchor distT="0" distB="0" distL="114300" distR="114300" simplePos="0" relativeHeight="251724800" behindDoc="0" locked="0" layoutInCell="1" allowOverlap="1">
                      <wp:simplePos x="0" y="0"/>
                      <wp:positionH relativeFrom="column">
                        <wp:posOffset>2242820</wp:posOffset>
                      </wp:positionH>
                      <wp:positionV relativeFrom="paragraph">
                        <wp:posOffset>10795</wp:posOffset>
                      </wp:positionV>
                      <wp:extent cx="775970" cy="483235"/>
                      <wp:effectExtent l="0" t="0" r="0" b="0"/>
                      <wp:wrapNone/>
                      <wp:docPr id="467" name="矩形 467"/>
                      <wp:cNvGraphicFramePr/>
                      <a:graphic xmlns:a="http://schemas.openxmlformats.org/drawingml/2006/main">
                        <a:graphicData uri="http://schemas.microsoft.com/office/word/2010/wordprocessingShape">
                          <wps:wsp>
                            <wps:cNvSpPr/>
                            <wps:spPr>
                              <a:xfrm>
                                <a:off x="0" y="0"/>
                                <a:ext cx="775970" cy="483235"/>
                              </a:xfrm>
                              <a:prstGeom prst="rect">
                                <a:avLst/>
                              </a:prstGeom>
                              <a:noFill/>
                              <a:ln w="3175" cap="flat" cmpd="sng" algn="ctr">
                                <a:noFill/>
                                <a:prstDash val="solid"/>
                              </a:ln>
                              <a:effectLst/>
                            </wps:spPr>
                            <wps:txbx>
                              <w:txbxContent>
                                <w:p w14:paraId="53AE1B4A">
                                  <w:pPr>
                                    <w:jc w:val="center"/>
                                  </w:pPr>
                                  <w:r>
                                    <w:rPr>
                                      <w:rFonts w:hint="eastAsia"/>
                                    </w:rPr>
                                    <w:t>活性炭脱附废液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6.6pt;margin-top:0.85pt;height:38.05pt;width:61.1pt;z-index:251724800;v-text-anchor:middle;mso-width-relative:page;mso-height-relative:page;" filled="f" stroked="f" coordsize="21600,21600" o:gfxdata="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ZHsGv&#10;2AAAAAgBAAAPAAAAAAAAAAEAIAAAACIAAABkcnMvZG93bnJldi54bWxQSwECFAAUAAAACACHTuJA&#10;fv1O51oCAACmBAAADgAAAAAAAAABACAAAAAnAQAAZHJzL2Uyb0RvYy54bWxQSwUGAAAAAAYABgBZ&#10;AQAA8wUAAAAA&#10;">
                      <v:fill on="f" focussize="0,0"/>
                      <v:stroke on="f" weight="0.25pt"/>
                      <v:imagedata o:title=""/>
                      <o:lock v:ext="edit" aspectratio="f"/>
                      <v:textbox>
                        <w:txbxContent>
                          <w:p w14:paraId="53AE1B4A">
                            <w:pPr>
                              <w:jc w:val="center"/>
                            </w:pPr>
                            <w:r>
                              <w:rPr>
                                <w:rFonts w:hint="eastAsia"/>
                              </w:rPr>
                              <w:t>活性炭脱附废液</w:t>
                            </w:r>
                          </w:p>
                        </w:txbxContent>
                      </v:textbox>
                    </v:rect>
                  </w:pict>
                </mc:Fallback>
              </mc:AlternateContent>
            </w:r>
            <w:r>
              <w:rPr>
                <w:rFonts w:ascii="Times New Roman" w:hAnsi="Times New Roman" w:eastAsia="仿宋" w:cs="Times New Roman"/>
                <w:b/>
                <w:sz w:val="24"/>
              </w:rPr>
              <mc:AlternateContent>
                <mc:Choice Requires="wps">
                  <w:drawing>
                    <wp:anchor distT="0" distB="0" distL="114300" distR="114300" simplePos="0" relativeHeight="251725824" behindDoc="0" locked="0" layoutInCell="1" allowOverlap="1">
                      <wp:simplePos x="0" y="0"/>
                      <wp:positionH relativeFrom="column">
                        <wp:posOffset>3155950</wp:posOffset>
                      </wp:positionH>
                      <wp:positionV relativeFrom="paragraph">
                        <wp:posOffset>236220</wp:posOffset>
                      </wp:positionV>
                      <wp:extent cx="948690" cy="275590"/>
                      <wp:effectExtent l="0" t="0" r="0" b="0"/>
                      <wp:wrapNone/>
                      <wp:docPr id="460" name="矩形 460"/>
                      <wp:cNvGraphicFramePr/>
                      <a:graphic xmlns:a="http://schemas.openxmlformats.org/drawingml/2006/main">
                        <a:graphicData uri="http://schemas.microsoft.com/office/word/2010/wordprocessingShape">
                          <wps:wsp>
                            <wps:cNvSpPr/>
                            <wps:spPr>
                              <a:xfrm>
                                <a:off x="0" y="0"/>
                                <a:ext cx="948690" cy="275590"/>
                              </a:xfrm>
                              <a:prstGeom prst="rect">
                                <a:avLst/>
                              </a:prstGeom>
                              <a:noFill/>
                              <a:ln w="3175" cap="flat" cmpd="sng" algn="ctr">
                                <a:noFill/>
                                <a:prstDash val="solid"/>
                              </a:ln>
                              <a:effectLst/>
                            </wps:spPr>
                            <wps:txbx>
                              <w:txbxContent>
                                <w:p w14:paraId="7DC62CE4">
                                  <w:pPr>
                                    <w:jc w:val="center"/>
                                  </w:pPr>
                                  <w:r>
                                    <w:rPr>
                                      <w:rFonts w:hint="eastAsia"/>
                                    </w:rPr>
                                    <w:t>废有机溶剂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5pt;margin-top:18.6pt;height:21.7pt;width:74.7pt;z-index:251725824;v-text-anchor:middle;mso-width-relative:page;mso-height-relative:page;" filled="f" stroked="f" coordsize="21600,21600" o:gfxdata="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2ffa3Z&#10;AAAACQEAAA8AAAAAAAAAAQAgAAAAIgAAAGRycy9kb3ducmV2LnhtbFBLAQIUABQAAAAIAIdO4kBH&#10;vI7rWAIAAKYEAAAOAAAAAAAAAAEAIAAAACgBAABkcnMvZTJvRG9jLnhtbFBLBQYAAAAABgAGAFkB&#10;AADyBQAAAAA=&#10;">
                      <v:fill on="f" focussize="0,0"/>
                      <v:stroke on="f" weight="0.25pt"/>
                      <v:imagedata o:title=""/>
                      <o:lock v:ext="edit" aspectratio="f"/>
                      <v:textbox>
                        <w:txbxContent>
                          <w:p w14:paraId="7DC62CE4">
                            <w:pPr>
                              <w:jc w:val="center"/>
                            </w:pPr>
                            <w:r>
                              <w:rPr>
                                <w:rFonts w:hint="eastAsia"/>
                              </w:rPr>
                              <w:t>废有机溶剂</w:t>
                            </w:r>
                          </w:p>
                        </w:txbxContent>
                      </v:textbox>
                    </v:rect>
                  </w:pict>
                </mc:Fallback>
              </mc:AlternateContent>
            </w:r>
          </w:p>
          <w:p w14:paraId="45DFC234">
            <w:pPr>
              <w:adjustRightInd w:val="0"/>
              <w:snapToGrid w:val="0"/>
              <w:spacing w:line="360" w:lineRule="auto"/>
              <w:ind w:firstLine="482" w:firstLineChars="200"/>
              <w:rPr>
                <w:rFonts w:ascii="Times New Roman" w:hAnsi="Times New Roman" w:eastAsia="仿宋" w:cs="Times New Roman"/>
                <w:sz w:val="24"/>
              </w:rPr>
            </w:pPr>
            <w:r>
              <w:rPr>
                <w:rFonts w:ascii="Times New Roman" w:hAnsi="Times New Roman" w:eastAsia="仿宋" w:cs="Times New Roman"/>
                <w:b/>
                <w:sz w:val="24"/>
              </w:rPr>
              <mc:AlternateContent>
                <mc:Choice Requires="wps">
                  <w:drawing>
                    <wp:anchor distT="0" distB="0" distL="114300" distR="114300" simplePos="0" relativeHeight="251728896" behindDoc="0" locked="0" layoutInCell="1" allowOverlap="1">
                      <wp:simplePos x="0" y="0"/>
                      <wp:positionH relativeFrom="column">
                        <wp:posOffset>3624580</wp:posOffset>
                      </wp:positionH>
                      <wp:positionV relativeFrom="paragraph">
                        <wp:posOffset>224790</wp:posOffset>
                      </wp:positionV>
                      <wp:extent cx="0" cy="275590"/>
                      <wp:effectExtent l="48895" t="0" r="65405" b="10160"/>
                      <wp:wrapNone/>
                      <wp:docPr id="477" name="直接箭头连接符 477"/>
                      <wp:cNvGraphicFramePr/>
                      <a:graphic xmlns:a="http://schemas.openxmlformats.org/drawingml/2006/main">
                        <a:graphicData uri="http://schemas.microsoft.com/office/word/2010/wordprocessingShape">
                          <wps:wsp>
                            <wps:cNvCnPr/>
                            <wps:spPr>
                              <a:xfrm>
                                <a:off x="0" y="0"/>
                                <a:ext cx="0" cy="27559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85.4pt;margin-top:17.7pt;height:21.7pt;width:0pt;z-index:251728896;mso-width-relative:page;mso-height-relative:page;" filled="f" stroked="t" coordsize="21600,21600" o:gfxdata="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z5hN2AAAAAkBAAAPAAAAAAAAAAEA&#10;IAAAACIAAABkcnMvZG93bnJldi54bWxQSwECFAAUAAAACACHTuJA/pH3hQ8CAAAIBAAADgAAAAAA&#10;AAABACAAAAAnAQAAZHJzL2Uyb0RvYy54bWxQSwUGAAAAAAYABgBZAQAAqAUAAAAA&#10;">
                      <v:fill on="f" focussize="0,0"/>
                      <v:stroke weight="0.5pt" color="#000000" joinstyle="miter" endarrow="open"/>
                      <v:imagedata o:title=""/>
                      <o:lock v:ext="edit" aspectratio="f"/>
                    </v:shape>
                  </w:pict>
                </mc:Fallback>
              </mc:AlternateContent>
            </w:r>
            <w:r>
              <w:rPr>
                <w:rFonts w:ascii="Times New Roman" w:hAnsi="Times New Roman" w:eastAsia="仿宋" w:cs="Times New Roman"/>
                <w:b/>
                <w:sz w:val="24"/>
              </w:rPr>
              <mc:AlternateContent>
                <mc:Choice Requires="wps">
                  <w:drawing>
                    <wp:anchor distT="0" distB="0" distL="114300" distR="114300" simplePos="0" relativeHeight="251731968" behindDoc="0" locked="0" layoutInCell="1" allowOverlap="1">
                      <wp:simplePos x="0" y="0"/>
                      <wp:positionH relativeFrom="column">
                        <wp:posOffset>2661920</wp:posOffset>
                      </wp:positionH>
                      <wp:positionV relativeFrom="paragraph">
                        <wp:posOffset>193675</wp:posOffset>
                      </wp:positionV>
                      <wp:extent cx="0" cy="1103630"/>
                      <wp:effectExtent l="48895" t="0" r="65405" b="1270"/>
                      <wp:wrapNone/>
                      <wp:docPr id="478" name="直接箭头连接符 478"/>
                      <wp:cNvGraphicFramePr/>
                      <a:graphic xmlns:a="http://schemas.openxmlformats.org/drawingml/2006/main">
                        <a:graphicData uri="http://schemas.microsoft.com/office/word/2010/wordprocessingShape">
                          <wps:wsp>
                            <wps:cNvCnPr/>
                            <wps:spPr>
                              <a:xfrm>
                                <a:off x="0" y="0"/>
                                <a:ext cx="0" cy="110363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09.6pt;margin-top:15.25pt;height:86.9pt;width:0pt;z-index:251731968;mso-width-relative:page;mso-height-relative:page;" filled="f" stroked="t" coordsize="21600,21600" o:gfxdata="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CRPA2AAAAAoBAAAPAAAAAAAAAAEA&#10;IAAAACIAAABkcnMvZG93bnJldi54bWxQSwECFAAUAAAACACHTuJAhyPdYw8CAAAJBAAADgAAAAAA&#10;AAABACAAAAAnAQAAZHJzL2Uyb0RvYy54bWxQSwUGAAAAAAYABgBZAQAAqAUAAAAA&#10;">
                      <v:fill on="f" focussize="0,0"/>
                      <v:stroke weight="0.5pt" color="#000000" joinstyle="miter" endarrow="open"/>
                      <v:imagedata o:title=""/>
                      <o:lock v:ext="edit" aspectratio="f"/>
                    </v:shape>
                  </w:pict>
                </mc:Fallback>
              </mc:AlternateContent>
            </w:r>
            <w:r>
              <w:rPr>
                <w:rFonts w:ascii="Times New Roman" w:hAnsi="Times New Roman" w:eastAsia="仿宋" w:cs="Times New Roman"/>
                <w:b/>
                <w:sz w:val="24"/>
              </w:rPr>
              <mc:AlternateContent>
                <mc:Choice Requires="wps">
                  <w:drawing>
                    <wp:anchor distT="0" distB="0" distL="114300" distR="114300" simplePos="0" relativeHeight="251727872" behindDoc="0" locked="0" layoutInCell="1" allowOverlap="1">
                      <wp:simplePos x="0" y="0"/>
                      <wp:positionH relativeFrom="column">
                        <wp:posOffset>712470</wp:posOffset>
                      </wp:positionH>
                      <wp:positionV relativeFrom="paragraph">
                        <wp:posOffset>227330</wp:posOffset>
                      </wp:positionV>
                      <wp:extent cx="0" cy="275590"/>
                      <wp:effectExtent l="48895" t="0" r="65405" b="10160"/>
                      <wp:wrapNone/>
                      <wp:docPr id="479" name="直接箭头连接符 479"/>
                      <wp:cNvGraphicFramePr/>
                      <a:graphic xmlns:a="http://schemas.openxmlformats.org/drawingml/2006/main">
                        <a:graphicData uri="http://schemas.microsoft.com/office/word/2010/wordprocessingShape">
                          <wps:wsp>
                            <wps:cNvCnPr/>
                            <wps:spPr>
                              <a:xfrm>
                                <a:off x="0" y="0"/>
                                <a:ext cx="0" cy="27559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56.1pt;margin-top:17.9pt;height:21.7pt;width:0pt;z-index:251727872;mso-width-relative:page;mso-height-relative:page;" filled="f" stroked="t" coordsize="21600,21600" o:gfxdata="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HXZYbXAAAACQEAAA8AAAAAAAAAAQAg&#10;AAAAIgAAAGRycy9kb3ducmV2LnhtbFBLAQIUABQAAAAIAIdO4kDWxlXTDwIAAAgEAAAOAAAAAAAA&#10;AAEAIAAAACYBAABkcnMvZTJvRG9jLnhtbFBLBQYAAAAABgAGAFkBAACnBQAAAAA=&#10;">
                      <v:fill on="f" focussize="0,0"/>
                      <v:stroke weight="0.5pt" color="#000000" joinstyle="miter" endarrow="open"/>
                      <v:imagedata o:title=""/>
                      <o:lock v:ext="edit" aspectratio="f"/>
                    </v:shape>
                  </w:pict>
                </mc:Fallback>
              </mc:AlternateContent>
            </w:r>
          </w:p>
          <w:p w14:paraId="0FD4CE28">
            <w:pPr>
              <w:adjustRightInd w:val="0"/>
              <w:snapToGrid w:val="0"/>
              <w:spacing w:line="360" w:lineRule="auto"/>
              <w:ind w:firstLine="482" w:firstLineChars="200"/>
              <w:rPr>
                <w:rFonts w:ascii="Times New Roman" w:hAnsi="Times New Roman" w:eastAsia="仿宋" w:cs="Times New Roman"/>
                <w:sz w:val="24"/>
              </w:rPr>
            </w:pPr>
            <w:r>
              <w:rPr>
                <w:rFonts w:ascii="Times New Roman" w:hAnsi="Times New Roman" w:eastAsia="仿宋" w:cs="Times New Roman"/>
                <w:b/>
                <w:sz w:val="24"/>
              </w:rPr>
              <mc:AlternateContent>
                <mc:Choice Requires="wps">
                  <w:drawing>
                    <wp:anchor distT="0" distB="0" distL="114300" distR="114300" simplePos="0" relativeHeight="251735040" behindDoc="0" locked="0" layoutInCell="1" allowOverlap="1">
                      <wp:simplePos x="0" y="0"/>
                      <wp:positionH relativeFrom="column">
                        <wp:posOffset>4214495</wp:posOffset>
                      </wp:positionH>
                      <wp:positionV relativeFrom="paragraph">
                        <wp:posOffset>137795</wp:posOffset>
                      </wp:positionV>
                      <wp:extent cx="1527175" cy="431165"/>
                      <wp:effectExtent l="0" t="0" r="0" b="0"/>
                      <wp:wrapNone/>
                      <wp:docPr id="480" name="矩形 480"/>
                      <wp:cNvGraphicFramePr/>
                      <a:graphic xmlns:a="http://schemas.openxmlformats.org/drawingml/2006/main">
                        <a:graphicData uri="http://schemas.microsoft.com/office/word/2010/wordprocessingShape">
                          <wps:wsp>
                            <wps:cNvSpPr/>
                            <wps:spPr>
                              <a:xfrm>
                                <a:off x="0" y="0"/>
                                <a:ext cx="1527175" cy="431165"/>
                              </a:xfrm>
                              <a:prstGeom prst="rect">
                                <a:avLst/>
                              </a:prstGeom>
                              <a:noFill/>
                              <a:ln w="3175" cap="flat" cmpd="sng" algn="ctr">
                                <a:noFill/>
                                <a:prstDash val="solid"/>
                              </a:ln>
                              <a:effectLst/>
                            </wps:spPr>
                            <wps:txbx>
                              <w:txbxContent>
                                <w:p w14:paraId="2C50BA8B">
                                  <w:pPr>
                                    <w:jc w:val="center"/>
                                  </w:pPr>
                                  <w:r>
                                    <w:rPr>
                                      <w:rFonts w:ascii="Times New Roman" w:hAnsi="Times New Roman"/>
                                    </w:rPr>
                                    <w:t>G18</w:t>
                                  </w:r>
                                  <w:r>
                                    <w:rPr>
                                      <w:rFonts w:hint="eastAsia"/>
                                    </w:rPr>
                                    <w:t>恶臭及有机气体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1.85pt;margin-top:10.85pt;height:33.95pt;width:120.25pt;z-index:251735040;v-text-anchor:middle;mso-width-relative:page;mso-height-relative:page;" filled="f" stroked="f" coordsize="21600,21600" o:gfxdata="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Q/hr9gA&#10;AAAJAQAADwAAAAAAAAABACAAAAAiAAAAZHJzL2Rvd25yZXYueG1sUEsBAhQAFAAAAAgAh07iQDo6&#10;02lYAgAApwQAAA4AAAAAAAAAAQAgAAAAJwEAAGRycy9lMm9Eb2MueG1sUEsFBgAAAAAGAAYAWQEA&#10;APEFAAAAAA==&#10;">
                      <v:fill on="f" focussize="0,0"/>
                      <v:stroke on="f" weight="0.25pt"/>
                      <v:imagedata o:title=""/>
                      <o:lock v:ext="edit" aspectratio="f"/>
                      <v:textbox>
                        <w:txbxContent>
                          <w:p w14:paraId="2C50BA8B">
                            <w:pPr>
                              <w:jc w:val="center"/>
                            </w:pPr>
                            <w:r>
                              <w:rPr>
                                <w:rFonts w:ascii="Times New Roman" w:hAnsi="Times New Roman"/>
                              </w:rPr>
                              <w:t>G18</w:t>
                            </w:r>
                            <w:r>
                              <w:rPr>
                                <w:rFonts w:hint="eastAsia"/>
                              </w:rPr>
                              <w:t>恶臭及有机气体</w:t>
                            </w:r>
                          </w:p>
                        </w:txbxContent>
                      </v:textbox>
                    </v:rect>
                  </w:pict>
                </mc:Fallback>
              </mc:AlternateContent>
            </w:r>
            <w:r>
              <w:rPr>
                <w:rFonts w:ascii="Times New Roman" w:hAnsi="Times New Roman" w:eastAsia="仿宋" w:cs="Times New Roman"/>
                <w:b/>
                <w:sz w:val="24"/>
              </w:rPr>
              <mc:AlternateContent>
                <mc:Choice Requires="wps">
                  <w:drawing>
                    <wp:anchor distT="0" distB="0" distL="114300" distR="114300" simplePos="0" relativeHeight="251729920" behindDoc="0" locked="0" layoutInCell="1" allowOverlap="1">
                      <wp:simplePos x="0" y="0"/>
                      <wp:positionH relativeFrom="column">
                        <wp:posOffset>3322955</wp:posOffset>
                      </wp:positionH>
                      <wp:positionV relativeFrom="paragraph">
                        <wp:posOffset>235585</wp:posOffset>
                      </wp:positionV>
                      <wp:extent cx="594995" cy="249555"/>
                      <wp:effectExtent l="4445" t="4445" r="10160" b="12700"/>
                      <wp:wrapNone/>
                      <wp:docPr id="483" name="矩形 483"/>
                      <wp:cNvGraphicFramePr/>
                      <a:graphic xmlns:a="http://schemas.openxmlformats.org/drawingml/2006/main">
                        <a:graphicData uri="http://schemas.microsoft.com/office/word/2010/wordprocessingShape">
                          <wps:wsp>
                            <wps:cNvSpPr/>
                            <wps:spPr>
                              <a:xfrm>
                                <a:off x="0" y="0"/>
                                <a:ext cx="594995" cy="249555"/>
                              </a:xfrm>
                              <a:prstGeom prst="rect">
                                <a:avLst/>
                              </a:prstGeom>
                              <a:noFill/>
                              <a:ln w="3175" cap="flat" cmpd="sng">
                                <a:solidFill>
                                  <a:srgbClr val="000000"/>
                                </a:solidFill>
                                <a:prstDash val="solid"/>
                                <a:miter/>
                                <a:headEnd type="none" w="med" len="med"/>
                                <a:tailEnd type="none" w="med" len="med"/>
                              </a:ln>
                              <a:effectLst/>
                            </wps:spPr>
                            <wps:txbx>
                              <w:txbxContent>
                                <w:p w14:paraId="6059857D">
                                  <w:pPr>
                                    <w:jc w:val="center"/>
                                  </w:pPr>
                                  <w:r>
                                    <w:rPr>
                                      <w:rFonts w:hint="eastAsia"/>
                                    </w:rPr>
                                    <w:t>贮存罐</w:t>
                                  </w:r>
                                </w:p>
                              </w:txbxContent>
                            </wps:txbx>
                            <wps:bodyPr anchor="ctr" anchorCtr="0" upright="1"/>
                          </wps:wsp>
                        </a:graphicData>
                      </a:graphic>
                    </wp:anchor>
                  </w:drawing>
                </mc:Choice>
                <mc:Fallback>
                  <w:pict>
                    <v:rect id="_x0000_s1026" o:spid="_x0000_s1026" o:spt="1" style="position:absolute;left:0pt;margin-left:261.65pt;margin-top:18.55pt;height:19.65pt;width:46.85pt;z-index:251729920;v-text-anchor:middle;mso-width-relative:page;mso-height-relative:page;" filled="f" stroked="t" coordsize="21600,21600" o:gfxdata="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gVRCdgAAAAJAQAADwAAAAAAAAAB&#10;ACAAAAAiAAAAZHJzL2Rvd25yZXYueG1sUEsBAhQAFAAAAAgAh07iQJR54CIQAgAALAQAAA4AAAAA&#10;AAAAAQAgAAAAJwEAAGRycy9lMm9Eb2MueG1sUEsFBgAAAAAGAAYAWQEAAKkFAAAAAA==&#10;">
                      <v:fill on="f" focussize="0,0"/>
                      <v:stroke weight="0.25pt" color="#000000" joinstyle="miter"/>
                      <v:imagedata o:title=""/>
                      <o:lock v:ext="edit" aspectratio="f"/>
                      <v:textbox>
                        <w:txbxContent>
                          <w:p w14:paraId="6059857D">
                            <w:pPr>
                              <w:jc w:val="center"/>
                            </w:pPr>
                            <w:r>
                              <w:rPr>
                                <w:rFonts w:hint="eastAsia"/>
                              </w:rPr>
                              <w:t>贮存罐</w:t>
                            </w:r>
                          </w:p>
                        </w:txbxContent>
                      </v:textbox>
                    </v:rect>
                  </w:pict>
                </mc:Fallback>
              </mc:AlternateContent>
            </w:r>
            <w:r>
              <w:rPr>
                <w:rFonts w:ascii="Times New Roman" w:hAnsi="Times New Roman" w:eastAsia="仿宋" w:cs="Times New Roman"/>
                <w:b/>
                <w:sz w:val="24"/>
              </w:rPr>
              <mc:AlternateContent>
                <mc:Choice Requires="wps">
                  <w:drawing>
                    <wp:anchor distT="0" distB="0" distL="114300" distR="114300" simplePos="0" relativeHeight="251734016" behindDoc="0" locked="0" layoutInCell="1" allowOverlap="1">
                      <wp:simplePos x="0" y="0"/>
                      <wp:positionH relativeFrom="column">
                        <wp:posOffset>1325245</wp:posOffset>
                      </wp:positionH>
                      <wp:positionV relativeFrom="paragraph">
                        <wp:posOffset>137795</wp:posOffset>
                      </wp:positionV>
                      <wp:extent cx="905510" cy="472440"/>
                      <wp:effectExtent l="0" t="0" r="0" b="0"/>
                      <wp:wrapNone/>
                      <wp:docPr id="481" name="矩形 481"/>
                      <wp:cNvGraphicFramePr/>
                      <a:graphic xmlns:a="http://schemas.openxmlformats.org/drawingml/2006/main">
                        <a:graphicData uri="http://schemas.microsoft.com/office/word/2010/wordprocessingShape">
                          <wps:wsp>
                            <wps:cNvSpPr/>
                            <wps:spPr>
                              <a:xfrm>
                                <a:off x="0" y="0"/>
                                <a:ext cx="905510" cy="472440"/>
                              </a:xfrm>
                              <a:prstGeom prst="rect">
                                <a:avLst/>
                              </a:prstGeom>
                              <a:noFill/>
                              <a:ln w="3175" cap="flat" cmpd="sng" algn="ctr">
                                <a:noFill/>
                                <a:prstDash val="solid"/>
                              </a:ln>
                              <a:effectLst/>
                            </wps:spPr>
                            <wps:txbx>
                              <w:txbxContent>
                                <w:p w14:paraId="6DAE6896">
                                  <w:pPr>
                                    <w:jc w:val="center"/>
                                  </w:pPr>
                                  <w:r>
                                    <w:rPr>
                                      <w:rFonts w:ascii="Times New Roman" w:hAnsi="Times New Roman"/>
                                    </w:rPr>
                                    <w:t>G17</w:t>
                                  </w:r>
                                  <w:r>
                                    <w:rPr>
                                      <w:rFonts w:hint="eastAsia"/>
                                    </w:rPr>
                                    <w:t>恶臭及有机气体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35pt;margin-top:10.85pt;height:37.2pt;width:71.3pt;z-index:251734016;v-text-anchor:middle;mso-width-relative:page;mso-height-relative:page;" filled="f" stroked="f" coordsize="21600,21600" o:gfxdata="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1d1p3Y&#10;AAAACQEAAA8AAAAAAAAAAQAgAAAAIgAAAGRycy9kb3ducmV2LnhtbFBLAQIUABQAAAAIAIdO4kCc&#10;4/moWQIAAKYEAAAOAAAAAAAAAAEAIAAAACcBAABkcnMvZTJvRG9jLnhtbFBLBQYAAAAABgAGAFkB&#10;AADyBQAAAAA=&#10;">
                      <v:fill on="f" focussize="0,0"/>
                      <v:stroke on="f" weight="0.25pt"/>
                      <v:imagedata o:title=""/>
                      <o:lock v:ext="edit" aspectratio="f"/>
                      <v:textbox>
                        <w:txbxContent>
                          <w:p w14:paraId="6DAE6896">
                            <w:pPr>
                              <w:jc w:val="center"/>
                            </w:pPr>
                            <w:r>
                              <w:rPr>
                                <w:rFonts w:ascii="Times New Roman" w:hAnsi="Times New Roman"/>
                              </w:rPr>
                              <w:t>G17</w:t>
                            </w:r>
                            <w:r>
                              <w:rPr>
                                <w:rFonts w:hint="eastAsia"/>
                              </w:rPr>
                              <w:t>恶臭及有机气体</w:t>
                            </w:r>
                          </w:p>
                        </w:txbxContent>
                      </v:textbox>
                    </v:rect>
                  </w:pict>
                </mc:Fallback>
              </mc:AlternateContent>
            </w:r>
            <w:r>
              <w:rPr>
                <w:rFonts w:ascii="Times New Roman" w:hAnsi="Times New Roman" w:eastAsia="仿宋" w:cs="Times New Roman"/>
                <w:b/>
                <w:sz w:val="24"/>
              </w:rPr>
              <mc:AlternateContent>
                <mc:Choice Requires="wps">
                  <w:drawing>
                    <wp:anchor distT="0" distB="0" distL="114300" distR="114300" simplePos="0" relativeHeight="251719680" behindDoc="0" locked="0" layoutInCell="1" allowOverlap="1">
                      <wp:simplePos x="0" y="0"/>
                      <wp:positionH relativeFrom="column">
                        <wp:posOffset>423545</wp:posOffset>
                      </wp:positionH>
                      <wp:positionV relativeFrom="paragraph">
                        <wp:posOffset>248920</wp:posOffset>
                      </wp:positionV>
                      <wp:extent cx="594995" cy="249555"/>
                      <wp:effectExtent l="4445" t="4445" r="10160" b="12700"/>
                      <wp:wrapNone/>
                      <wp:docPr id="482" name="矩形 482"/>
                      <wp:cNvGraphicFramePr/>
                      <a:graphic xmlns:a="http://schemas.openxmlformats.org/drawingml/2006/main">
                        <a:graphicData uri="http://schemas.microsoft.com/office/word/2010/wordprocessingShape">
                          <wps:wsp>
                            <wps:cNvSpPr/>
                            <wps:spPr>
                              <a:xfrm>
                                <a:off x="0" y="0"/>
                                <a:ext cx="594995" cy="249555"/>
                              </a:xfrm>
                              <a:prstGeom prst="rect">
                                <a:avLst/>
                              </a:prstGeom>
                              <a:noFill/>
                              <a:ln w="3175" cap="flat" cmpd="sng">
                                <a:solidFill>
                                  <a:srgbClr val="000000"/>
                                </a:solidFill>
                                <a:prstDash val="solid"/>
                                <a:miter/>
                                <a:headEnd type="none" w="med" len="med"/>
                                <a:tailEnd type="none" w="med" len="med"/>
                              </a:ln>
                              <a:effectLst/>
                            </wps:spPr>
                            <wps:txbx>
                              <w:txbxContent>
                                <w:p w14:paraId="4DE8227B">
                                  <w:pPr>
                                    <w:jc w:val="center"/>
                                  </w:pPr>
                                  <w:r>
                                    <w:rPr>
                                      <w:rFonts w:hint="eastAsia"/>
                                    </w:rPr>
                                    <w:t>贮存罐</w:t>
                                  </w:r>
                                </w:p>
                              </w:txbxContent>
                            </wps:txbx>
                            <wps:bodyPr anchor="ctr" anchorCtr="0" upright="1"/>
                          </wps:wsp>
                        </a:graphicData>
                      </a:graphic>
                    </wp:anchor>
                  </w:drawing>
                </mc:Choice>
                <mc:Fallback>
                  <w:pict>
                    <v:rect id="_x0000_s1026" o:spid="_x0000_s1026" o:spt="1" style="position:absolute;left:0pt;margin-left:33.35pt;margin-top:19.6pt;height:19.65pt;width:46.85pt;z-index:251719680;v-text-anchor:middle;mso-width-relative:page;mso-height-relative:page;" filled="f" stroked="t" coordsize="21600,21600" o:gfxdata="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WaND1wAAAAgBAAAPAAAAAAAAAAEA&#10;IAAAACIAAABkcnMvZG93bnJldi54bWxQSwECFAAUAAAACACHTuJAFi/lRBACAAAsBAAADgAAAAAA&#10;AAABACAAAAAmAQAAZHJzL2Uyb0RvYy54bWxQSwUGAAAAAAYABgBZAQAAqAUAAAAA&#10;">
                      <v:fill on="f" focussize="0,0"/>
                      <v:stroke weight="0.25pt" color="#000000" joinstyle="miter"/>
                      <v:imagedata o:title=""/>
                      <o:lock v:ext="edit" aspectratio="f"/>
                      <v:textbox>
                        <w:txbxContent>
                          <w:p w14:paraId="4DE8227B">
                            <w:pPr>
                              <w:jc w:val="center"/>
                            </w:pPr>
                            <w:r>
                              <w:rPr>
                                <w:rFonts w:hint="eastAsia"/>
                              </w:rPr>
                              <w:t>贮存罐</w:t>
                            </w:r>
                          </w:p>
                        </w:txbxContent>
                      </v:textbox>
                    </v:rect>
                  </w:pict>
                </mc:Fallback>
              </mc:AlternateContent>
            </w:r>
          </w:p>
          <w:p w14:paraId="099D1E0E">
            <w:pPr>
              <w:adjustRightInd w:val="0"/>
              <w:snapToGrid w:val="0"/>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36064" behindDoc="0" locked="0" layoutInCell="1" allowOverlap="1">
                      <wp:simplePos x="0" y="0"/>
                      <wp:positionH relativeFrom="column">
                        <wp:posOffset>3632200</wp:posOffset>
                      </wp:positionH>
                      <wp:positionV relativeFrom="paragraph">
                        <wp:posOffset>233045</wp:posOffset>
                      </wp:positionV>
                      <wp:extent cx="0" cy="258445"/>
                      <wp:effectExtent l="4445" t="0" r="14605" b="8255"/>
                      <wp:wrapNone/>
                      <wp:docPr id="453" name="直接连接符 453"/>
                      <wp:cNvGraphicFramePr/>
                      <a:graphic xmlns:a="http://schemas.openxmlformats.org/drawingml/2006/main">
                        <a:graphicData uri="http://schemas.microsoft.com/office/word/2010/wordprocessingShape">
                          <wps:wsp>
                            <wps:cNvCnPr/>
                            <wps:spPr>
                              <a:xfrm>
                                <a:off x="0" y="0"/>
                                <a:ext cx="0" cy="258445"/>
                              </a:xfrm>
                              <a:prstGeom prst="line">
                                <a:avLst/>
                              </a:prstGeom>
                              <a:ln w="6350" cap="flat" cmpd="sng">
                                <a:solidFill>
                                  <a:srgbClr val="000000"/>
                                </a:solidFill>
                                <a:prstDash val="solid"/>
                                <a:miter/>
                                <a:headEnd type="none" w="med" len="med"/>
                                <a:tailEnd type="none" w="med" len="med"/>
                              </a:ln>
                              <a:effectLst/>
                            </wps:spPr>
                            <wps:bodyPr/>
                          </wps:wsp>
                        </a:graphicData>
                      </a:graphic>
                    </wp:anchor>
                  </w:drawing>
                </mc:Choice>
                <mc:Fallback>
                  <w:pict>
                    <v:line id="_x0000_s1026" o:spid="_x0000_s1026" o:spt="20" style="position:absolute;left:0pt;margin-left:286pt;margin-top:18.35pt;height:20.35pt;width:0pt;z-index:251736064;mso-width-relative:page;mso-height-relative:page;" filled="f" stroked="t" coordsize="21600,21600" o:gfxdata="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1LEnWAAAACQEAAA8AAAAAAAAAAQAgAAAAIgAAAGRycy9kb3ducmV2LnhtbFBLAQIU&#10;ABQAAAAIAIdO4kA6lxp69QEAAPMDAAAOAAAAAAAAAAEAIAAAACUBAABkcnMvZTJvRG9jLnhtbFBL&#10;BQYAAAAABgAGAFkBAACMBQAAAAA=&#10;">
                      <v:fill on="f" focussize="0,0"/>
                      <v:stroke weight="0.5pt" color="#000000" joinstyle="miter"/>
                      <v:imagedata o:title=""/>
                      <o:lock v:ext="edit" aspectratio="f"/>
                    </v:line>
                  </w:pict>
                </mc:Fallback>
              </mc:AlternateContent>
            </w:r>
            <w:r>
              <w:rPr>
                <w:rFonts w:ascii="Times New Roman" w:hAnsi="Times New Roman" w:eastAsia="仿宋" w:cs="Times New Roman"/>
                <w:b/>
                <w:sz w:val="24"/>
              </w:rPr>
              <mc:AlternateContent>
                <mc:Choice Requires="wps">
                  <w:drawing>
                    <wp:anchor distT="0" distB="0" distL="114300" distR="114300" simplePos="0" relativeHeight="251730944" behindDoc="0" locked="0" layoutInCell="1" allowOverlap="1">
                      <wp:simplePos x="0" y="0"/>
                      <wp:positionH relativeFrom="column">
                        <wp:posOffset>3923030</wp:posOffset>
                      </wp:positionH>
                      <wp:positionV relativeFrom="paragraph">
                        <wp:posOffset>67945</wp:posOffset>
                      </wp:positionV>
                      <wp:extent cx="414020" cy="0"/>
                      <wp:effectExtent l="0" t="48895" r="5080" b="65405"/>
                      <wp:wrapNone/>
                      <wp:docPr id="455" name="直接箭头连接符 455"/>
                      <wp:cNvGraphicFramePr/>
                      <a:graphic xmlns:a="http://schemas.openxmlformats.org/drawingml/2006/main">
                        <a:graphicData uri="http://schemas.microsoft.com/office/word/2010/wordprocessingShape">
                          <wps:wsp>
                            <wps:cNvCnPr/>
                            <wps:spPr>
                              <a:xfrm>
                                <a:off x="0" y="0"/>
                                <a:ext cx="41402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308.9pt;margin-top:5.35pt;height:0pt;width:32.6pt;z-index:251730944;mso-width-relative:page;mso-height-relative:page;" filled="f" stroked="t" coordsize="21600,21600" o:gfxdata="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uLKS9cAAAAJAQAADwAAAAAAAAABACAA&#10;AAAiAAAAZHJzL2Rvd25yZXYueG1sUEsBAhQAFAAAAAgAh07iQOtupBAOAgAACAQAAA4AAAAAAAAA&#10;AQAgAAAAJgEAAGRycy9lMm9Eb2MueG1sUEsFBgAAAAAGAAYAWQEAAKYFA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732992" behindDoc="0" locked="0" layoutInCell="1" allowOverlap="1">
                      <wp:simplePos x="0" y="0"/>
                      <wp:positionH relativeFrom="column">
                        <wp:posOffset>712470</wp:posOffset>
                      </wp:positionH>
                      <wp:positionV relativeFrom="paragraph">
                        <wp:posOffset>245745</wp:posOffset>
                      </wp:positionV>
                      <wp:extent cx="0" cy="240665"/>
                      <wp:effectExtent l="5080" t="0" r="13970" b="6985"/>
                      <wp:wrapNone/>
                      <wp:docPr id="456" name="直接连接符 456"/>
                      <wp:cNvGraphicFramePr/>
                      <a:graphic xmlns:a="http://schemas.openxmlformats.org/drawingml/2006/main">
                        <a:graphicData uri="http://schemas.microsoft.com/office/word/2010/wordprocessingShape">
                          <wps:wsp>
                            <wps:cNvCnPr/>
                            <wps:spPr>
                              <a:xfrm>
                                <a:off x="0" y="0"/>
                                <a:ext cx="0" cy="240665"/>
                              </a:xfrm>
                              <a:prstGeom prst="line">
                                <a:avLst/>
                              </a:prstGeom>
                              <a:ln w="6350" cap="flat" cmpd="sng">
                                <a:solidFill>
                                  <a:srgbClr val="000000"/>
                                </a:solidFill>
                                <a:prstDash val="solid"/>
                                <a:miter/>
                                <a:headEnd type="none" w="med" len="med"/>
                                <a:tailEnd type="none" w="med" len="med"/>
                              </a:ln>
                              <a:effectLst/>
                            </wps:spPr>
                            <wps:bodyPr/>
                          </wps:wsp>
                        </a:graphicData>
                      </a:graphic>
                    </wp:anchor>
                  </w:drawing>
                </mc:Choice>
                <mc:Fallback>
                  <w:pict>
                    <v:line id="_x0000_s1026" o:spid="_x0000_s1026" o:spt="20" style="position:absolute;left:0pt;margin-left:56.1pt;margin-top:19.35pt;height:18.95pt;width:0pt;z-index:251732992;mso-width-relative:page;mso-height-relative:page;" filled="f" stroked="t" coordsize="21600,21600" o:gfxdata="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zVgfNUAAAAJAQAADwAAAAAAAAABACAAAAAiAAAAZHJzL2Rvd25yZXYueG1sUEsBAhQA&#10;FAAAAAgAh07iQFBgR031AQAA8wMAAA4AAAAAAAAAAQAgAAAAJAEAAGRycy9lMm9Eb2MueG1sUEsF&#10;BgAAAAAGAAYAWQEAAIsFAAAAAA==&#10;">
                      <v:fill on="f" focussize="0,0"/>
                      <v:stroke weight="0.5pt" color="#000000" joinstyle="miter"/>
                      <v:imagedata o:title=""/>
                      <o:lock v:ext="edit" aspectratio="f"/>
                    </v:line>
                  </w:pict>
                </mc:Fallback>
              </mc:AlternateContent>
            </w:r>
            <w:r>
              <w:rPr>
                <w:rFonts w:ascii="Times New Roman" w:hAnsi="Times New Roman" w:eastAsia="仿宋" w:cs="Times New Roman"/>
                <w:b/>
                <w:sz w:val="24"/>
              </w:rPr>
              <mc:AlternateContent>
                <mc:Choice Requires="wps">
                  <w:drawing>
                    <wp:anchor distT="0" distB="0" distL="114300" distR="114300" simplePos="0" relativeHeight="251721728" behindDoc="0" locked="0" layoutInCell="1" allowOverlap="1">
                      <wp:simplePos x="0" y="0"/>
                      <wp:positionH relativeFrom="column">
                        <wp:posOffset>1012825</wp:posOffset>
                      </wp:positionH>
                      <wp:positionV relativeFrom="paragraph">
                        <wp:posOffset>97790</wp:posOffset>
                      </wp:positionV>
                      <wp:extent cx="414020" cy="0"/>
                      <wp:effectExtent l="0" t="48895" r="5080" b="65405"/>
                      <wp:wrapNone/>
                      <wp:docPr id="515" name="直接箭头连接符 515"/>
                      <wp:cNvGraphicFramePr/>
                      <a:graphic xmlns:a="http://schemas.openxmlformats.org/drawingml/2006/main">
                        <a:graphicData uri="http://schemas.microsoft.com/office/word/2010/wordprocessingShape">
                          <wps:wsp>
                            <wps:cNvCnPr/>
                            <wps:spPr>
                              <a:xfrm>
                                <a:off x="0" y="0"/>
                                <a:ext cx="41402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79.75pt;margin-top:7.7pt;height:0pt;width:32.6pt;z-index:251721728;mso-width-relative:page;mso-height-relative:page;" filled="f" stroked="t" coordsize="21600,21600" o:gfxdata="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LliM1wAAAAkBAAAPAAAAAAAAAAEAIAAA&#10;ACIAAABkcnMvZG93bnJldi54bWxQSwECFAAUAAAACACHTuJAN1oefg0CAAAIBAAADgAAAAAAAAAB&#10;ACAAAAAmAQAAZHJzL2Uyb0RvYy54bWxQSwUGAAAAAAYABgBZAQAApQUAAAAA&#10;">
                      <v:fill on="f" focussize="0,0"/>
                      <v:stroke weight="0.5pt" color="#000000" joinstyle="miter" endarrow="open"/>
                      <v:imagedata o:title=""/>
                      <o:lock v:ext="edit" aspectratio="f"/>
                    </v:shape>
                  </w:pict>
                </mc:Fallback>
              </mc:AlternateContent>
            </w:r>
          </w:p>
          <w:p w14:paraId="6D7B51D0">
            <w:pPr>
              <w:adjustRightInd w:val="0"/>
              <w:snapToGrid w:val="0"/>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26848" behindDoc="0" locked="0" layoutInCell="1" allowOverlap="1">
                      <wp:simplePos x="0" y="0"/>
                      <wp:positionH relativeFrom="column">
                        <wp:posOffset>712470</wp:posOffset>
                      </wp:positionH>
                      <wp:positionV relativeFrom="paragraph">
                        <wp:posOffset>223520</wp:posOffset>
                      </wp:positionV>
                      <wp:extent cx="2915920" cy="635"/>
                      <wp:effectExtent l="0" t="0" r="0" b="0"/>
                      <wp:wrapNone/>
                      <wp:docPr id="510" name="直接连接符 510"/>
                      <wp:cNvGraphicFramePr/>
                      <a:graphic xmlns:a="http://schemas.openxmlformats.org/drawingml/2006/main">
                        <a:graphicData uri="http://schemas.microsoft.com/office/word/2010/wordprocessingShape">
                          <wps:wsp>
                            <wps:cNvCnPr/>
                            <wps:spPr>
                              <a:xfrm flipV="1">
                                <a:off x="0" y="0"/>
                                <a:ext cx="2915920" cy="635"/>
                              </a:xfrm>
                              <a:prstGeom prst="line">
                                <a:avLst/>
                              </a:prstGeom>
                              <a:ln w="6350" cap="flat" cmpd="sng">
                                <a:solidFill>
                                  <a:srgbClr val="000000"/>
                                </a:solidFill>
                                <a:prstDash val="solid"/>
                                <a:miter/>
                                <a:headEnd type="none" w="med" len="med"/>
                                <a:tailEnd type="none" w="med" len="med"/>
                              </a:ln>
                              <a:effectLst/>
                            </wps:spPr>
                            <wps:bodyPr/>
                          </wps:wsp>
                        </a:graphicData>
                      </a:graphic>
                    </wp:anchor>
                  </w:drawing>
                </mc:Choice>
                <mc:Fallback>
                  <w:pict>
                    <v:line id="_x0000_s1026" o:spid="_x0000_s1026" o:spt="20" style="position:absolute;left:0pt;flip:y;margin-left:56.1pt;margin-top:17.6pt;height:0.05pt;width:229.6pt;z-index:251726848;mso-width-relative:page;mso-height-relative:page;" filled="f" stroked="t" coordsize="21600,21600" o:gfxdata="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gEI1wAAAAkBAAAPAAAAAAAAAAEAIAAAACIAAABkcnMvZG93bnJl&#10;di54bWxQSwECFAAUAAAACACHTuJA6b+uVv4BAAAABAAADgAAAAAAAAABACAAAAAmAQAAZHJzL2Uy&#10;b0RvYy54bWxQSwUGAAAAAAYABgBZAQAAlgUAAAAA&#10;">
                      <v:fill on="f" focussize="0,0"/>
                      <v:stroke weight="0.5pt" color="#000000" joinstyle="miter"/>
                      <v:imagedata o:title=""/>
                      <o:lock v:ext="edit" aspectratio="f"/>
                    </v:line>
                  </w:pict>
                </mc:Fallback>
              </mc:AlternateContent>
            </w:r>
          </w:p>
          <w:p w14:paraId="52B6F797">
            <w:pPr>
              <w:adjustRightInd w:val="0"/>
              <w:snapToGrid w:val="0"/>
              <w:spacing w:line="360" w:lineRule="auto"/>
              <w:ind w:firstLine="482" w:firstLineChars="200"/>
              <w:rPr>
                <w:rFonts w:ascii="Times New Roman" w:hAnsi="Times New Roman" w:eastAsia="仿宋" w:cs="Times New Roman"/>
                <w:sz w:val="24"/>
              </w:rPr>
            </w:pPr>
            <w:r>
              <w:rPr>
                <w:rFonts w:ascii="Times New Roman" w:hAnsi="Times New Roman" w:eastAsia="仿宋" w:cs="Times New Roman"/>
                <w:b/>
                <w:sz w:val="24"/>
              </w:rPr>
              <mc:AlternateContent>
                <mc:Choice Requires="wps">
                  <w:drawing>
                    <wp:anchor distT="0" distB="0" distL="114300" distR="114300" simplePos="0" relativeHeight="251720704" behindDoc="0" locked="0" layoutInCell="1" allowOverlap="1">
                      <wp:simplePos x="0" y="0"/>
                      <wp:positionH relativeFrom="column">
                        <wp:posOffset>4316095</wp:posOffset>
                      </wp:positionH>
                      <wp:positionV relativeFrom="paragraph">
                        <wp:posOffset>38735</wp:posOffset>
                      </wp:positionV>
                      <wp:extent cx="1475105" cy="715645"/>
                      <wp:effectExtent l="0" t="0" r="0" b="0"/>
                      <wp:wrapNone/>
                      <wp:docPr id="494" name="矩形 494"/>
                      <wp:cNvGraphicFramePr/>
                      <a:graphic xmlns:a="http://schemas.openxmlformats.org/drawingml/2006/main">
                        <a:graphicData uri="http://schemas.microsoft.com/office/word/2010/wordprocessingShape">
                          <wps:wsp>
                            <wps:cNvSpPr/>
                            <wps:spPr>
                              <a:xfrm>
                                <a:off x="0" y="0"/>
                                <a:ext cx="1475105" cy="715645"/>
                              </a:xfrm>
                              <a:prstGeom prst="rect">
                                <a:avLst/>
                              </a:prstGeom>
                              <a:noFill/>
                              <a:ln w="3175" cap="flat" cmpd="sng" algn="ctr">
                                <a:noFill/>
                                <a:prstDash val="solid"/>
                              </a:ln>
                              <a:effectLst/>
                            </wps:spPr>
                            <wps:txbx>
                              <w:txbxContent>
                                <w:p w14:paraId="2A575A4E">
                                  <w:pPr>
                                    <w:rPr>
                                      <w:rFonts w:ascii="Times New Roman" w:hAnsi="Times New Roman"/>
                                    </w:rPr>
                                  </w:pPr>
                                  <w:r>
                                    <w:rPr>
                                      <w:rFonts w:hint="eastAsia" w:ascii="Times New Roman" w:hAnsi="Times New Roman"/>
                                    </w:rPr>
                                    <w:t>S15残渣</w:t>
                                  </w:r>
                                </w:p>
                                <w:p w14:paraId="4A23DFCC">
                                  <w:pPr>
                                    <w:rPr>
                                      <w:rFonts w:ascii="Times New Roman" w:hAnsi="Times New Roman"/>
                                    </w:rPr>
                                  </w:pPr>
                                  <w:r>
                                    <w:rPr>
                                      <w:rFonts w:hint="eastAsia" w:ascii="Times New Roman" w:hAnsi="Times New Roman"/>
                                    </w:rPr>
                                    <w:t>S16废油</w:t>
                                  </w:r>
                                </w:p>
                                <w:p w14:paraId="75BE03DC">
                                  <w:pPr>
                                    <w:rPr>
                                      <w:rFonts w:ascii="Times New Roman" w:hAnsi="Times New Roman"/>
                                    </w:rPr>
                                  </w:pPr>
                                  <w:r>
                                    <w:rPr>
                                      <w:rFonts w:hint="eastAsia" w:ascii="Times New Roman" w:hAnsi="Times New Roman"/>
                                    </w:rPr>
                                    <w:t>G19恶臭及有机废气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85pt;margin-top:3.05pt;height:56.35pt;width:116.15pt;z-index:251720704;v-text-anchor:middle;mso-width-relative:page;mso-height-relative:page;" filled="f" stroked="f" coordsize="21600,21600" o:gfxdata="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UplIbX&#10;AAAACQEAAA8AAAAAAAAAAQAgAAAAIgAAAGRycy9kb3ducmV2LnhtbFBLAQIUABQAAAAIAIdO4kBW&#10;vzyhWgIAAKcEAAAOAAAAAAAAAAEAIAAAACYBAABkcnMvZTJvRG9jLnhtbFBLBQYAAAAABgAGAFkB&#10;AADyBQAAAAA=&#10;">
                      <v:fill on="f" focussize="0,0"/>
                      <v:stroke on="f" weight="0.25pt"/>
                      <v:imagedata o:title=""/>
                      <o:lock v:ext="edit" aspectratio="f"/>
                      <v:textbox>
                        <w:txbxContent>
                          <w:p w14:paraId="2A575A4E">
                            <w:pPr>
                              <w:rPr>
                                <w:rFonts w:ascii="Times New Roman" w:hAnsi="Times New Roman"/>
                              </w:rPr>
                            </w:pPr>
                            <w:r>
                              <w:rPr>
                                <w:rFonts w:hint="eastAsia" w:ascii="Times New Roman" w:hAnsi="Times New Roman"/>
                              </w:rPr>
                              <w:t>S15残渣</w:t>
                            </w:r>
                          </w:p>
                          <w:p w14:paraId="4A23DFCC">
                            <w:pPr>
                              <w:rPr>
                                <w:rFonts w:ascii="Times New Roman" w:hAnsi="Times New Roman"/>
                              </w:rPr>
                            </w:pPr>
                            <w:r>
                              <w:rPr>
                                <w:rFonts w:hint="eastAsia" w:ascii="Times New Roman" w:hAnsi="Times New Roman"/>
                              </w:rPr>
                              <w:t>S16废油</w:t>
                            </w:r>
                          </w:p>
                          <w:p w14:paraId="75BE03DC">
                            <w:pPr>
                              <w:rPr>
                                <w:rFonts w:ascii="Times New Roman" w:hAnsi="Times New Roman"/>
                              </w:rPr>
                            </w:pPr>
                            <w:r>
                              <w:rPr>
                                <w:rFonts w:hint="eastAsia" w:ascii="Times New Roman" w:hAnsi="Times New Roman"/>
                              </w:rPr>
                              <w:t>G19恶臭及有机废气</w:t>
                            </w:r>
                          </w:p>
                        </w:txbxContent>
                      </v:textbox>
                    </v:rect>
                  </w:pict>
                </mc:Fallback>
              </mc:AlternateContent>
            </w:r>
            <w:r>
              <w:rPr>
                <w:rFonts w:ascii="Times New Roman" w:hAnsi="Times New Roman" w:eastAsia="仿宋" w:cs="Times New Roman"/>
                <w:b/>
                <w:sz w:val="24"/>
              </w:rPr>
              <mc:AlternateContent>
                <mc:Choice Requires="wps">
                  <w:drawing>
                    <wp:anchor distT="0" distB="0" distL="114300" distR="114300" simplePos="0" relativeHeight="251739136" behindDoc="0" locked="0" layoutInCell="1" allowOverlap="1">
                      <wp:simplePos x="0" y="0"/>
                      <wp:positionH relativeFrom="column">
                        <wp:posOffset>629920</wp:posOffset>
                      </wp:positionH>
                      <wp:positionV relativeFrom="paragraph">
                        <wp:posOffset>133350</wp:posOffset>
                      </wp:positionV>
                      <wp:extent cx="931545" cy="465455"/>
                      <wp:effectExtent l="0" t="0" r="0" b="0"/>
                      <wp:wrapNone/>
                      <wp:docPr id="506" name="矩形 506"/>
                      <wp:cNvGraphicFramePr/>
                      <a:graphic xmlns:a="http://schemas.openxmlformats.org/drawingml/2006/main">
                        <a:graphicData uri="http://schemas.microsoft.com/office/word/2010/wordprocessingShape">
                          <wps:wsp>
                            <wps:cNvSpPr/>
                            <wps:spPr>
                              <a:xfrm>
                                <a:off x="0" y="0"/>
                                <a:ext cx="931545" cy="465455"/>
                              </a:xfrm>
                              <a:prstGeom prst="rect">
                                <a:avLst/>
                              </a:prstGeom>
                              <a:noFill/>
                              <a:ln w="3175" cap="flat" cmpd="sng" algn="ctr">
                                <a:noFill/>
                                <a:prstDash val="solid"/>
                              </a:ln>
                              <a:effectLst/>
                            </wps:spPr>
                            <wps:txbx>
                              <w:txbxContent>
                                <w:p w14:paraId="476FE84B">
                                  <w:pPr>
                                    <w:jc w:val="center"/>
                                    <w:rPr>
                                      <w:rFonts w:ascii="Times New Roman" w:hAnsi="Times New Roman"/>
                                    </w:rPr>
                                  </w:pPr>
                                  <w:r>
                                    <w:rPr>
                                      <w:rFonts w:hint="eastAsia" w:ascii="Times New Roman" w:hAnsi="Times New Roman"/>
                                    </w:rPr>
                                    <w:t>氯化钙</w:t>
                                  </w:r>
                                </w:p>
                                <w:p w14:paraId="644CE721">
                                  <w:pPr>
                                    <w:jc w:val="center"/>
                                    <w:rPr>
                                      <w:rFonts w:ascii="Times New Roman" w:hAnsi="Times New Roman"/>
                                    </w:rPr>
                                  </w:pPr>
                                  <w:r>
                                    <w:rPr>
                                      <w:rFonts w:hint="eastAsia" w:ascii="Times New Roman" w:hAnsi="Times New Roman"/>
                                    </w:rPr>
                                    <w:t>聚合氯化铝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6pt;margin-top:10.5pt;height:36.65pt;width:73.35pt;z-index:251739136;v-text-anchor:middle;mso-width-relative:page;mso-height-relative:page;" filled="f" stroked="f" coordsize="21600,21600" o:gfxdata="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aPZnTWAAAA&#10;CAEAAA8AAAAAAAAAAQAgAAAAIgAAAGRycy9kb3ducmV2LnhtbFBLAQIUABQAAAAIAIdO4kD+Ijuf&#10;WAIAAKYEAAAOAAAAAAAAAAEAIAAAACUBAABkcnMvZTJvRG9jLnhtbFBLBQYAAAAABgAGAFkBAADv&#10;BQAAAAA=&#10;">
                      <v:fill on="f" focussize="0,0"/>
                      <v:stroke on="f" weight="0.25pt"/>
                      <v:imagedata o:title=""/>
                      <o:lock v:ext="edit" aspectratio="f"/>
                      <v:textbox>
                        <w:txbxContent>
                          <w:p w14:paraId="476FE84B">
                            <w:pPr>
                              <w:jc w:val="center"/>
                              <w:rPr>
                                <w:rFonts w:ascii="Times New Roman" w:hAnsi="Times New Roman"/>
                              </w:rPr>
                            </w:pPr>
                            <w:r>
                              <w:rPr>
                                <w:rFonts w:hint="eastAsia" w:ascii="Times New Roman" w:hAnsi="Times New Roman"/>
                              </w:rPr>
                              <w:t>氯化钙</w:t>
                            </w:r>
                          </w:p>
                          <w:p w14:paraId="644CE721">
                            <w:pPr>
                              <w:jc w:val="center"/>
                              <w:rPr>
                                <w:rFonts w:ascii="Times New Roman" w:hAnsi="Times New Roman"/>
                              </w:rPr>
                            </w:pPr>
                            <w:r>
                              <w:rPr>
                                <w:rFonts w:hint="eastAsia" w:ascii="Times New Roman" w:hAnsi="Times New Roman"/>
                              </w:rPr>
                              <w:t>聚合氯化铝</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737088" behindDoc="0" locked="0" layoutInCell="1" allowOverlap="1">
                      <wp:simplePos x="0" y="0"/>
                      <wp:positionH relativeFrom="column">
                        <wp:posOffset>2214880</wp:posOffset>
                      </wp:positionH>
                      <wp:positionV relativeFrom="paragraph">
                        <wp:posOffset>247650</wp:posOffset>
                      </wp:positionV>
                      <wp:extent cx="922655" cy="249555"/>
                      <wp:effectExtent l="5080" t="4445" r="5715" b="12700"/>
                      <wp:wrapNone/>
                      <wp:docPr id="501" name="矩形 501"/>
                      <wp:cNvGraphicFramePr/>
                      <a:graphic xmlns:a="http://schemas.openxmlformats.org/drawingml/2006/main">
                        <a:graphicData uri="http://schemas.microsoft.com/office/word/2010/wordprocessingShape">
                          <wps:wsp>
                            <wps:cNvSpPr/>
                            <wps:spPr>
                              <a:xfrm>
                                <a:off x="0" y="0"/>
                                <a:ext cx="922655" cy="249555"/>
                              </a:xfrm>
                              <a:prstGeom prst="rect">
                                <a:avLst/>
                              </a:prstGeom>
                              <a:noFill/>
                              <a:ln w="3175" cap="flat" cmpd="sng">
                                <a:solidFill>
                                  <a:srgbClr val="000000"/>
                                </a:solidFill>
                                <a:prstDash val="solid"/>
                                <a:miter/>
                                <a:headEnd type="none" w="med" len="med"/>
                                <a:tailEnd type="none" w="med" len="med"/>
                              </a:ln>
                              <a:effectLst/>
                            </wps:spPr>
                            <wps:txbx>
                              <w:txbxContent>
                                <w:p w14:paraId="01FB1F78">
                                  <w:pPr>
                                    <w:jc w:val="center"/>
                                  </w:pPr>
                                  <w:r>
                                    <w:rPr>
                                      <w:rFonts w:hint="eastAsia"/>
                                    </w:rPr>
                                    <w:t>沉淀池</w:t>
                                  </w:r>
                                </w:p>
                              </w:txbxContent>
                            </wps:txbx>
                            <wps:bodyPr anchor="ctr" anchorCtr="0" upright="1"/>
                          </wps:wsp>
                        </a:graphicData>
                      </a:graphic>
                    </wp:anchor>
                  </w:drawing>
                </mc:Choice>
                <mc:Fallback>
                  <w:pict>
                    <v:rect id="_x0000_s1026" o:spid="_x0000_s1026" o:spt="1" style="position:absolute;left:0pt;margin-left:174.4pt;margin-top:19.5pt;height:19.65pt;width:72.65pt;z-index:251737088;v-text-anchor:middle;mso-width-relative:page;mso-height-relative:page;" filled="f" stroked="t" coordsize="21600,21600" o:gfxdata="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HQq92AAAAAkBAAAPAAAAAAAAAAEA&#10;IAAAACIAAABkcnMvZG93bnJldi54bWxQSwECFAAUAAAACACHTuJASSbWkw8CAAAsBAAADgAAAAAA&#10;AAABACAAAAAnAQAAZHJzL2Uyb0RvYy54bWxQSwUGAAAAAAYABgBZAQAAqAUAAAAA&#10;">
                      <v:fill on="f" focussize="0,0"/>
                      <v:stroke weight="0.25pt" color="#000000" joinstyle="miter"/>
                      <v:imagedata o:title=""/>
                      <o:lock v:ext="edit" aspectratio="f"/>
                      <v:textbox>
                        <w:txbxContent>
                          <w:p w14:paraId="01FB1F78">
                            <w:pPr>
                              <w:jc w:val="center"/>
                            </w:pPr>
                            <w:r>
                              <w:rPr>
                                <w:rFonts w:hint="eastAsia"/>
                              </w:rPr>
                              <w:t>沉淀池</w:t>
                            </w:r>
                          </w:p>
                        </w:txbxContent>
                      </v:textbox>
                    </v:rect>
                  </w:pict>
                </mc:Fallback>
              </mc:AlternateContent>
            </w:r>
          </w:p>
          <w:p w14:paraId="5995032C">
            <w:pPr>
              <w:adjustRightInd w:val="0"/>
              <w:snapToGrid w:val="0"/>
              <w:spacing w:line="360" w:lineRule="auto"/>
              <w:ind w:firstLine="482" w:firstLineChars="200"/>
              <w:rPr>
                <w:rFonts w:ascii="Times New Roman" w:hAnsi="Times New Roman" w:eastAsia="仿宋" w:cs="Times New Roman"/>
                <w:sz w:val="24"/>
              </w:rPr>
            </w:pPr>
            <w:r>
              <w:rPr>
                <w:rFonts w:ascii="Times New Roman" w:hAnsi="Times New Roman" w:eastAsia="仿宋" w:cs="Times New Roman"/>
                <w:b/>
                <w:sz w:val="24"/>
              </w:rPr>
              <mc:AlternateContent>
                <mc:Choice Requires="wps">
                  <w:drawing>
                    <wp:anchor distT="0" distB="0" distL="114300" distR="114300" simplePos="0" relativeHeight="251741184" behindDoc="0" locked="0" layoutInCell="1" allowOverlap="1">
                      <wp:simplePos x="0" y="0"/>
                      <wp:positionH relativeFrom="column">
                        <wp:posOffset>2679700</wp:posOffset>
                      </wp:positionH>
                      <wp:positionV relativeFrom="paragraph">
                        <wp:posOffset>241935</wp:posOffset>
                      </wp:positionV>
                      <wp:extent cx="0" cy="586740"/>
                      <wp:effectExtent l="48895" t="0" r="65405" b="3810"/>
                      <wp:wrapNone/>
                      <wp:docPr id="495" name="直接箭头连接符 495"/>
                      <wp:cNvGraphicFramePr/>
                      <a:graphic xmlns:a="http://schemas.openxmlformats.org/drawingml/2006/main">
                        <a:graphicData uri="http://schemas.microsoft.com/office/word/2010/wordprocessingShape">
                          <wps:wsp>
                            <wps:cNvCnPr/>
                            <wps:spPr>
                              <a:xfrm>
                                <a:off x="0" y="0"/>
                                <a:ext cx="0" cy="58674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11pt;margin-top:19.05pt;height:46.2pt;width:0pt;z-index:251741184;mso-width-relative:page;mso-height-relative:page;" filled="f" stroked="t" coordsize="21600,21600" o:gfxdata="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1LEor2AAAAAoBAAAPAAAAAAAAAAEA&#10;IAAAACIAAABkcnMvZG93bnJldi54bWxQSwECFAAUAAAACACHTuJAtor83g8CAAAIBAAADgAAAAAA&#10;AAABACAAAAAnAQAAZHJzL2Uyb0RvYy54bWxQSwUGAAAAAAYABgBZAQAAqAUAAAAA&#10;">
                      <v:fill on="f" focussize="0,0"/>
                      <v:stroke weight="0.5pt" color="#000000" joinstyle="miter" endarrow="open"/>
                      <v:imagedata o:title=""/>
                      <o:lock v:ext="edit" aspectratio="f"/>
                    </v:shape>
                  </w:pict>
                </mc:Fallback>
              </mc:AlternateContent>
            </w:r>
            <w:r>
              <w:rPr>
                <w:rFonts w:ascii="Times New Roman" w:hAnsi="Times New Roman" w:eastAsia="仿宋" w:cs="Times New Roman"/>
                <w:b/>
                <w:sz w:val="24"/>
              </w:rPr>
              <mc:AlternateContent>
                <mc:Choice Requires="wps">
                  <w:drawing>
                    <wp:anchor distT="0" distB="0" distL="114300" distR="114300" simplePos="0" relativeHeight="251740160" behindDoc="0" locked="0" layoutInCell="1" allowOverlap="1">
                      <wp:simplePos x="0" y="0"/>
                      <wp:positionH relativeFrom="column">
                        <wp:posOffset>3135630</wp:posOffset>
                      </wp:positionH>
                      <wp:positionV relativeFrom="paragraph">
                        <wp:posOffset>104140</wp:posOffset>
                      </wp:positionV>
                      <wp:extent cx="1189990" cy="0"/>
                      <wp:effectExtent l="0" t="48895" r="10160" b="65405"/>
                      <wp:wrapNone/>
                      <wp:docPr id="516" name="直接箭头连接符 516"/>
                      <wp:cNvGraphicFramePr/>
                      <a:graphic xmlns:a="http://schemas.openxmlformats.org/drawingml/2006/main">
                        <a:graphicData uri="http://schemas.microsoft.com/office/word/2010/wordprocessingShape">
                          <wps:wsp>
                            <wps:cNvCnPr/>
                            <wps:spPr>
                              <a:xfrm>
                                <a:off x="0" y="0"/>
                                <a:ext cx="118999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46.9pt;margin-top:8.2pt;height:0pt;width:93.7pt;z-index:251740160;mso-width-relative:page;mso-height-relative:page;" filled="f" stroked="t" coordsize="21600,21600" o:gfxdata="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115G9cAAAAJAQAADwAAAAAAAAABACAA&#10;AAAiAAAAZHJzL2Rvd25yZXYueG1sUEsBAhQAFAAAAAgAh07iQGaQlSgOAgAACQQAAA4AAAAAAAAA&#10;AQAgAAAAJgEAAGRycy9lMm9Eb2MueG1sUEsFBgAAAAAGAAYAWQEAAKYFAAAAAA==&#10;">
                      <v:fill on="f" focussize="0,0"/>
                      <v:stroke weight="0.5pt" color="#000000" joinstyle="miter" endarrow="open"/>
                      <v:imagedata o:title=""/>
                      <o:lock v:ext="edit" aspectratio="f"/>
                    </v:shape>
                  </w:pict>
                </mc:Fallback>
              </mc:AlternateContent>
            </w:r>
            <w:r>
              <w:rPr>
                <w:rFonts w:ascii="Times New Roman" w:hAnsi="Times New Roman" w:eastAsia="仿宋" w:cs="Times New Roman"/>
                <w:b/>
                <w:sz w:val="24"/>
              </w:rPr>
              <mc:AlternateContent>
                <mc:Choice Requires="wps">
                  <w:drawing>
                    <wp:anchor distT="0" distB="0" distL="114300" distR="114300" simplePos="0" relativeHeight="251738112" behindDoc="0" locked="0" layoutInCell="1" allowOverlap="1">
                      <wp:simplePos x="0" y="0"/>
                      <wp:positionH relativeFrom="column">
                        <wp:posOffset>1487805</wp:posOffset>
                      </wp:positionH>
                      <wp:positionV relativeFrom="paragraph">
                        <wp:posOffset>103505</wp:posOffset>
                      </wp:positionV>
                      <wp:extent cx="724535" cy="0"/>
                      <wp:effectExtent l="0" t="48895" r="18415" b="65405"/>
                      <wp:wrapNone/>
                      <wp:docPr id="485" name="直接箭头连接符 485"/>
                      <wp:cNvGraphicFramePr/>
                      <a:graphic xmlns:a="http://schemas.openxmlformats.org/drawingml/2006/main">
                        <a:graphicData uri="http://schemas.microsoft.com/office/word/2010/wordprocessingShape">
                          <wps:wsp>
                            <wps:cNvCnPr/>
                            <wps:spPr>
                              <a:xfrm>
                                <a:off x="0" y="0"/>
                                <a:ext cx="724535"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17.15pt;margin-top:8.15pt;height:0pt;width:57.05pt;z-index:251738112;mso-width-relative:page;mso-height-relative:page;" filled="f" stroked="t" coordsize="21600,21600" o:gfxdata="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a9/e62AAAAAkBAAAPAAAAAAAAAAEA&#10;IAAAACIAAABkcnMvZG93bnJldi54bWxQSwECFAAUAAAACACHTuJAcDiSyQ8CAAAIBAAADgAAAAAA&#10;AAABACAAAAAnAQAAZHJzL2Uyb0RvYy54bWxQSwUGAAAAAAYABgBZAQAAqAUAAAAA&#10;">
                      <v:fill on="f" focussize="0,0"/>
                      <v:stroke weight="0.5pt" color="#000000" joinstyle="miter" endarrow="open"/>
                      <v:imagedata o:title=""/>
                      <o:lock v:ext="edit" aspectratio="f"/>
                    </v:shape>
                  </w:pict>
                </mc:Fallback>
              </mc:AlternateContent>
            </w:r>
          </w:p>
          <w:p w14:paraId="45336251">
            <w:pPr>
              <w:adjustRightInd w:val="0"/>
              <w:snapToGrid w:val="0"/>
              <w:spacing w:line="360" w:lineRule="auto"/>
              <w:ind w:firstLine="482" w:firstLineChars="200"/>
              <w:rPr>
                <w:rFonts w:ascii="Times New Roman" w:hAnsi="Times New Roman" w:eastAsia="仿宋" w:cs="Times New Roman"/>
                <w:sz w:val="24"/>
              </w:rPr>
            </w:pPr>
            <w:r>
              <w:rPr>
                <w:rFonts w:ascii="Times New Roman" w:hAnsi="Times New Roman" w:eastAsia="仿宋" w:cs="Times New Roman"/>
                <w:b/>
                <w:sz w:val="24"/>
              </w:rPr>
              <mc:AlternateContent>
                <mc:Choice Requires="wps">
                  <w:drawing>
                    <wp:anchor distT="0" distB="0" distL="114300" distR="114300" simplePos="0" relativeHeight="251750400" behindDoc="0" locked="0" layoutInCell="1" allowOverlap="1">
                      <wp:simplePos x="0" y="0"/>
                      <wp:positionH relativeFrom="column">
                        <wp:posOffset>4291330</wp:posOffset>
                      </wp:positionH>
                      <wp:positionV relativeFrom="paragraph">
                        <wp:posOffset>245745</wp:posOffset>
                      </wp:positionV>
                      <wp:extent cx="1276985" cy="431165"/>
                      <wp:effectExtent l="0" t="0" r="0" b="0"/>
                      <wp:wrapNone/>
                      <wp:docPr id="507" name="矩形 507"/>
                      <wp:cNvGraphicFramePr/>
                      <a:graphic xmlns:a="http://schemas.openxmlformats.org/drawingml/2006/main">
                        <a:graphicData uri="http://schemas.microsoft.com/office/word/2010/wordprocessingShape">
                          <wps:wsp>
                            <wps:cNvSpPr/>
                            <wps:spPr>
                              <a:xfrm>
                                <a:off x="0" y="0"/>
                                <a:ext cx="1276985" cy="431165"/>
                              </a:xfrm>
                              <a:prstGeom prst="rect">
                                <a:avLst/>
                              </a:prstGeom>
                              <a:noFill/>
                              <a:ln w="3175" cap="flat" cmpd="sng" algn="ctr">
                                <a:noFill/>
                                <a:prstDash val="solid"/>
                              </a:ln>
                              <a:effectLst/>
                            </wps:spPr>
                            <wps:txbx>
                              <w:txbxContent>
                                <w:p w14:paraId="39EDD3DE">
                                  <w:pPr>
                                    <w:jc w:val="center"/>
                                  </w:pPr>
                                  <w:r>
                                    <w:rPr>
                                      <w:rFonts w:ascii="Times New Roman" w:hAnsi="Times New Roman"/>
                                    </w:rPr>
                                    <w:t>G</w:t>
                                  </w:r>
                                  <w:r>
                                    <w:rPr>
                                      <w:rFonts w:hint="eastAsia" w:ascii="Times New Roman" w:hAnsi="Times New Roman"/>
                                    </w:rPr>
                                    <w:t>20</w:t>
                                  </w:r>
                                  <w:r>
                                    <w:rPr>
                                      <w:rFonts w:hint="eastAsia"/>
                                    </w:rPr>
                                    <w:t>不凝有机气体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9pt;margin-top:19.35pt;height:33.95pt;width:100.55pt;z-index:251750400;v-text-anchor:middle;mso-width-relative:page;mso-height-relative:page;" filled="f" stroked="f" coordsize="21600,21600" o:gfxdata="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smB&#10;0dgAAAAKAQAADwAAAAAAAAABACAAAAAiAAAAZHJzL2Rvd25yZXYueG1sUEsBAhQAFAAAAAgAh07i&#10;QELrMH9bAgAApwQAAA4AAAAAAAAAAQAgAAAAJwEAAGRycy9lMm9Eb2MueG1sUEsFBgAAAAAGAAYA&#10;WQEAAPQFAAAAAA==&#10;">
                      <v:fill on="f" focussize="0,0"/>
                      <v:stroke on="f" weight="0.25pt"/>
                      <v:imagedata o:title=""/>
                      <o:lock v:ext="edit" aspectratio="f"/>
                      <v:textbox>
                        <w:txbxContent>
                          <w:p w14:paraId="39EDD3DE">
                            <w:pPr>
                              <w:jc w:val="center"/>
                            </w:pPr>
                            <w:r>
                              <w:rPr>
                                <w:rFonts w:ascii="Times New Roman" w:hAnsi="Times New Roman"/>
                              </w:rPr>
                              <w:t>G</w:t>
                            </w:r>
                            <w:r>
                              <w:rPr>
                                <w:rFonts w:hint="eastAsia" w:ascii="Times New Roman" w:hAnsi="Times New Roman"/>
                              </w:rPr>
                              <w:t>20</w:t>
                            </w:r>
                            <w:r>
                              <w:rPr>
                                <w:rFonts w:hint="eastAsia"/>
                              </w:rPr>
                              <w:t>不凝有机气体</w:t>
                            </w:r>
                          </w:p>
                        </w:txbxContent>
                      </v:textbox>
                    </v:rect>
                  </w:pict>
                </mc:Fallback>
              </mc:AlternateContent>
            </w:r>
            <w:r>
              <w:rPr>
                <w:rFonts w:ascii="Times New Roman" w:hAnsi="Times New Roman" w:eastAsia="仿宋" w:cs="Times New Roman"/>
                <w:sz w:val="24"/>
              </w:rPr>
              <mc:AlternateContent>
                <mc:Choice Requires="wps">
                  <w:drawing>
                    <wp:anchor distT="0" distB="0" distL="114300" distR="114300" simplePos="0" relativeHeight="251746304" behindDoc="0" locked="0" layoutInCell="1" allowOverlap="1">
                      <wp:simplePos x="0" y="0"/>
                      <wp:positionH relativeFrom="column">
                        <wp:posOffset>3161030</wp:posOffset>
                      </wp:positionH>
                      <wp:positionV relativeFrom="paragraph">
                        <wp:posOffset>227330</wp:posOffset>
                      </wp:positionV>
                      <wp:extent cx="621030" cy="267335"/>
                      <wp:effectExtent l="0" t="0" r="0" b="0"/>
                      <wp:wrapNone/>
                      <wp:docPr id="502" name="矩形 502"/>
                      <wp:cNvGraphicFramePr/>
                      <a:graphic xmlns:a="http://schemas.openxmlformats.org/drawingml/2006/main">
                        <a:graphicData uri="http://schemas.microsoft.com/office/word/2010/wordprocessingShape">
                          <wps:wsp>
                            <wps:cNvSpPr/>
                            <wps:spPr>
                              <a:xfrm>
                                <a:off x="0" y="0"/>
                                <a:ext cx="621030" cy="267335"/>
                              </a:xfrm>
                              <a:prstGeom prst="rect">
                                <a:avLst/>
                              </a:prstGeom>
                              <a:noFill/>
                              <a:ln w="3175" cap="flat" cmpd="sng" algn="ctr">
                                <a:noFill/>
                                <a:prstDash val="solid"/>
                              </a:ln>
                              <a:effectLst/>
                            </wps:spPr>
                            <wps:txbx>
                              <w:txbxContent>
                                <w:p w14:paraId="7D85A545">
                                  <w:pPr>
                                    <w:jc w:val="center"/>
                                    <w:rPr>
                                      <w:rFonts w:ascii="Times New Roman" w:hAnsi="Times New Roman"/>
                                    </w:rPr>
                                  </w:pPr>
                                  <w:r>
                                    <w:rPr>
                                      <w:rFonts w:hint="eastAsia" w:ascii="Times New Roman" w:hAnsi="Times New Roman"/>
                                    </w:rPr>
                                    <w:t>冷凝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9pt;margin-top:17.9pt;height:21.05pt;width:48.9pt;z-index:251746304;v-text-anchor:middle;mso-width-relative:page;mso-height-relative:page;" filled="f" stroked="f" coordsize="21600,21600" o:gfxdata="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ufCT&#10;2QAAAAkBAAAPAAAAAAAAAAEAIAAAACIAAABkcnMvZG93bnJldi54bWxQSwECFAAUAAAACACHTuJA&#10;XHDFblkCAACmBAAADgAAAAAAAAABACAAAAAoAQAAZHJzL2Uyb0RvYy54bWxQSwUGAAAAAAYABgBZ&#10;AQAA8wUAAAAA&#10;">
                      <v:fill on="f" focussize="0,0"/>
                      <v:stroke on="f" weight="0.25pt"/>
                      <v:imagedata o:title=""/>
                      <o:lock v:ext="edit" aspectratio="f"/>
                      <v:textbox>
                        <w:txbxContent>
                          <w:p w14:paraId="7D85A545">
                            <w:pPr>
                              <w:jc w:val="center"/>
                              <w:rPr>
                                <w:rFonts w:ascii="Times New Roman" w:hAnsi="Times New Roman"/>
                              </w:rPr>
                            </w:pPr>
                            <w:r>
                              <w:rPr>
                                <w:rFonts w:hint="eastAsia" w:ascii="Times New Roman" w:hAnsi="Times New Roman"/>
                              </w:rPr>
                              <w:t>冷凝</w:t>
                            </w:r>
                          </w:p>
                        </w:txbxContent>
                      </v:textbox>
                    </v:rect>
                  </w:pict>
                </mc:Fallback>
              </mc:AlternateContent>
            </w:r>
          </w:p>
          <w:p w14:paraId="1335C5D5">
            <w:pPr>
              <w:adjustRightInd w:val="0"/>
              <w:snapToGrid w:val="0"/>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48352" behindDoc="0" locked="0" layoutInCell="1" allowOverlap="1">
                      <wp:simplePos x="0" y="0"/>
                      <wp:positionH relativeFrom="column">
                        <wp:posOffset>3860800</wp:posOffset>
                      </wp:positionH>
                      <wp:positionV relativeFrom="paragraph">
                        <wp:posOffset>217170</wp:posOffset>
                      </wp:positionV>
                      <wp:extent cx="635" cy="379730"/>
                      <wp:effectExtent l="4445" t="0" r="13970" b="1270"/>
                      <wp:wrapNone/>
                      <wp:docPr id="492" name="直接连接符 492"/>
                      <wp:cNvGraphicFramePr/>
                      <a:graphic xmlns:a="http://schemas.openxmlformats.org/drawingml/2006/main">
                        <a:graphicData uri="http://schemas.microsoft.com/office/word/2010/wordprocessingShape">
                          <wps:wsp>
                            <wps:cNvCnPr/>
                            <wps:spPr>
                              <a:xfrm>
                                <a:off x="0" y="0"/>
                                <a:ext cx="635" cy="379730"/>
                              </a:xfrm>
                              <a:prstGeom prst="line">
                                <a:avLst/>
                              </a:prstGeom>
                              <a:ln w="6350" cap="flat" cmpd="sng">
                                <a:solidFill>
                                  <a:srgbClr val="000000"/>
                                </a:solidFill>
                                <a:prstDash val="solid"/>
                                <a:miter/>
                                <a:headEnd type="none" w="med" len="med"/>
                                <a:tailEnd type="none" w="med" len="med"/>
                              </a:ln>
                              <a:effectLst/>
                            </wps:spPr>
                            <wps:bodyPr/>
                          </wps:wsp>
                        </a:graphicData>
                      </a:graphic>
                    </wp:anchor>
                  </w:drawing>
                </mc:Choice>
                <mc:Fallback>
                  <w:pict>
                    <v:line id="_x0000_s1026" o:spid="_x0000_s1026" o:spt="20" style="position:absolute;left:0pt;margin-left:304pt;margin-top:17.1pt;height:29.9pt;width:0.05pt;z-index:251748352;mso-width-relative:page;mso-height-relative:page;" filled="f" stroked="t" coordsize="21600,21600" o:gfxdata="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aYh4tcAAAAJAQAADwAAAAAAAAABACAAAAAiAAAAZHJzL2Rvd25yZXYueG1s&#10;UEsBAhQAFAAAAAgAh07iQLegtKf5AQAA9QMAAA4AAAAAAAAAAQAgAAAAJgEAAGRycy9lMm9Eb2Mu&#10;eG1sUEsFBgAAAAAGAAYAWQEAAJEFAAAAAA==&#10;">
                      <v:fill on="f" focussize="0,0"/>
                      <v:stroke weight="0.5pt" color="#000000" joinstyle="miter"/>
                      <v:imagedata o:title=""/>
                      <o:lock v:ext="edit" aspectratio="f"/>
                    </v:line>
                  </w:pict>
                </mc:Fallback>
              </mc:AlternateContent>
            </w:r>
            <w:r>
              <w:rPr>
                <w:rFonts w:ascii="Times New Roman" w:hAnsi="Times New Roman" w:eastAsia="仿宋" w:cs="Times New Roman"/>
                <w:b/>
                <w:sz w:val="24"/>
              </w:rPr>
              <mc:AlternateContent>
                <mc:Choice Requires="wps">
                  <w:drawing>
                    <wp:anchor distT="0" distB="0" distL="114300" distR="114300" simplePos="0" relativeHeight="251749376" behindDoc="0" locked="0" layoutInCell="1" allowOverlap="1">
                      <wp:simplePos x="0" y="0"/>
                      <wp:positionH relativeFrom="column">
                        <wp:posOffset>3860800</wp:posOffset>
                      </wp:positionH>
                      <wp:positionV relativeFrom="paragraph">
                        <wp:posOffset>215900</wp:posOffset>
                      </wp:positionV>
                      <wp:extent cx="466090" cy="0"/>
                      <wp:effectExtent l="0" t="48895" r="10160" b="65405"/>
                      <wp:wrapNone/>
                      <wp:docPr id="508" name="直接箭头连接符 508"/>
                      <wp:cNvGraphicFramePr/>
                      <a:graphic xmlns:a="http://schemas.openxmlformats.org/drawingml/2006/main">
                        <a:graphicData uri="http://schemas.microsoft.com/office/word/2010/wordprocessingShape">
                          <wps:wsp>
                            <wps:cNvCnPr/>
                            <wps:spPr>
                              <a:xfrm>
                                <a:off x="0" y="0"/>
                                <a:ext cx="46609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304pt;margin-top:17pt;height:0pt;width:36.7pt;z-index:251749376;mso-width-relative:page;mso-height-relative:page;" filled="f" stroked="t" coordsize="21600,21600" o:gfxdata="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BrDtgAAAAJAQAADwAAAAAAAAABACAA&#10;AAAiAAAAZHJzL2Rvd25yZXYueG1sUEsBAhQAFAAAAAgAh07iQNPSPCANAgAACAQAAA4AAAAAAAAA&#10;AQAgAAAAJwEAAGRycy9lMm9Eb2MueG1sUEsFBgAAAAAGAAYAWQEAAKYFAAAAAA==&#10;">
                      <v:fill on="f" focussize="0,0"/>
                      <v:stroke weight="0.5pt" color="#000000" joinstyle="miter" endarrow="open"/>
                      <v:imagedata o:title=""/>
                      <o:lock v:ext="edit" aspectratio="f"/>
                    </v:shape>
                  </w:pict>
                </mc:Fallback>
              </mc:AlternateContent>
            </w:r>
          </w:p>
          <w:p w14:paraId="2E151C8C">
            <w:pPr>
              <w:adjustRightInd w:val="0"/>
              <w:snapToGrid w:val="0"/>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52448" behindDoc="0" locked="0" layoutInCell="1" allowOverlap="1">
                      <wp:simplePos x="0" y="0"/>
                      <wp:positionH relativeFrom="column">
                        <wp:posOffset>4266565</wp:posOffset>
                      </wp:positionH>
                      <wp:positionV relativeFrom="paragraph">
                        <wp:posOffset>118745</wp:posOffset>
                      </wp:positionV>
                      <wp:extent cx="1431925" cy="422275"/>
                      <wp:effectExtent l="0" t="0" r="0" b="0"/>
                      <wp:wrapNone/>
                      <wp:docPr id="496" name="矩形 496"/>
                      <wp:cNvGraphicFramePr/>
                      <a:graphic xmlns:a="http://schemas.openxmlformats.org/drawingml/2006/main">
                        <a:graphicData uri="http://schemas.microsoft.com/office/word/2010/wordprocessingShape">
                          <wps:wsp>
                            <wps:cNvSpPr/>
                            <wps:spPr>
                              <a:xfrm>
                                <a:off x="0" y="0"/>
                                <a:ext cx="1431925" cy="422275"/>
                              </a:xfrm>
                              <a:prstGeom prst="rect">
                                <a:avLst/>
                              </a:prstGeom>
                              <a:noFill/>
                              <a:ln w="3175" cap="flat" cmpd="sng" algn="ctr">
                                <a:noFill/>
                                <a:prstDash val="solid"/>
                              </a:ln>
                              <a:effectLst/>
                            </wps:spPr>
                            <wps:txbx>
                              <w:txbxContent>
                                <w:p w14:paraId="587A6A61">
                                  <w:pPr>
                                    <w:jc w:val="center"/>
                                    <w:rPr>
                                      <w:rFonts w:ascii="Times New Roman" w:hAnsi="Times New Roman"/>
                                    </w:rPr>
                                  </w:pPr>
                                  <w:r>
                                    <w:rPr>
                                      <w:rFonts w:hint="eastAsia" w:ascii="Times New Roman" w:hAnsi="Times New Roman"/>
                                    </w:rPr>
                                    <w:t>S17低沸点有机溶剂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95pt;margin-top:9.35pt;height:33.25pt;width:112.75pt;z-index:251752448;v-text-anchor:middle;mso-width-relative:page;mso-height-relative:page;" filled="f" stroked="f" coordsize="21600,21600" o:gfxdata="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uWle&#10;1wAAAAkBAAAPAAAAAAAAAAEAIAAAACIAAABkcnMvZG93bnJldi54bWxQSwECFAAUAAAACACHTuJA&#10;brpLJVsCAACnBAAADgAAAAAAAAABACAAAAAmAQAAZHJzL2Uyb0RvYy54bWxQSwUGAAAAAAYABgBZ&#10;AQAA8wUAAAAA&#10;">
                      <v:fill on="f" focussize="0,0"/>
                      <v:stroke on="f" weight="0.25pt"/>
                      <v:imagedata o:title=""/>
                      <o:lock v:ext="edit" aspectratio="f"/>
                      <v:textbox>
                        <w:txbxContent>
                          <w:p w14:paraId="587A6A61">
                            <w:pPr>
                              <w:jc w:val="center"/>
                              <w:rPr>
                                <w:rFonts w:ascii="Times New Roman" w:hAnsi="Times New Roman"/>
                              </w:rPr>
                            </w:pPr>
                            <w:r>
                              <w:rPr>
                                <w:rFonts w:hint="eastAsia" w:ascii="Times New Roman" w:hAnsi="Times New Roman"/>
                              </w:rPr>
                              <w:t>S17低沸点有机溶剂</w:t>
                            </w:r>
                          </w:p>
                        </w:txbxContent>
                      </v:textbox>
                    </v:rect>
                  </w:pict>
                </mc:Fallback>
              </mc:AlternateContent>
            </w:r>
            <w:r>
              <w:rPr>
                <w:rFonts w:ascii="Times New Roman" w:hAnsi="Times New Roman" w:eastAsia="仿宋" w:cs="Times New Roman"/>
                <w:b/>
                <w:sz w:val="24"/>
              </w:rPr>
              <mc:AlternateContent>
                <mc:Choice Requires="wps">
                  <w:drawing>
                    <wp:anchor distT="0" distB="0" distL="114300" distR="114300" simplePos="0" relativeHeight="251722752" behindDoc="0" locked="0" layoutInCell="1" allowOverlap="1">
                      <wp:simplePos x="0" y="0"/>
                      <wp:positionH relativeFrom="column">
                        <wp:posOffset>946150</wp:posOffset>
                      </wp:positionH>
                      <wp:positionV relativeFrom="paragraph">
                        <wp:posOffset>3175</wp:posOffset>
                      </wp:positionV>
                      <wp:extent cx="621030" cy="318770"/>
                      <wp:effectExtent l="0" t="0" r="0" b="0"/>
                      <wp:wrapNone/>
                      <wp:docPr id="509" name="矩形 509"/>
                      <wp:cNvGraphicFramePr/>
                      <a:graphic xmlns:a="http://schemas.openxmlformats.org/drawingml/2006/main">
                        <a:graphicData uri="http://schemas.microsoft.com/office/word/2010/wordprocessingShape">
                          <wps:wsp>
                            <wps:cNvSpPr/>
                            <wps:spPr>
                              <a:xfrm>
                                <a:off x="0" y="0"/>
                                <a:ext cx="621030" cy="318770"/>
                              </a:xfrm>
                              <a:prstGeom prst="rect">
                                <a:avLst/>
                              </a:prstGeom>
                              <a:noFill/>
                              <a:ln w="3175" cap="flat" cmpd="sng" algn="ctr">
                                <a:noFill/>
                                <a:prstDash val="solid"/>
                              </a:ln>
                              <a:effectLst/>
                            </wps:spPr>
                            <wps:txbx>
                              <w:txbxContent>
                                <w:p w14:paraId="1546BDEA">
                                  <w:pPr>
                                    <w:jc w:val="center"/>
                                    <w:rPr>
                                      <w:rFonts w:ascii="Times New Roman" w:hAnsi="Times New Roman"/>
                                    </w:rPr>
                                  </w:pPr>
                                  <w:r>
                                    <w:rPr>
                                      <w:rFonts w:hint="eastAsia" w:ascii="Times New Roman" w:hAnsi="Times New Roman"/>
                                    </w:rPr>
                                    <w:t>加热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5pt;margin-top:0.25pt;height:25.1pt;width:48.9pt;z-index:251722752;v-text-anchor:middle;mso-width-relative:page;mso-height-relative:page;" filled="f" stroked="f" coordsize="21600,21600" o:gfxdata="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r8bMHVAAAA&#10;BwEAAA8AAAAAAAAAAQAgAAAAIgAAAGRycy9kb3ducmV2LnhtbFBLAQIUABQAAAAIAIdO4kDfOTzC&#10;WQIAAKYEAAAOAAAAAAAAAAEAIAAAACQBAABkcnMvZTJvRG9jLnhtbFBLBQYAAAAABgAGAFkBAADv&#10;BQAAAAA=&#10;">
                      <v:fill on="f" focussize="0,0"/>
                      <v:stroke on="f" weight="0.25pt"/>
                      <v:imagedata o:title=""/>
                      <o:lock v:ext="edit" aspectratio="f"/>
                      <v:textbox>
                        <w:txbxContent>
                          <w:p w14:paraId="1546BDEA">
                            <w:pPr>
                              <w:jc w:val="center"/>
                              <w:rPr>
                                <w:rFonts w:ascii="Times New Roman" w:hAnsi="Times New Roman"/>
                              </w:rPr>
                            </w:pPr>
                            <w:r>
                              <w:rPr>
                                <w:rFonts w:hint="eastAsia" w:ascii="Times New Roman" w:hAnsi="Times New Roman"/>
                              </w:rPr>
                              <w:t>加热</w:t>
                            </w:r>
                          </w:p>
                        </w:txbxContent>
                      </v:textbox>
                    </v:rect>
                  </w:pict>
                </mc:Fallback>
              </mc:AlternateContent>
            </w:r>
            <w:r>
              <w:rPr>
                <w:rFonts w:ascii="Times New Roman" w:hAnsi="Times New Roman" w:eastAsia="仿宋" w:cs="Times New Roman"/>
                <w:b/>
                <w:sz w:val="24"/>
              </w:rPr>
              <mc:AlternateContent>
                <mc:Choice Requires="wps">
                  <w:drawing>
                    <wp:anchor distT="0" distB="0" distL="114300" distR="114300" simplePos="0" relativeHeight="251756544" behindDoc="0" locked="0" layoutInCell="1" allowOverlap="1">
                      <wp:simplePos x="0" y="0"/>
                      <wp:positionH relativeFrom="column">
                        <wp:posOffset>1493520</wp:posOffset>
                      </wp:positionH>
                      <wp:positionV relativeFrom="paragraph">
                        <wp:posOffset>157480</wp:posOffset>
                      </wp:positionV>
                      <wp:extent cx="724535" cy="0"/>
                      <wp:effectExtent l="0" t="48895" r="18415" b="65405"/>
                      <wp:wrapNone/>
                      <wp:docPr id="497" name="直接箭头连接符 497"/>
                      <wp:cNvGraphicFramePr/>
                      <a:graphic xmlns:a="http://schemas.openxmlformats.org/drawingml/2006/main">
                        <a:graphicData uri="http://schemas.microsoft.com/office/word/2010/wordprocessingShape">
                          <wps:wsp>
                            <wps:cNvCnPr/>
                            <wps:spPr>
                              <a:xfrm>
                                <a:off x="0" y="0"/>
                                <a:ext cx="724535"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17.6pt;margin-top:12.4pt;height:0pt;width:57.05pt;z-index:251756544;mso-width-relative:page;mso-height-relative:page;" filled="f" stroked="t" coordsize="21600,21600" o:gfxdata="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NE3eNgAAAAJAQAADwAAAAAAAAAB&#10;ACAAAAAiAAAAZHJzL2Rvd25yZXYueG1sUEsBAhQAFAAAAAgAh07iQBmSobcQAgAACAQAAA4AAAAA&#10;AAAAAQAgAAAAJwEAAGRycy9lMm9Eb2MueG1sUEsFBgAAAAAGAAYAWQEAAKkFAAAAAA==&#10;">
                      <v:fill on="f" focussize="0,0"/>
                      <v:stroke weight="0.5pt" color="#000000" joinstyle="miter" endarrow="open"/>
                      <v:imagedata o:title=""/>
                      <o:lock v:ext="edit" aspectratio="f"/>
                    </v:shape>
                  </w:pict>
                </mc:Fallback>
              </mc:AlternateContent>
            </w:r>
            <w:r>
              <w:rPr>
                <w:rFonts w:ascii="Times New Roman" w:hAnsi="Times New Roman" w:eastAsia="仿宋" w:cs="Times New Roman"/>
                <w:b/>
                <w:sz w:val="24"/>
              </w:rPr>
              <mc:AlternateContent>
                <mc:Choice Requires="wps">
                  <w:drawing>
                    <wp:anchor distT="0" distB="0" distL="114300" distR="114300" simplePos="0" relativeHeight="251747328" behindDoc="0" locked="0" layoutInCell="1" allowOverlap="1">
                      <wp:simplePos x="0" y="0"/>
                      <wp:positionH relativeFrom="column">
                        <wp:posOffset>3153410</wp:posOffset>
                      </wp:positionH>
                      <wp:positionV relativeFrom="paragraph">
                        <wp:posOffset>156845</wp:posOffset>
                      </wp:positionV>
                      <wp:extent cx="706755" cy="0"/>
                      <wp:effectExtent l="0" t="48895" r="17145" b="65405"/>
                      <wp:wrapNone/>
                      <wp:docPr id="498" name="直接箭头连接符 498"/>
                      <wp:cNvGraphicFramePr/>
                      <a:graphic xmlns:a="http://schemas.openxmlformats.org/drawingml/2006/main">
                        <a:graphicData uri="http://schemas.microsoft.com/office/word/2010/wordprocessingShape">
                          <wps:wsp>
                            <wps:cNvCnPr/>
                            <wps:spPr>
                              <a:xfrm>
                                <a:off x="0" y="0"/>
                                <a:ext cx="706755"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48.3pt;margin-top:12.35pt;height:0pt;width:55.65pt;z-index:251747328;mso-width-relative:page;mso-height-relative:page;" filled="f" stroked="t" coordsize="21600,21600" o:gfxdata="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Em40W2AAAAAkBAAAPAAAAAAAAAAEA&#10;IAAAACIAAABkcnMvZG93bnJldi54bWxQSwECFAAUAAAACACHTuJALtw9Xg8CAAAIBAAADgAAAAAA&#10;AAABACAAAAAnAQAAZHJzL2Uyb0RvYy54bWxQSwUGAAAAAAYABgBZAQAAqAU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742208" behindDoc="0" locked="0" layoutInCell="1" allowOverlap="1">
                      <wp:simplePos x="0" y="0"/>
                      <wp:positionH relativeFrom="column">
                        <wp:posOffset>2229485</wp:posOffset>
                      </wp:positionH>
                      <wp:positionV relativeFrom="paragraph">
                        <wp:posOffset>42545</wp:posOffset>
                      </wp:positionV>
                      <wp:extent cx="922655" cy="249555"/>
                      <wp:effectExtent l="5080" t="4445" r="5715" b="12700"/>
                      <wp:wrapNone/>
                      <wp:docPr id="491" name="矩形 491"/>
                      <wp:cNvGraphicFramePr/>
                      <a:graphic xmlns:a="http://schemas.openxmlformats.org/drawingml/2006/main">
                        <a:graphicData uri="http://schemas.microsoft.com/office/word/2010/wordprocessingShape">
                          <wps:wsp>
                            <wps:cNvSpPr/>
                            <wps:spPr>
                              <a:xfrm>
                                <a:off x="0" y="0"/>
                                <a:ext cx="922655" cy="249555"/>
                              </a:xfrm>
                              <a:prstGeom prst="rect">
                                <a:avLst/>
                              </a:prstGeom>
                              <a:noFill/>
                              <a:ln w="3175" cap="flat" cmpd="sng">
                                <a:solidFill>
                                  <a:srgbClr val="000000"/>
                                </a:solidFill>
                                <a:prstDash val="solid"/>
                                <a:miter/>
                                <a:headEnd type="none" w="med" len="med"/>
                                <a:tailEnd type="none" w="med" len="med"/>
                              </a:ln>
                              <a:effectLst/>
                            </wps:spPr>
                            <wps:txbx>
                              <w:txbxContent>
                                <w:p w14:paraId="7D653FAE">
                                  <w:pPr>
                                    <w:jc w:val="center"/>
                                  </w:pPr>
                                  <w:r>
                                    <w:rPr>
                                      <w:rFonts w:hint="eastAsia"/>
                                    </w:rPr>
                                    <w:t>中温蒸发</w:t>
                                  </w:r>
                                </w:p>
                              </w:txbxContent>
                            </wps:txbx>
                            <wps:bodyPr anchor="ctr" anchorCtr="0" upright="1"/>
                          </wps:wsp>
                        </a:graphicData>
                      </a:graphic>
                    </wp:anchor>
                  </w:drawing>
                </mc:Choice>
                <mc:Fallback>
                  <w:pict>
                    <v:rect id="_x0000_s1026" o:spid="_x0000_s1026" o:spt="1" style="position:absolute;left:0pt;margin-left:175.55pt;margin-top:3.35pt;height:19.65pt;width:72.65pt;z-index:251742208;v-text-anchor:middle;mso-width-relative:page;mso-height-relative:page;" filled="f" stroked="t" coordsize="21600,21600" o:gfxdata="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IPMDXAAAACAEAAA8AAAAAAAAAAQAg&#10;AAAAIgAAAGRycy9kb3ducmV2LnhtbFBLAQIUABQAAAAIAIdO4kDOkzwFDwIAACwEAAAOAAAAAAAA&#10;AAEAIAAAACYBAABkcnMvZTJvRG9jLnhtbFBLBQYAAAAABgAGAFkBAACnBQAAAAA=&#10;">
                      <v:fill on="f" focussize="0,0"/>
                      <v:stroke weight="0.25pt" color="#000000" joinstyle="miter"/>
                      <v:imagedata o:title=""/>
                      <o:lock v:ext="edit" aspectratio="f"/>
                      <v:textbox>
                        <w:txbxContent>
                          <w:p w14:paraId="7D653FAE">
                            <w:pPr>
                              <w:jc w:val="center"/>
                            </w:pPr>
                            <w:r>
                              <w:rPr>
                                <w:rFonts w:hint="eastAsia"/>
                              </w:rPr>
                              <w:t>中温蒸发</w:t>
                            </w:r>
                          </w:p>
                        </w:txbxContent>
                      </v:textbox>
                    </v:rect>
                  </w:pict>
                </mc:Fallback>
              </mc:AlternateContent>
            </w:r>
          </w:p>
          <w:p w14:paraId="5CE70393">
            <w:pPr>
              <w:adjustRightInd w:val="0"/>
              <w:snapToGrid w:val="0"/>
              <w:spacing w:line="360" w:lineRule="auto"/>
              <w:ind w:firstLine="482" w:firstLineChars="200"/>
              <w:rPr>
                <w:rFonts w:ascii="Times New Roman" w:hAnsi="Times New Roman" w:eastAsia="仿宋" w:cs="Times New Roman"/>
                <w:sz w:val="24"/>
              </w:rPr>
            </w:pPr>
            <w:r>
              <w:rPr>
                <w:rFonts w:ascii="Times New Roman" w:hAnsi="Times New Roman" w:eastAsia="仿宋" w:cs="Times New Roman"/>
                <w:b/>
                <w:sz w:val="24"/>
              </w:rPr>
              <mc:AlternateContent>
                <mc:Choice Requires="wps">
                  <w:drawing>
                    <wp:anchor distT="0" distB="0" distL="114300" distR="114300" simplePos="0" relativeHeight="251743232" behindDoc="0" locked="0" layoutInCell="1" allowOverlap="1">
                      <wp:simplePos x="0" y="0"/>
                      <wp:positionH relativeFrom="column">
                        <wp:posOffset>2407920</wp:posOffset>
                      </wp:positionH>
                      <wp:positionV relativeFrom="paragraph">
                        <wp:posOffset>280670</wp:posOffset>
                      </wp:positionV>
                      <wp:extent cx="541655" cy="0"/>
                      <wp:effectExtent l="49530" t="0" r="64770" b="10795"/>
                      <wp:wrapNone/>
                      <wp:docPr id="486" name="直接箭头连接符 486"/>
                      <wp:cNvGraphicFramePr/>
                      <a:graphic xmlns:a="http://schemas.openxmlformats.org/drawingml/2006/main">
                        <a:graphicData uri="http://schemas.microsoft.com/office/word/2010/wordprocessingShape">
                          <wps:wsp>
                            <wps:cNvCnPr/>
                            <wps:spPr>
                              <a:xfrm rot="5400000">
                                <a:off x="0" y="0"/>
                                <a:ext cx="541655"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89.6pt;margin-top:22.1pt;height:0pt;width:42.65pt;rotation:5898240f;z-index:251743232;mso-width-relative:page;mso-height-relative:page;" filled="f" stroked="t" coordsize="21600,21600" o:gfxdata="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GhCMbYAAAACQEAAA8A&#10;AAAAAAAAAQAgAAAAIgAAAGRycy9kb3ducmV2LnhtbFBLAQIUABQAAAAIAIdO4kA919BVFwIAABYE&#10;AAAOAAAAAAAAAAEAIAAAACcBAABkcnMvZTJvRG9jLnhtbFBLBQYAAAAABgAGAFkBAACwBQAAAAA=&#10;">
                      <v:fill on="f" focussize="0,0"/>
                      <v:stroke weight="0.5pt" color="#000000" joinstyle="miter" endarrow="open"/>
                      <v:imagedata o:title=""/>
                      <o:lock v:ext="edit" aspectratio="f"/>
                    </v:shape>
                  </w:pict>
                </mc:Fallback>
              </mc:AlternateContent>
            </w:r>
            <w:r>
              <w:rPr>
                <w:rFonts w:ascii="Times New Roman" w:hAnsi="Times New Roman" w:eastAsia="仿宋" w:cs="Times New Roman"/>
                <w:b/>
                <w:sz w:val="24"/>
              </w:rPr>
              <mc:AlternateContent>
                <mc:Choice Requires="wps">
                  <w:drawing>
                    <wp:anchor distT="0" distB="0" distL="114300" distR="114300" simplePos="0" relativeHeight="251751424" behindDoc="0" locked="0" layoutInCell="1" allowOverlap="1">
                      <wp:simplePos x="0" y="0"/>
                      <wp:positionH relativeFrom="column">
                        <wp:posOffset>3857625</wp:posOffset>
                      </wp:positionH>
                      <wp:positionV relativeFrom="paragraph">
                        <wp:posOffset>66040</wp:posOffset>
                      </wp:positionV>
                      <wp:extent cx="465455" cy="0"/>
                      <wp:effectExtent l="0" t="48895" r="10795" b="65405"/>
                      <wp:wrapNone/>
                      <wp:docPr id="511" name="直接箭头连接符 511"/>
                      <wp:cNvGraphicFramePr/>
                      <a:graphic xmlns:a="http://schemas.openxmlformats.org/drawingml/2006/main">
                        <a:graphicData uri="http://schemas.microsoft.com/office/word/2010/wordprocessingShape">
                          <wps:wsp>
                            <wps:cNvCnPr/>
                            <wps:spPr>
                              <a:xfrm>
                                <a:off x="0" y="0"/>
                                <a:ext cx="465455"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303.75pt;margin-top:5.2pt;height:0pt;width:36.65pt;z-index:251751424;mso-width-relative:page;mso-height-relative:page;" filled="f" stroked="t" coordsize="21600,21600" o:gfxdata="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hJUTvXAAAACQEAAA8AAAAAAAAAAQAg&#10;AAAAIgAAAGRycy9kb3ducmV2LnhtbFBLAQIUABQAAAAIAIdO4kDdm8DkDwIAAAgEAAAOAAAAAAAA&#10;AAEAIAAAACYBAABkcnMvZTJvRG9jLnhtbFBLBQYAAAAABgAGAFkBAACnBQAAAAA=&#10;">
                      <v:fill on="f" focussize="0,0"/>
                      <v:stroke weight="0.5pt" color="#000000" joinstyle="miter" endarrow="open"/>
                      <v:imagedata o:title=""/>
                      <o:lock v:ext="edit" aspectratio="f"/>
                    </v:shape>
                  </w:pict>
                </mc:Fallback>
              </mc:AlternateContent>
            </w:r>
          </w:p>
          <w:p w14:paraId="1FAF8736">
            <w:pPr>
              <w:adjustRightInd w:val="0"/>
              <w:snapToGrid w:val="0"/>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mc:AlternateContent>
                <mc:Choice Requires="wps">
                  <w:drawing>
                    <wp:anchor distT="0" distB="0" distL="114300" distR="114300" simplePos="0" relativeHeight="251753472" behindDoc="0" locked="0" layoutInCell="1" allowOverlap="1">
                      <wp:simplePos x="0" y="0"/>
                      <wp:positionH relativeFrom="column">
                        <wp:posOffset>4311650</wp:posOffset>
                      </wp:positionH>
                      <wp:positionV relativeFrom="paragraph">
                        <wp:posOffset>69850</wp:posOffset>
                      </wp:positionV>
                      <wp:extent cx="1138555" cy="715645"/>
                      <wp:effectExtent l="0" t="0" r="0" b="0"/>
                      <wp:wrapNone/>
                      <wp:docPr id="493" name="矩形 493"/>
                      <wp:cNvGraphicFramePr/>
                      <a:graphic xmlns:a="http://schemas.openxmlformats.org/drawingml/2006/main">
                        <a:graphicData uri="http://schemas.microsoft.com/office/word/2010/wordprocessingShape">
                          <wps:wsp>
                            <wps:cNvSpPr/>
                            <wps:spPr>
                              <a:xfrm>
                                <a:off x="0" y="0"/>
                                <a:ext cx="1138555" cy="715645"/>
                              </a:xfrm>
                              <a:prstGeom prst="rect">
                                <a:avLst/>
                              </a:prstGeom>
                              <a:noFill/>
                              <a:ln w="3175" cap="flat" cmpd="sng" algn="ctr">
                                <a:noFill/>
                                <a:prstDash val="solid"/>
                              </a:ln>
                              <a:effectLst/>
                            </wps:spPr>
                            <wps:txbx>
                              <w:txbxContent>
                                <w:p w14:paraId="7E8DECBB">
                                  <w:pPr>
                                    <w:jc w:val="left"/>
                                    <w:rPr>
                                      <w:rFonts w:ascii="Times New Roman" w:hAnsi="Times New Roman"/>
                                    </w:rPr>
                                  </w:pPr>
                                  <w:r>
                                    <w:rPr>
                                      <w:rFonts w:hint="eastAsia" w:ascii="Times New Roman" w:hAnsi="Times New Roman"/>
                                    </w:rPr>
                                    <w:t>G21有机废气</w:t>
                                  </w:r>
                                </w:p>
                                <w:p w14:paraId="7DDED027">
                                  <w:pPr>
                                    <w:jc w:val="left"/>
                                    <w:rPr>
                                      <w:rFonts w:ascii="Times New Roman" w:hAnsi="Times New Roman"/>
                                    </w:rPr>
                                  </w:pPr>
                                  <w:r>
                                    <w:rPr>
                                      <w:rFonts w:hint="eastAsia" w:ascii="Times New Roman" w:hAnsi="Times New Roman"/>
                                    </w:rPr>
                                    <w:t>S18浓缩液</w:t>
                                  </w:r>
                                </w:p>
                                <w:p w14:paraId="50F1E890">
                                  <w:pPr>
                                    <w:jc w:val="left"/>
                                    <w:rPr>
                                      <w:rFonts w:ascii="Times New Roman" w:hAnsi="Times New Roman"/>
                                    </w:rPr>
                                  </w:pPr>
                                  <w:r>
                                    <w:rPr>
                                      <w:rFonts w:hint="eastAsia" w:ascii="Times New Roman" w:hAnsi="Times New Roman"/>
                                    </w:rPr>
                                    <w:t>水蒸汽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5pt;margin-top:5.5pt;height:56.35pt;width:89.65pt;z-index:251753472;v-text-anchor:middle;mso-width-relative:page;mso-height-relative:page;" filled="f" stroked="f" coordsize="21600,21600" o:gfxdata="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lD&#10;Y9gAAAAKAQAADwAAAAAAAAABACAAAAAiAAAAZHJzL2Rvd25yZXYueG1sUEsBAhQAFAAAAAgAh07i&#10;QAt1oUpbAgAApwQAAA4AAAAAAAAAAQAgAAAAJwEAAGRycy9lMm9Eb2MueG1sUEsFBgAAAAAGAAYA&#10;WQEAAPQFAAAAAA==&#10;">
                      <v:fill on="f" focussize="0,0"/>
                      <v:stroke on="f" weight="0.25pt"/>
                      <v:imagedata o:title=""/>
                      <o:lock v:ext="edit" aspectratio="f"/>
                      <v:textbox>
                        <w:txbxContent>
                          <w:p w14:paraId="7E8DECBB">
                            <w:pPr>
                              <w:jc w:val="left"/>
                              <w:rPr>
                                <w:rFonts w:ascii="Times New Roman" w:hAnsi="Times New Roman"/>
                              </w:rPr>
                            </w:pPr>
                            <w:r>
                              <w:rPr>
                                <w:rFonts w:hint="eastAsia" w:ascii="Times New Roman" w:hAnsi="Times New Roman"/>
                              </w:rPr>
                              <w:t>G21有机废气</w:t>
                            </w:r>
                          </w:p>
                          <w:p w14:paraId="7DDED027">
                            <w:pPr>
                              <w:jc w:val="left"/>
                              <w:rPr>
                                <w:rFonts w:ascii="Times New Roman" w:hAnsi="Times New Roman"/>
                              </w:rPr>
                            </w:pPr>
                            <w:r>
                              <w:rPr>
                                <w:rFonts w:hint="eastAsia" w:ascii="Times New Roman" w:hAnsi="Times New Roman"/>
                              </w:rPr>
                              <w:t>S18浓缩液</w:t>
                            </w:r>
                          </w:p>
                          <w:p w14:paraId="50F1E890">
                            <w:pPr>
                              <w:jc w:val="left"/>
                              <w:rPr>
                                <w:rFonts w:ascii="Times New Roman" w:hAnsi="Times New Roman"/>
                              </w:rPr>
                            </w:pPr>
                            <w:r>
                              <w:rPr>
                                <w:rFonts w:hint="eastAsia" w:ascii="Times New Roman" w:hAnsi="Times New Roman"/>
                              </w:rPr>
                              <w:t>水蒸汽</w:t>
                            </w:r>
                          </w:p>
                        </w:txbxContent>
                      </v:textbox>
                    </v:rect>
                  </w:pict>
                </mc:Fallback>
              </mc:AlternateContent>
            </w:r>
          </w:p>
          <w:p w14:paraId="257F7B31">
            <w:pPr>
              <w:adjustRightInd w:val="0"/>
              <w:snapToGrid w:val="0"/>
              <w:spacing w:line="360" w:lineRule="auto"/>
              <w:ind w:firstLine="482" w:firstLineChars="200"/>
              <w:rPr>
                <w:rFonts w:ascii="Times New Roman" w:hAnsi="Times New Roman" w:eastAsia="仿宋" w:cs="Times New Roman"/>
                <w:sz w:val="24"/>
              </w:rPr>
            </w:pPr>
            <w:r>
              <w:rPr>
                <w:rFonts w:ascii="Times New Roman" w:hAnsi="Times New Roman" w:eastAsia="仿宋" w:cs="Times New Roman"/>
                <w:b/>
                <w:sz w:val="24"/>
              </w:rPr>
              <mc:AlternateContent>
                <mc:Choice Requires="wps">
                  <w:drawing>
                    <wp:anchor distT="0" distB="0" distL="114300" distR="114300" simplePos="0" relativeHeight="251757568" behindDoc="0" locked="0" layoutInCell="1" allowOverlap="1">
                      <wp:simplePos x="0" y="0"/>
                      <wp:positionH relativeFrom="column">
                        <wp:posOffset>1489710</wp:posOffset>
                      </wp:positionH>
                      <wp:positionV relativeFrom="paragraph">
                        <wp:posOffset>167005</wp:posOffset>
                      </wp:positionV>
                      <wp:extent cx="724535" cy="0"/>
                      <wp:effectExtent l="0" t="48895" r="18415" b="65405"/>
                      <wp:wrapNone/>
                      <wp:docPr id="512" name="直接箭头连接符 512"/>
                      <wp:cNvGraphicFramePr/>
                      <a:graphic xmlns:a="http://schemas.openxmlformats.org/drawingml/2006/main">
                        <a:graphicData uri="http://schemas.microsoft.com/office/word/2010/wordprocessingShape">
                          <wps:wsp>
                            <wps:cNvCnPr/>
                            <wps:spPr>
                              <a:xfrm>
                                <a:off x="0" y="0"/>
                                <a:ext cx="724535"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17.3pt;margin-top:13.15pt;height:0pt;width:57.05pt;z-index:251757568;mso-width-relative:page;mso-height-relative:page;" filled="f" stroked="t" coordsize="21600,21600" o:gfxdata="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BHb3XAAAACQEAAA8AAAAAAAAAAQAg&#10;AAAAIgAAAGRycy9kb3ducmV2LnhtbFBLAQIUABQAAAAIAIdO4kDQQs+UDwIAAAgEAAAOAAAAAAAA&#10;AAEAIAAAACYBAABkcnMvZTJvRG9jLnhtbFBLBQYAAAAABgAGAFkBAACnBQ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755520" behindDoc="0" locked="0" layoutInCell="1" allowOverlap="1">
                      <wp:simplePos x="0" y="0"/>
                      <wp:positionH relativeFrom="column">
                        <wp:posOffset>2043430</wp:posOffset>
                      </wp:positionH>
                      <wp:positionV relativeFrom="paragraph">
                        <wp:posOffset>643890</wp:posOffset>
                      </wp:positionV>
                      <wp:extent cx="1268095" cy="318770"/>
                      <wp:effectExtent l="0" t="0" r="0" b="0"/>
                      <wp:wrapNone/>
                      <wp:docPr id="487" name="矩形 487"/>
                      <wp:cNvGraphicFramePr/>
                      <a:graphic xmlns:a="http://schemas.openxmlformats.org/drawingml/2006/main">
                        <a:graphicData uri="http://schemas.microsoft.com/office/word/2010/wordprocessingShape">
                          <wps:wsp>
                            <wps:cNvSpPr/>
                            <wps:spPr>
                              <a:xfrm>
                                <a:off x="0" y="0"/>
                                <a:ext cx="1268095" cy="318770"/>
                              </a:xfrm>
                              <a:prstGeom prst="rect">
                                <a:avLst/>
                              </a:prstGeom>
                              <a:noFill/>
                              <a:ln w="3175" cap="flat" cmpd="sng" algn="ctr">
                                <a:noFill/>
                                <a:prstDash val="solid"/>
                              </a:ln>
                              <a:effectLst/>
                            </wps:spPr>
                            <wps:txbx>
                              <w:txbxContent>
                                <w:p w14:paraId="117D6FD9">
                                  <w:pPr>
                                    <w:jc w:val="center"/>
                                    <w:rPr>
                                      <w:rFonts w:ascii="Times New Roman" w:hAnsi="Times New Roman"/>
                                    </w:rPr>
                                  </w:pPr>
                                  <w:r>
                                    <w:rPr>
                                      <w:rFonts w:hint="eastAsia" w:ascii="Times New Roman" w:hAnsi="Times New Roman"/>
                                    </w:rPr>
                                    <w:t>W6蒸发冷凝废水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9pt;margin-top:50.7pt;height:25.1pt;width:99.85pt;z-index:251755520;v-text-anchor:middle;mso-width-relative:page;mso-height-relative:page;" filled="f" stroked="f" coordsize="21600,21600" o:gfxdata="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kI1&#10;ytkAAAALAQAADwAAAAAAAAABACAAAAAiAAAAZHJzL2Rvd25yZXYueG1sUEsBAhQAFAAAAAgAh07i&#10;QJNnkPRaAgAApwQAAA4AAAAAAAAAAQAgAAAAKAEAAGRycy9lMm9Eb2MueG1sUEsFBgAAAAAGAAYA&#10;WQEAAPQFAAAAAA==&#10;">
                      <v:fill on="f" focussize="0,0"/>
                      <v:stroke on="f" weight="0.25pt"/>
                      <v:imagedata o:title=""/>
                      <o:lock v:ext="edit" aspectratio="f"/>
                      <v:textbox>
                        <w:txbxContent>
                          <w:p w14:paraId="117D6FD9">
                            <w:pPr>
                              <w:jc w:val="center"/>
                              <w:rPr>
                                <w:rFonts w:ascii="Times New Roman" w:hAnsi="Times New Roman"/>
                              </w:rPr>
                            </w:pPr>
                            <w:r>
                              <w:rPr>
                                <w:rFonts w:hint="eastAsia" w:ascii="Times New Roman" w:hAnsi="Times New Roman"/>
                              </w:rPr>
                              <w:t>W6蒸发冷凝废水</w:t>
                            </w:r>
                          </w:p>
                        </w:txbxContent>
                      </v:textbox>
                    </v:rect>
                  </w:pict>
                </mc:Fallback>
              </mc:AlternateContent>
            </w:r>
            <w:r>
              <w:rPr>
                <w:rFonts w:ascii="Times New Roman" w:hAnsi="Times New Roman" w:eastAsia="仿宋" w:cs="Times New Roman"/>
                <w:b/>
                <w:sz w:val="24"/>
              </w:rPr>
              <mc:AlternateContent>
                <mc:Choice Requires="wps">
                  <w:drawing>
                    <wp:anchor distT="0" distB="0" distL="114300" distR="114300" simplePos="0" relativeHeight="251754496" behindDoc="0" locked="0" layoutInCell="1" allowOverlap="1">
                      <wp:simplePos x="0" y="0"/>
                      <wp:positionH relativeFrom="column">
                        <wp:posOffset>2670810</wp:posOffset>
                      </wp:positionH>
                      <wp:positionV relativeFrom="paragraph">
                        <wp:posOffset>295275</wp:posOffset>
                      </wp:positionV>
                      <wp:extent cx="0" cy="370840"/>
                      <wp:effectExtent l="48895" t="0" r="65405" b="10160"/>
                      <wp:wrapNone/>
                      <wp:docPr id="488" name="直接箭头连接符 488"/>
                      <wp:cNvGraphicFramePr/>
                      <a:graphic xmlns:a="http://schemas.openxmlformats.org/drawingml/2006/main">
                        <a:graphicData uri="http://schemas.microsoft.com/office/word/2010/wordprocessingShape">
                          <wps:wsp>
                            <wps:cNvCnPr/>
                            <wps:spPr>
                              <a:xfrm>
                                <a:off x="0" y="0"/>
                                <a:ext cx="0" cy="37084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10.3pt;margin-top:23.25pt;height:29.2pt;width:0pt;z-index:251754496;mso-width-relative:page;mso-height-relative:page;" filled="f" stroked="t" coordsize="21600,21600" o:gfxdata="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7vqzdYAAAAKAQAADwAAAAAAAAABACAA&#10;AAAiAAAAZHJzL2Rvd25yZXYueG1sUEsBAhQAFAAAAAgAh07iQF9B2bIPAgAACAQAAA4AAAAAAAAA&#10;AQAgAAAAJQEAAGRycy9lMm9Eb2MueG1sUEsFBgAAAAAGAAYAWQEAAKYFAAAAAA==&#10;">
                      <v:fill on="f" focussize="0,0"/>
                      <v:stroke weight="0.5pt" color="#000000" joinstyle="miter" endarrow="open"/>
                      <v:imagedata o:title=""/>
                      <o:lock v:ext="edit" aspectratio="f"/>
                    </v:shape>
                  </w:pict>
                </mc:Fallback>
              </mc:AlternateContent>
            </w:r>
            <w:r>
              <w:rPr>
                <w:rFonts w:ascii="Times New Roman" w:hAnsi="Times New Roman" w:eastAsia="仿宋" w:cs="Times New Roman"/>
                <w:sz w:val="24"/>
              </w:rPr>
              <mc:AlternateContent>
                <mc:Choice Requires="wps">
                  <w:drawing>
                    <wp:anchor distT="0" distB="0" distL="114300" distR="114300" simplePos="0" relativeHeight="251744256" behindDoc="0" locked="0" layoutInCell="1" allowOverlap="1">
                      <wp:simplePos x="0" y="0"/>
                      <wp:positionH relativeFrom="column">
                        <wp:posOffset>2216785</wp:posOffset>
                      </wp:positionH>
                      <wp:positionV relativeFrom="paragraph">
                        <wp:posOffset>43180</wp:posOffset>
                      </wp:positionV>
                      <wp:extent cx="922655" cy="249555"/>
                      <wp:effectExtent l="5080" t="4445" r="5715" b="12700"/>
                      <wp:wrapNone/>
                      <wp:docPr id="489" name="矩形 489"/>
                      <wp:cNvGraphicFramePr/>
                      <a:graphic xmlns:a="http://schemas.openxmlformats.org/drawingml/2006/main">
                        <a:graphicData uri="http://schemas.microsoft.com/office/word/2010/wordprocessingShape">
                          <wps:wsp>
                            <wps:cNvSpPr/>
                            <wps:spPr>
                              <a:xfrm>
                                <a:off x="0" y="0"/>
                                <a:ext cx="922655" cy="249555"/>
                              </a:xfrm>
                              <a:prstGeom prst="rect">
                                <a:avLst/>
                              </a:prstGeom>
                              <a:noFill/>
                              <a:ln w="3175" cap="flat" cmpd="sng">
                                <a:solidFill>
                                  <a:srgbClr val="000000"/>
                                </a:solidFill>
                                <a:prstDash val="solid"/>
                                <a:miter/>
                                <a:headEnd type="none" w="med" len="med"/>
                                <a:tailEnd type="none" w="med" len="med"/>
                              </a:ln>
                              <a:effectLst/>
                            </wps:spPr>
                            <wps:txbx>
                              <w:txbxContent>
                                <w:p w14:paraId="5BD2F3DC">
                                  <w:pPr>
                                    <w:jc w:val="center"/>
                                  </w:pPr>
                                  <w:r>
                                    <w:rPr>
                                      <w:rFonts w:hint="eastAsia"/>
                                    </w:rPr>
                                    <w:t>双效蒸发</w:t>
                                  </w:r>
                                </w:p>
                              </w:txbxContent>
                            </wps:txbx>
                            <wps:bodyPr anchor="ctr" anchorCtr="0" upright="1"/>
                          </wps:wsp>
                        </a:graphicData>
                      </a:graphic>
                    </wp:anchor>
                  </w:drawing>
                </mc:Choice>
                <mc:Fallback>
                  <w:pict>
                    <v:rect id="_x0000_s1026" o:spid="_x0000_s1026" o:spt="1" style="position:absolute;left:0pt;margin-left:174.55pt;margin-top:3.4pt;height:19.65pt;width:72.65pt;z-index:251744256;v-text-anchor:middle;mso-width-relative:page;mso-height-relative:page;" filled="f" stroked="t" coordsize="21600,21600" o:gfxdata="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fNAxHXAAAACAEAAA8AAAAAAAAAAQAg&#10;AAAAIgAAAGRycy9kb3ducmV2LnhtbFBLAQIUABQAAAAIAIdO4kAGzCSADwIAACwEAAAOAAAAAAAA&#10;AAEAIAAAACYBAABkcnMvZTJvRG9jLnhtbFBLBQYAAAAABgAGAFkBAACnBQAAAAA=&#10;">
                      <v:fill on="f" focussize="0,0"/>
                      <v:stroke weight="0.25pt" color="#000000" joinstyle="miter"/>
                      <v:imagedata o:title=""/>
                      <o:lock v:ext="edit" aspectratio="f"/>
                      <v:textbox>
                        <w:txbxContent>
                          <w:p w14:paraId="5BD2F3DC">
                            <w:pPr>
                              <w:jc w:val="center"/>
                            </w:pPr>
                            <w:r>
                              <w:rPr>
                                <w:rFonts w:hint="eastAsia"/>
                              </w:rPr>
                              <w:t>双效蒸发</w:t>
                            </w:r>
                          </w:p>
                        </w:txbxContent>
                      </v:textbox>
                    </v:rect>
                  </w:pict>
                </mc:Fallback>
              </mc:AlternateContent>
            </w:r>
            <w:r>
              <w:rPr>
                <w:rFonts w:ascii="Times New Roman" w:hAnsi="Times New Roman" w:eastAsia="仿宋" w:cs="Times New Roman"/>
                <w:b/>
                <w:sz w:val="24"/>
              </w:rPr>
              <mc:AlternateContent>
                <mc:Choice Requires="wps">
                  <w:drawing>
                    <wp:anchor distT="0" distB="0" distL="114300" distR="114300" simplePos="0" relativeHeight="251745280" behindDoc="0" locked="0" layoutInCell="1" allowOverlap="1">
                      <wp:simplePos x="0" y="0"/>
                      <wp:positionH relativeFrom="column">
                        <wp:posOffset>3148965</wp:posOffset>
                      </wp:positionH>
                      <wp:positionV relativeFrom="paragraph">
                        <wp:posOffset>157480</wp:posOffset>
                      </wp:positionV>
                      <wp:extent cx="1189990" cy="0"/>
                      <wp:effectExtent l="0" t="48895" r="10160" b="65405"/>
                      <wp:wrapNone/>
                      <wp:docPr id="490" name="直接箭头连接符 490"/>
                      <wp:cNvGraphicFramePr/>
                      <a:graphic xmlns:a="http://schemas.openxmlformats.org/drawingml/2006/main">
                        <a:graphicData uri="http://schemas.microsoft.com/office/word/2010/wordprocessingShape">
                          <wps:wsp>
                            <wps:cNvCnPr/>
                            <wps:spPr>
                              <a:xfrm>
                                <a:off x="0" y="0"/>
                                <a:ext cx="1189990" cy="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247.95pt;margin-top:12.4pt;height:0pt;width:93.7pt;z-index:251745280;mso-width-relative:page;mso-height-relative:page;" filled="f" stroked="t" coordsize="21600,21600" o:gfxdata="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VywrdgAAAAJAQAADwAAAAAAAAABACAA&#10;AAAiAAAAZHJzL2Rvd25yZXYueG1sUEsBAhQAFAAAAAgAh07iQOfrW+cNAgAACQQAAA4AAAAAAAAA&#10;AQAgAAAAJwEAAGRycy9lMm9Eb2MueG1sUEsFBgAAAAAGAAYAWQEAAKYFAAAAAA==&#10;">
                      <v:fill on="f" focussize="0,0"/>
                      <v:stroke weight="0.5pt" color="#000000" joinstyle="miter" endarrow="open"/>
                      <v:imagedata o:title=""/>
                      <o:lock v:ext="edit" aspectratio="f"/>
                    </v:shape>
                  </w:pict>
                </mc:Fallback>
              </mc:AlternateContent>
            </w:r>
            <w:r>
              <w:rPr>
                <w:rFonts w:ascii="Times New Roman" w:hAnsi="Times New Roman" w:eastAsia="仿宋" w:cs="Times New Roman"/>
                <w:b/>
                <w:sz w:val="24"/>
              </w:rPr>
              <mc:AlternateContent>
                <mc:Choice Requires="wps">
                  <w:drawing>
                    <wp:anchor distT="0" distB="0" distL="114300" distR="114300" simplePos="0" relativeHeight="251758592" behindDoc="0" locked="0" layoutInCell="1" allowOverlap="1">
                      <wp:simplePos x="0" y="0"/>
                      <wp:positionH relativeFrom="column">
                        <wp:posOffset>966470</wp:posOffset>
                      </wp:positionH>
                      <wp:positionV relativeFrom="paragraph">
                        <wp:posOffset>11430</wp:posOffset>
                      </wp:positionV>
                      <wp:extent cx="621030" cy="318770"/>
                      <wp:effectExtent l="0" t="0" r="0" b="0"/>
                      <wp:wrapNone/>
                      <wp:docPr id="499" name="矩形 499"/>
                      <wp:cNvGraphicFramePr/>
                      <a:graphic xmlns:a="http://schemas.openxmlformats.org/drawingml/2006/main">
                        <a:graphicData uri="http://schemas.microsoft.com/office/word/2010/wordprocessingShape">
                          <wps:wsp>
                            <wps:cNvSpPr/>
                            <wps:spPr>
                              <a:xfrm>
                                <a:off x="0" y="0"/>
                                <a:ext cx="621030" cy="318770"/>
                              </a:xfrm>
                              <a:prstGeom prst="rect">
                                <a:avLst/>
                              </a:prstGeom>
                              <a:noFill/>
                              <a:ln w="3175" cap="flat" cmpd="sng" algn="ctr">
                                <a:noFill/>
                                <a:prstDash val="solid"/>
                              </a:ln>
                              <a:effectLst/>
                            </wps:spPr>
                            <wps:txbx>
                              <w:txbxContent>
                                <w:p w14:paraId="226E6C46">
                                  <w:pPr>
                                    <w:jc w:val="center"/>
                                    <w:rPr>
                                      <w:rFonts w:ascii="Times New Roman" w:hAnsi="Times New Roman"/>
                                    </w:rPr>
                                  </w:pPr>
                                  <w:r>
                                    <w:rPr>
                                      <w:rFonts w:hint="eastAsia" w:ascii="Times New Roman" w:hAnsi="Times New Roman"/>
                                    </w:rPr>
                                    <w:t>加热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1pt;margin-top:0.9pt;height:25.1pt;width:48.9pt;z-index:251758592;v-text-anchor:middle;mso-width-relative:page;mso-height-relative:page;" filled="f" stroked="f" coordsize="21600,21600" o:gfxdata="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dXrudQAAAAI&#10;AQAADwAAAAAAAAABACAAAAAiAAAAZHJzL2Rvd25yZXYueG1sUEsBAhQAFAAAAAgAh07iQDnOLilZ&#10;AgAApgQAAA4AAAAAAAAAAQAgAAAAIwEAAGRycy9lMm9Eb2MueG1sUEsFBgAAAAAGAAYAWQEAAO4F&#10;AAAAAA==&#10;">
                      <v:fill on="f" focussize="0,0"/>
                      <v:stroke on="f" weight="0.25pt"/>
                      <v:imagedata o:title=""/>
                      <o:lock v:ext="edit" aspectratio="f"/>
                      <v:textbox>
                        <w:txbxContent>
                          <w:p w14:paraId="226E6C46">
                            <w:pPr>
                              <w:jc w:val="center"/>
                              <w:rPr>
                                <w:rFonts w:ascii="Times New Roman" w:hAnsi="Times New Roman"/>
                              </w:rPr>
                            </w:pPr>
                            <w:r>
                              <w:rPr>
                                <w:rFonts w:hint="eastAsia" w:ascii="Times New Roman" w:hAnsi="Times New Roman"/>
                              </w:rPr>
                              <w:t>加热</w:t>
                            </w:r>
                          </w:p>
                        </w:txbxContent>
                      </v:textbox>
                    </v:rect>
                  </w:pict>
                </mc:Fallback>
              </mc:AlternateContent>
            </w:r>
          </w:p>
          <w:p w14:paraId="32955790">
            <w:pPr>
              <w:adjustRightInd w:val="0"/>
              <w:snapToGrid w:val="0"/>
              <w:spacing w:line="360" w:lineRule="auto"/>
              <w:ind w:firstLine="480" w:firstLineChars="200"/>
              <w:rPr>
                <w:rFonts w:ascii="Times New Roman" w:hAnsi="Times New Roman" w:eastAsia="仿宋" w:cs="Times New Roman"/>
                <w:sz w:val="24"/>
              </w:rPr>
            </w:pPr>
          </w:p>
          <w:p w14:paraId="7AB4636F">
            <w:pPr>
              <w:adjustRightInd w:val="0"/>
              <w:snapToGrid w:val="0"/>
              <w:spacing w:line="360" w:lineRule="auto"/>
              <w:jc w:val="center"/>
              <w:rPr>
                <w:rFonts w:ascii="Times New Roman" w:hAnsi="Times New Roman" w:eastAsia="仿宋" w:cs="Times New Roman"/>
                <w:sz w:val="24"/>
              </w:rPr>
            </w:pPr>
          </w:p>
          <w:p w14:paraId="33D91DF3">
            <w:pPr>
              <w:adjustRightInd w:val="0"/>
              <w:snapToGrid w:val="0"/>
              <w:ind w:firstLine="480" w:firstLineChars="200"/>
              <w:rPr>
                <w:rFonts w:ascii="Times New Roman" w:hAnsi="Times New Roman" w:eastAsia="仿宋" w:cs="Times New Roman"/>
                <w:sz w:val="24"/>
              </w:rPr>
            </w:pPr>
          </w:p>
          <w:p w14:paraId="2857C332">
            <w:pPr>
              <w:spacing w:line="360" w:lineRule="auto"/>
              <w:jc w:val="center"/>
              <w:rPr>
                <w:rFonts w:ascii="Times New Roman" w:hAnsi="Times New Roman" w:eastAsia="仿宋" w:cs="Times New Roman"/>
                <w:b/>
                <w:sz w:val="24"/>
              </w:rPr>
            </w:pPr>
            <w:r>
              <w:rPr>
                <w:rFonts w:ascii="Times New Roman" w:hAnsi="Times New Roman" w:eastAsia="仿宋" w:cs="Times New Roman"/>
                <w:b/>
                <w:sz w:val="24"/>
              </w:rPr>
              <w:t>图2-6  嘉润水处理现有划入的有机溶剂废物处理工艺流程及产污环节图</w:t>
            </w:r>
          </w:p>
          <w:p w14:paraId="0C5E8DD5">
            <w:pPr>
              <w:adjustRightInd w:val="0"/>
              <w:snapToGrid w:val="0"/>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处理工艺流程及产污环节说明：</w:t>
            </w:r>
          </w:p>
          <w:p w14:paraId="4505FA17">
            <w:pPr>
              <w:adjustRightInd w:val="0"/>
              <w:snapToGrid w:val="0"/>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将油/水、烃/水混合物、废乳化液、废有机溶剂泵入贮存池或泵入贮存罐中，再泵入沉淀池，然后加入少量絮凝剂絮凝沉淀，上部废液再经中温蒸发、双效蒸发处理，冷凝液（W6）进入厂区现有污水站处理；恶臭及有机废气（G18～G21）经收集后送“水喷淋+除</w:t>
            </w:r>
            <w:r>
              <w:rPr>
                <w:rFonts w:hint="eastAsia" w:ascii="Times New Roman" w:hAnsi="Times New Roman" w:eastAsia="仿宋" w:cs="Times New Roman"/>
                <w:sz w:val="24"/>
              </w:rPr>
              <w:t>雾器</w:t>
            </w:r>
            <w:r>
              <w:rPr>
                <w:rFonts w:ascii="Times New Roman" w:hAnsi="Times New Roman" w:eastAsia="仿宋" w:cs="Times New Roman"/>
                <w:sz w:val="24"/>
              </w:rPr>
              <w:t>+活性炭”装置处理，残渣（S15）、废油（16）、低沸点有机溶剂（S/7）及浓缩液（S18）送资质单位处</w:t>
            </w:r>
          </w:p>
          <w:p w14:paraId="1F4A5C33">
            <w:pPr>
              <w:adjustRightInd w:val="0"/>
              <w:snapToGrid w:val="0"/>
              <w:spacing w:line="360" w:lineRule="auto"/>
              <w:ind w:firstLine="480" w:firstLineChars="200"/>
              <w:rPr>
                <w:rFonts w:ascii="Times New Roman" w:hAnsi="Times New Roman" w:eastAsia="仿宋" w:cs="Times New Roman"/>
                <w:sz w:val="24"/>
              </w:rPr>
            </w:pPr>
          </w:p>
          <w:p w14:paraId="74A0F709">
            <w:pPr>
              <w:adjustRightInd w:val="0"/>
              <w:snapToGrid w:val="0"/>
              <w:spacing w:line="360" w:lineRule="auto"/>
              <w:rPr>
                <w:rFonts w:ascii="Times New Roman" w:hAnsi="Times New Roman" w:eastAsia="仿宋" w:cs="Times New Roman"/>
                <w:sz w:val="24"/>
              </w:rPr>
            </w:pPr>
          </w:p>
          <w:p w14:paraId="59F9AC85">
            <w:pPr>
              <w:adjustRightInd w:val="0"/>
              <w:snapToGrid w:val="0"/>
              <w:spacing w:line="360" w:lineRule="auto"/>
              <w:rPr>
                <w:rFonts w:ascii="Times New Roman" w:hAnsi="Times New Roman" w:eastAsia="仿宋" w:cs="Times New Roman"/>
                <w:sz w:val="24"/>
              </w:rPr>
            </w:pPr>
          </w:p>
          <w:p w14:paraId="45BB7A14">
            <w:pPr>
              <w:adjustRightInd w:val="0"/>
              <w:snapToGrid w:val="0"/>
              <w:spacing w:line="360" w:lineRule="auto"/>
              <w:rPr>
                <w:rFonts w:ascii="Times New Roman" w:hAnsi="Times New Roman" w:eastAsia="仿宋" w:cs="Times New Roman"/>
                <w:sz w:val="24"/>
              </w:rPr>
            </w:pPr>
          </w:p>
          <w:p w14:paraId="5F7766A5">
            <w:pPr>
              <w:adjustRightInd w:val="0"/>
              <w:snapToGrid w:val="0"/>
              <w:spacing w:line="360" w:lineRule="auto"/>
              <w:rPr>
                <w:rFonts w:ascii="Times New Roman" w:hAnsi="Times New Roman" w:eastAsia="仿宋" w:cs="Times New Roman"/>
                <w:sz w:val="24"/>
              </w:rPr>
            </w:pPr>
          </w:p>
          <w:p w14:paraId="6F28B360">
            <w:pPr>
              <w:adjustRightInd w:val="0"/>
              <w:snapToGrid w:val="0"/>
              <w:spacing w:line="500" w:lineRule="exact"/>
              <w:ind w:firstLine="562" w:firstLineChars="200"/>
              <w:rPr>
                <w:rFonts w:ascii="Times New Roman" w:hAnsi="Times New Roman" w:eastAsia="仿宋" w:cs="Times New Roman"/>
                <w:sz w:val="24"/>
              </w:rPr>
            </w:pPr>
            <w:r>
              <w:rPr>
                <w:rFonts w:ascii="Times New Roman" w:hAnsi="Times New Roman" w:eastAsia="仿宋" w:cs="Times New Roman"/>
                <w:b/>
                <w:bCs/>
                <w:sz w:val="28"/>
                <w:szCs w:val="28"/>
              </w:rPr>
              <w:t>（7）嘉润环保公司新增废乳化液（4500t/a）和表面处理废液（5000t/a）处理工艺</w:t>
            </w:r>
          </w:p>
          <w:p w14:paraId="559BB448">
            <w:pPr>
              <w:pStyle w:val="9"/>
              <w:spacing w:before="44" w:line="324" w:lineRule="auto"/>
              <w:jc w:val="left"/>
              <w:rPr>
                <w:rFonts w:eastAsia="仿宋"/>
                <w:sz w:val="24"/>
              </w:rPr>
            </w:pPr>
            <w:r>
              <w:rPr>
                <w:rFonts w:eastAsia="仿宋"/>
                <w:sz w:val="24"/>
              </w:rPr>
              <w:drawing>
                <wp:inline distT="0" distB="0" distL="114300" distR="114300">
                  <wp:extent cx="6400165" cy="3870325"/>
                  <wp:effectExtent l="0" t="0" r="635" b="15875"/>
                  <wp:docPr id="35" name="图片 5" descr="172360011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1723600116149"/>
                          <pic:cNvPicPr>
                            <a:picLocks noChangeAspect="1"/>
                          </pic:cNvPicPr>
                        </pic:nvPicPr>
                        <pic:blipFill>
                          <a:blip r:embed="rId9"/>
                          <a:stretch>
                            <a:fillRect/>
                          </a:stretch>
                        </pic:blipFill>
                        <pic:spPr>
                          <a:xfrm>
                            <a:off x="0" y="0"/>
                            <a:ext cx="6400165" cy="3870325"/>
                          </a:xfrm>
                          <a:prstGeom prst="rect">
                            <a:avLst/>
                          </a:prstGeom>
                          <a:noFill/>
                          <a:ln>
                            <a:noFill/>
                          </a:ln>
                        </pic:spPr>
                      </pic:pic>
                    </a:graphicData>
                  </a:graphic>
                </wp:inline>
              </w:drawing>
            </w:r>
          </w:p>
          <w:p w14:paraId="42FD7B7B">
            <w:pPr>
              <w:rPr>
                <w:rFonts w:ascii="Times New Roman" w:hAnsi="Times New Roman" w:eastAsia="仿宋" w:cs="Times New Roman"/>
              </w:rPr>
            </w:pPr>
          </w:p>
          <w:p w14:paraId="1350A8AB">
            <w:pPr>
              <w:widowControl/>
              <w:jc w:val="center"/>
              <w:rPr>
                <w:rFonts w:ascii="Times New Roman" w:hAnsi="Times New Roman" w:eastAsia="仿宋" w:cs="Times New Roman"/>
                <w:b/>
                <w:sz w:val="24"/>
              </w:rPr>
            </w:pPr>
            <w:r>
              <w:rPr>
                <w:rFonts w:ascii="Times New Roman" w:hAnsi="Times New Roman" w:eastAsia="仿宋" w:cs="Times New Roman"/>
                <w:b/>
                <w:sz w:val="24"/>
              </w:rPr>
              <w:t>图2-7 嘉润环保公司新增的废乳化液、表面处理废液预处理线工艺流程及产污节点图</w:t>
            </w:r>
          </w:p>
          <w:p w14:paraId="2DFF2CC0">
            <w:pPr>
              <w:pStyle w:val="9"/>
              <w:spacing w:line="324" w:lineRule="auto"/>
              <w:ind w:firstLine="480" w:firstLineChars="200"/>
              <w:jc w:val="both"/>
              <w:rPr>
                <w:rFonts w:eastAsia="仿宋"/>
                <w:sz w:val="24"/>
              </w:rPr>
            </w:pPr>
            <w:r>
              <w:rPr>
                <w:rFonts w:eastAsia="仿宋"/>
                <w:sz w:val="24"/>
              </w:rPr>
              <w:t xml:space="preserve">工艺流程简述： </w:t>
            </w:r>
          </w:p>
          <w:p w14:paraId="737096EB">
            <w:pPr>
              <w:pStyle w:val="9"/>
              <w:spacing w:line="324" w:lineRule="auto"/>
              <w:ind w:firstLine="480" w:firstLineChars="200"/>
              <w:jc w:val="both"/>
              <w:rPr>
                <w:rFonts w:eastAsia="仿宋"/>
                <w:sz w:val="24"/>
              </w:rPr>
            </w:pPr>
            <w:r>
              <w:rPr>
                <w:rFonts w:eastAsia="仿宋"/>
                <w:sz w:val="24"/>
              </w:rPr>
              <w:t xml:space="preserve">储罐贮存： </w:t>
            </w:r>
          </w:p>
          <w:p w14:paraId="4F7E0467">
            <w:pPr>
              <w:pStyle w:val="9"/>
              <w:spacing w:line="324" w:lineRule="auto"/>
              <w:ind w:firstLine="480" w:firstLineChars="200"/>
              <w:jc w:val="both"/>
              <w:rPr>
                <w:rFonts w:eastAsia="仿宋"/>
                <w:sz w:val="24"/>
              </w:rPr>
            </w:pPr>
            <w:r>
              <w:rPr>
                <w:rFonts w:eastAsia="仿宋"/>
                <w:sz w:val="24"/>
              </w:rPr>
              <w:t>表面处理废物（HW17）、废乳化液（HW09）由专用危险废物运输车辆运至厂内，卸入储罐贮存。贮存期间储罐内废液少量挥发产生有机废气（G2-1）和酸雾（G2-3），储罐底部排渣产生沉淀渣（S2-1、 S2-3）。</w:t>
            </w:r>
          </w:p>
          <w:p w14:paraId="1D1FA989">
            <w:pPr>
              <w:pStyle w:val="9"/>
              <w:spacing w:line="324" w:lineRule="auto"/>
              <w:ind w:firstLine="480" w:firstLineChars="200"/>
              <w:jc w:val="both"/>
              <w:rPr>
                <w:rFonts w:eastAsia="仿宋"/>
                <w:sz w:val="24"/>
              </w:rPr>
            </w:pPr>
            <w:r>
              <w:rPr>
                <w:rFonts w:eastAsia="仿宋"/>
                <w:sz w:val="24"/>
              </w:rPr>
              <w:t xml:space="preserve">序批式反应系统： </w:t>
            </w:r>
          </w:p>
          <w:p w14:paraId="7CA9BA07">
            <w:pPr>
              <w:pStyle w:val="9"/>
              <w:spacing w:line="324" w:lineRule="auto"/>
              <w:ind w:firstLine="480" w:firstLineChars="200"/>
              <w:jc w:val="both"/>
              <w:rPr>
                <w:rFonts w:eastAsia="仿宋"/>
                <w:sz w:val="24"/>
              </w:rPr>
            </w:pPr>
            <w:r>
              <w:rPr>
                <w:rFonts w:eastAsia="仿宋"/>
                <w:sz w:val="24"/>
              </w:rPr>
              <w:t xml:space="preserve">本项目设置 4 套序批式反应系统，分别处理废乳化液（包含 W1-1 含油沉降废水）、含铬表面处理废液、含镍表面处理废液和其他表面处理废液。序批式反应器工艺简单，且耐冲击、适应性强，设置有多级反应槽，可根据水质和水量灵活操作添加相应药剂，处理能力强。 </w:t>
            </w:r>
          </w:p>
          <w:p w14:paraId="4C14060A">
            <w:pPr>
              <w:pStyle w:val="9"/>
              <w:spacing w:line="324" w:lineRule="auto"/>
              <w:ind w:firstLine="480" w:firstLineChars="200"/>
              <w:jc w:val="both"/>
              <w:rPr>
                <w:rFonts w:eastAsia="仿宋"/>
                <w:sz w:val="24"/>
              </w:rPr>
            </w:pPr>
            <w:r>
              <w:rPr>
                <w:rFonts w:eastAsia="仿宋"/>
                <w:sz w:val="24"/>
              </w:rPr>
              <w:t xml:space="preserve">废乳化液：进入序批式反应槽后先采用破乳剂破乳，油水分离后刮除浮油，后续再加入碱、PAC、PAM 进行反应沉淀，浮油、沉淀污泥和储罐沉淀渣（S2-1）作为次生危废委外处置。 </w:t>
            </w:r>
          </w:p>
          <w:p w14:paraId="60D82038">
            <w:pPr>
              <w:pStyle w:val="9"/>
              <w:spacing w:line="324" w:lineRule="auto"/>
              <w:ind w:firstLine="480" w:firstLineChars="200"/>
              <w:jc w:val="both"/>
              <w:rPr>
                <w:rFonts w:eastAsia="仿宋"/>
                <w:sz w:val="24"/>
              </w:rPr>
            </w:pPr>
            <w:r>
              <w:rPr>
                <w:rFonts w:eastAsia="仿宋"/>
                <w:sz w:val="24"/>
              </w:rPr>
              <w:t xml:space="preserve">表面处理废液：表面处理废液中含有的铬和镍按需添加相应药剂进行去除。 </w:t>
            </w:r>
          </w:p>
          <w:p w14:paraId="28A94D46">
            <w:pPr>
              <w:pStyle w:val="9"/>
              <w:spacing w:line="324" w:lineRule="auto"/>
              <w:ind w:firstLine="480" w:firstLineChars="200"/>
              <w:jc w:val="both"/>
              <w:rPr>
                <w:rFonts w:eastAsia="仿宋"/>
                <w:sz w:val="24"/>
              </w:rPr>
            </w:pPr>
            <w:r>
              <w:rPr>
                <w:rFonts w:eastAsia="仿宋"/>
                <w:sz w:val="24"/>
              </w:rPr>
              <w:t xml:space="preserve">含铬表面处理废液：该类废液中主要为六价铬（Cr 6+）和三价铬（Cr 3+），其中六价铬毒性较大，采用还原沉淀法，首先在酸性条件下利用硫酸亚铁、焦亚硫酸钠还原剂将废液中六价铬还原成三价铬，然后加碱、石灰调整 pH 值至 9 左右（可同时形成氢氧化铬、氟化钙 </w:t>
            </w:r>
          </w:p>
          <w:p w14:paraId="7887E053">
            <w:pPr>
              <w:pStyle w:val="9"/>
              <w:spacing w:line="324" w:lineRule="auto"/>
              <w:jc w:val="both"/>
              <w:rPr>
                <w:rFonts w:eastAsia="仿宋"/>
                <w:sz w:val="24"/>
              </w:rPr>
            </w:pPr>
            <w:r>
              <w:rPr>
                <w:rFonts w:eastAsia="仿宋"/>
                <w:sz w:val="24"/>
              </w:rPr>
              <w:t xml:space="preserve">沉淀），最后投加 PAM 进行絮凝、沉淀。废液在常温下进行还原、调 pH、絮凝沉淀，且废液中铬离子含量较低，还原过程基本不会产生铬酸雾，本次不进行定量分析。预处理过程产生少量废气，污染物主要为酸雾（G2-3）；沉淀污泥和储罐沉淀渣（S2-3）通过压滤机压滤脱水后作为次生危废委外处置。 </w:t>
            </w:r>
          </w:p>
          <w:p w14:paraId="560A388C">
            <w:pPr>
              <w:pStyle w:val="9"/>
              <w:spacing w:line="324" w:lineRule="auto"/>
              <w:ind w:firstLine="480" w:firstLineChars="200"/>
              <w:jc w:val="both"/>
              <w:rPr>
                <w:rFonts w:eastAsia="仿宋"/>
                <w:sz w:val="24"/>
              </w:rPr>
            </w:pPr>
            <w:r>
              <w:rPr>
                <w:rFonts w:eastAsia="仿宋"/>
                <w:sz w:val="24"/>
              </w:rPr>
              <w:t xml:space="preserve">含镍表面处理废液：该类废液进入序批式反应槽后首先加碱、石灰调整 pH值至10左右，接着投加次氯酸钠、重捕剂等药剂进行破136络，然后再投加 PAM、PAC 进行絮凝、沉淀，去除镍重金属、胶体物质、氟化物。预处理过程产生少量废气，污染物主要为酸雾（G2-3）； </w:t>
            </w:r>
          </w:p>
          <w:p w14:paraId="28309F0B">
            <w:pPr>
              <w:pStyle w:val="9"/>
              <w:spacing w:line="324" w:lineRule="auto"/>
              <w:jc w:val="both"/>
              <w:rPr>
                <w:rFonts w:eastAsia="仿宋"/>
                <w:sz w:val="24"/>
              </w:rPr>
            </w:pPr>
            <w:r>
              <w:rPr>
                <w:rFonts w:eastAsia="仿宋"/>
                <w:sz w:val="24"/>
              </w:rPr>
              <w:t xml:space="preserve">沉淀污泥（S2-3）通过压滤机压滤脱水后作为次生危废委外处置。 </w:t>
            </w:r>
          </w:p>
          <w:p w14:paraId="79F1EDCD">
            <w:pPr>
              <w:pStyle w:val="9"/>
              <w:spacing w:line="324" w:lineRule="auto"/>
              <w:ind w:firstLine="480" w:firstLineChars="200"/>
              <w:jc w:val="both"/>
              <w:rPr>
                <w:rFonts w:eastAsia="仿宋"/>
                <w:sz w:val="24"/>
              </w:rPr>
            </w:pPr>
            <w:r>
              <w:rPr>
                <w:rFonts w:eastAsia="仿宋"/>
                <w:sz w:val="24"/>
              </w:rPr>
              <w:t xml:space="preserve">其他表面处理废液（镍、铬含量较低）：该类废液进入序批式反应槽后仅需使用碱、石灰、PAC、PAM 进行反应沉淀即可，沉淀污泥（S2-3）通过压滤机压滤脱水后作为次生危废委外处置。预处理过程产生少量废气，污染物主要为酸雾（G2-3）。 </w:t>
            </w:r>
          </w:p>
          <w:p w14:paraId="3BD4A62D">
            <w:pPr>
              <w:pStyle w:val="9"/>
              <w:spacing w:line="324" w:lineRule="auto"/>
              <w:ind w:firstLine="480" w:firstLineChars="200"/>
              <w:jc w:val="both"/>
              <w:rPr>
                <w:rFonts w:eastAsia="仿宋"/>
                <w:sz w:val="24"/>
              </w:rPr>
            </w:pPr>
            <w:r>
              <w:rPr>
                <w:rFonts w:eastAsia="仿宋"/>
                <w:sz w:val="24"/>
              </w:rPr>
              <w:t xml:space="preserve">蒸发浓缩结晶：废乳化液经序批式反应处理后剩余废液由泵打入 1#蒸发系统进行蒸发浓缩，表面处理废液经序批式反应处理后剩余废液由泵打入2#蒸发系统进行蒸发浓缩。蒸发器将废液内的盐分浓缩至过饱和状态，蒸发产生的冷凝水由管道自流至中间水池，经冷却后进入后续生化处理系统进一步处理；蒸发残渣（S2-2、S2-4）作为次生危废委外处理。蒸发废液中会含有少量单体化学物质随着水蒸气一并蒸出，大部分进入蒸发冷凝水中，少量形成不凝气（G2-2、G2-4）排出系统。 </w:t>
            </w:r>
          </w:p>
          <w:p w14:paraId="4461E03A">
            <w:pPr>
              <w:pStyle w:val="9"/>
              <w:spacing w:line="324" w:lineRule="auto"/>
              <w:ind w:firstLine="480" w:firstLineChars="200"/>
              <w:jc w:val="both"/>
              <w:rPr>
                <w:rFonts w:eastAsia="仿宋"/>
                <w:sz w:val="24"/>
              </w:rPr>
            </w:pPr>
            <w:r>
              <w:rPr>
                <w:rFonts w:eastAsia="仿宋"/>
                <w:sz w:val="24"/>
              </w:rPr>
              <w:t xml:space="preserve">料液蒸发浓缩结晶过程：废液由进料泵送入预热器，经预热器加热后进入第一效分离器内的汽液二相入口交界面处，原料液在第一效分离器中经第一加热室均匀地在加热管内壁从下向上螺旋流动。在加热器上端设有专门的汽液两相共存的沸腾区，物料在沸腾区内汽液混 </w:t>
            </w:r>
          </w:p>
          <w:p w14:paraId="23DA8744">
            <w:pPr>
              <w:pStyle w:val="9"/>
              <w:spacing w:line="324" w:lineRule="auto"/>
              <w:jc w:val="both"/>
              <w:rPr>
                <w:rFonts w:eastAsia="仿宋"/>
                <w:sz w:val="24"/>
              </w:rPr>
            </w:pPr>
            <w:r>
              <w:rPr>
                <w:rFonts w:eastAsia="仿宋"/>
                <w:sz w:val="24"/>
              </w:rPr>
              <w:t>合物的静压使下层液体的沸点升高，并使溶液在加热管中螺旋流动时只受热而不产生汽化，沸腾物料进入第一效分离室完成汽、液分离，物料在第一效系统内经多次自然式循环后，完成初步浓缩的料液进入第二效分离器。进入第二效内的料液运用第一效内相同的原理在第二 效系统内循环并完成蒸发浓缩，物料在第二效内达到设计蒸发能力。经第二效浓缩后的物料进入第三效，以同样的原理进行蒸发浓缩。为防止物料中的结晶堵塞加热列管影响加热器传热效力，在最后一效专设置强制循环泵，对内部物料进行强制循环，使物料在加热器列管中137的螺旋流速达到≥2.0m/s。当料液中的晶浆比最终达到所需浓度结晶后，结晶体和饱和母液经离心机分离，母液继续回到蒸发器中蒸发，整个过程形成一个连续循环作业体系。</w:t>
            </w:r>
          </w:p>
          <w:p w14:paraId="7BB9B6BB">
            <w:pPr>
              <w:pStyle w:val="9"/>
              <w:spacing w:line="324" w:lineRule="auto"/>
              <w:ind w:firstLine="480" w:firstLineChars="200"/>
              <w:jc w:val="both"/>
              <w:rPr>
                <w:rFonts w:eastAsia="仿宋"/>
                <w:sz w:val="24"/>
              </w:rPr>
            </w:pPr>
          </w:p>
          <w:p w14:paraId="2AF0F20C">
            <w:pPr>
              <w:pStyle w:val="9"/>
              <w:spacing w:line="324" w:lineRule="auto"/>
              <w:ind w:firstLine="480" w:firstLineChars="200"/>
              <w:jc w:val="both"/>
              <w:rPr>
                <w:rFonts w:eastAsia="仿宋"/>
                <w:sz w:val="24"/>
              </w:rPr>
            </w:pPr>
            <w:r>
              <w:rPr>
                <w:rFonts w:eastAsia="仿宋"/>
                <w:sz w:val="24"/>
              </w:rPr>
              <w:t xml:space="preserve">污水处理系统： </w:t>
            </w:r>
          </w:p>
          <w:p w14:paraId="5BF55C1B">
            <w:pPr>
              <w:pStyle w:val="9"/>
              <w:spacing w:line="324" w:lineRule="auto"/>
              <w:ind w:firstLine="480" w:firstLineChars="200"/>
              <w:jc w:val="both"/>
              <w:rPr>
                <w:rFonts w:eastAsia="仿宋"/>
                <w:sz w:val="24"/>
              </w:rPr>
            </w:pPr>
            <w:r>
              <w:rPr>
                <w:rFonts w:eastAsia="仿宋"/>
                <w:sz w:val="24"/>
              </w:rPr>
              <w:t>蒸发产生的冷凝水进入污水处理系统，通过生化系统、深度膜处理系统处理后，洁净水在厂内回用不外排，浓水回到蒸发浓缩结晶工序重新处理。污水处理系统运行过程产生少量废气（G2-5）和水处理污泥（S2-5）。</w:t>
            </w:r>
          </w:p>
          <w:p w14:paraId="3F32A3A5">
            <w:pPr>
              <w:pStyle w:val="9"/>
              <w:spacing w:line="324" w:lineRule="auto"/>
              <w:jc w:val="both"/>
              <w:rPr>
                <w:rFonts w:eastAsia="仿宋"/>
                <w:sz w:val="24"/>
              </w:rPr>
            </w:pPr>
          </w:p>
          <w:p w14:paraId="789585E8">
            <w:pPr>
              <w:numPr>
                <w:ilvl w:val="0"/>
                <w:numId w:val="6"/>
              </w:numPr>
              <w:rPr>
                <w:rFonts w:ascii="Times New Roman" w:hAnsi="Times New Roman" w:eastAsia="仿宋" w:cs="Times New Roman"/>
                <w:sz w:val="28"/>
                <w:szCs w:val="28"/>
              </w:rPr>
            </w:pPr>
            <w:r>
              <w:rPr>
                <w:rFonts w:ascii="Times New Roman" w:hAnsi="Times New Roman" w:eastAsia="仿宋" w:cs="Times New Roman"/>
                <w:sz w:val="28"/>
                <w:szCs w:val="28"/>
              </w:rPr>
              <w:t>废物处置设备、设施</w:t>
            </w:r>
          </w:p>
          <w:p w14:paraId="59E32EB2">
            <w:pPr>
              <w:spacing w:line="500" w:lineRule="exact"/>
              <w:jc w:val="center"/>
              <w:rPr>
                <w:rFonts w:ascii="Times New Roman" w:hAnsi="Times New Roman" w:eastAsia="仿宋" w:cs="Times New Roman"/>
                <w:b/>
                <w:sz w:val="24"/>
              </w:rPr>
            </w:pPr>
            <w:r>
              <w:rPr>
                <w:rFonts w:ascii="Times New Roman" w:hAnsi="Times New Roman" w:eastAsia="仿宋" w:cs="Times New Roman"/>
                <w:b/>
                <w:sz w:val="24"/>
              </w:rPr>
              <w:t>主要生产设备、设施</w:t>
            </w:r>
          </w:p>
          <w:tbl>
            <w:tblPr>
              <w:tblStyle w:val="13"/>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115"/>
              <w:gridCol w:w="818"/>
              <w:gridCol w:w="1620"/>
              <w:gridCol w:w="3420"/>
              <w:gridCol w:w="787"/>
              <w:gridCol w:w="1380"/>
            </w:tblGrid>
            <w:tr w14:paraId="26E1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65" w:type="dxa"/>
                  <w:vAlign w:val="center"/>
                </w:tcPr>
                <w:p w14:paraId="78F14C9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序号</w:t>
                  </w:r>
                </w:p>
              </w:tc>
              <w:tc>
                <w:tcPr>
                  <w:tcW w:w="1115" w:type="dxa"/>
                  <w:vAlign w:val="center"/>
                </w:tcPr>
                <w:p w14:paraId="4BD13B1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分类</w:t>
                  </w:r>
                </w:p>
              </w:tc>
              <w:tc>
                <w:tcPr>
                  <w:tcW w:w="2438" w:type="dxa"/>
                  <w:gridSpan w:val="2"/>
                  <w:vAlign w:val="center"/>
                </w:tcPr>
                <w:p w14:paraId="1C6A08B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设备名称</w:t>
                  </w:r>
                </w:p>
              </w:tc>
              <w:tc>
                <w:tcPr>
                  <w:tcW w:w="3420" w:type="dxa"/>
                  <w:vAlign w:val="center"/>
                </w:tcPr>
                <w:p w14:paraId="104A097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型号、规格</w:t>
                  </w:r>
                </w:p>
              </w:tc>
              <w:tc>
                <w:tcPr>
                  <w:tcW w:w="787" w:type="dxa"/>
                  <w:vAlign w:val="center"/>
                </w:tcPr>
                <w:p w14:paraId="3581B25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数量</w:t>
                  </w:r>
                </w:p>
              </w:tc>
              <w:tc>
                <w:tcPr>
                  <w:tcW w:w="1380" w:type="dxa"/>
                  <w:vAlign w:val="center"/>
                </w:tcPr>
                <w:p w14:paraId="58C9048B">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备注</w:t>
                  </w:r>
                </w:p>
              </w:tc>
            </w:tr>
            <w:tr w14:paraId="7E48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3AF0600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w:t>
                  </w:r>
                </w:p>
              </w:tc>
              <w:tc>
                <w:tcPr>
                  <w:tcW w:w="1115" w:type="dxa"/>
                  <w:vMerge w:val="restart"/>
                  <w:vAlign w:val="center"/>
                </w:tcPr>
                <w:p w14:paraId="74D0D71A">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嘉润水处理划入的低浓度</w:t>
                  </w:r>
                  <w:r>
                    <w:rPr>
                      <w:rFonts w:ascii="Times New Roman" w:hAnsi="Times New Roman" w:eastAsia="仿宋" w:cs="Times New Roman"/>
                      <w:szCs w:val="21"/>
                    </w:rPr>
                    <w:t>油/水、烃/水混合物或废乳化液处理设备（HW09）</w:t>
                  </w:r>
                </w:p>
              </w:tc>
              <w:tc>
                <w:tcPr>
                  <w:tcW w:w="2438" w:type="dxa"/>
                  <w:gridSpan w:val="2"/>
                  <w:vAlign w:val="center"/>
                </w:tcPr>
                <w:p w14:paraId="5B4E63A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低浓度油/水、烃/水混合物及废乳化液贮存罐</w:t>
                  </w:r>
                </w:p>
              </w:tc>
              <w:tc>
                <w:tcPr>
                  <w:tcW w:w="3420" w:type="dxa"/>
                  <w:vAlign w:val="center"/>
                </w:tcPr>
                <w:p w14:paraId="20154ADD">
                  <w:pPr>
                    <w:adjustRightInd w:val="0"/>
                    <w:snapToGrid w:val="0"/>
                    <w:ind w:left="-105" w:leftChars="-50" w:right="-105" w:rightChars="-50"/>
                    <w:jc w:val="center"/>
                    <w:rPr>
                      <w:rFonts w:ascii="Times New Roman" w:hAnsi="Times New Roman" w:eastAsia="仿宋" w:cs="Times New Roman"/>
                      <w:szCs w:val="21"/>
                      <w:vertAlign w:val="superscript"/>
                    </w:rPr>
                  </w:pPr>
                  <w:r>
                    <w:rPr>
                      <w:rFonts w:ascii="Times New Roman" w:hAnsi="Times New Roman" w:eastAsia="仿宋" w:cs="Times New Roman"/>
                      <w:szCs w:val="21"/>
                    </w:rPr>
                    <w:t>288m</w:t>
                  </w:r>
                  <w:r>
                    <w:rPr>
                      <w:rFonts w:ascii="Times New Roman" w:hAnsi="Times New Roman" w:eastAsia="仿宋" w:cs="Times New Roman"/>
                      <w:szCs w:val="21"/>
                      <w:vertAlign w:val="superscript"/>
                    </w:rPr>
                    <w:t>3</w:t>
                  </w:r>
                </w:p>
                <w:p w14:paraId="1B763C0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碳钢环氧煤沥青防腐</w:t>
                  </w:r>
                </w:p>
              </w:tc>
              <w:tc>
                <w:tcPr>
                  <w:tcW w:w="787" w:type="dxa"/>
                  <w:vAlign w:val="center"/>
                </w:tcPr>
                <w:p w14:paraId="279A43C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2座</w:t>
                  </w:r>
                </w:p>
              </w:tc>
              <w:tc>
                <w:tcPr>
                  <w:tcW w:w="1380" w:type="dxa"/>
                  <w:vAlign w:val="center"/>
                </w:tcPr>
                <w:p w14:paraId="397DA58D">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52BD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006EB90E">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w:t>
                  </w:r>
                </w:p>
              </w:tc>
              <w:tc>
                <w:tcPr>
                  <w:tcW w:w="1115" w:type="dxa"/>
                  <w:vMerge w:val="continue"/>
                  <w:vAlign w:val="center"/>
                </w:tcPr>
                <w:p w14:paraId="2B9DDBAF">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749F983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低浓度油/水、烃/水混合物及废乳化液除油罐</w:t>
                  </w:r>
                </w:p>
              </w:tc>
              <w:tc>
                <w:tcPr>
                  <w:tcW w:w="3420" w:type="dxa"/>
                  <w:vAlign w:val="center"/>
                </w:tcPr>
                <w:p w14:paraId="3234674D">
                  <w:pPr>
                    <w:adjustRightInd w:val="0"/>
                    <w:snapToGrid w:val="0"/>
                    <w:ind w:left="-105" w:leftChars="-50" w:right="-105" w:rightChars="-50"/>
                    <w:jc w:val="center"/>
                    <w:rPr>
                      <w:rFonts w:ascii="Times New Roman" w:hAnsi="Times New Roman" w:eastAsia="仿宋" w:cs="Times New Roman"/>
                      <w:szCs w:val="21"/>
                      <w:vertAlign w:val="superscript"/>
                    </w:rPr>
                  </w:pPr>
                  <w:r>
                    <w:rPr>
                      <w:rFonts w:ascii="Times New Roman" w:hAnsi="Times New Roman" w:eastAsia="仿宋" w:cs="Times New Roman"/>
                      <w:szCs w:val="21"/>
                    </w:rPr>
                    <w:t>D×H=2×8.4 m，25m</w:t>
                  </w:r>
                  <w:r>
                    <w:rPr>
                      <w:rFonts w:ascii="Times New Roman" w:hAnsi="Times New Roman" w:eastAsia="仿宋" w:cs="Times New Roman"/>
                      <w:szCs w:val="21"/>
                      <w:vertAlign w:val="superscript"/>
                    </w:rPr>
                    <w:t>3</w:t>
                  </w:r>
                </w:p>
                <w:p w14:paraId="48DF4EB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碳钢环氧煤沥青防腐</w:t>
                  </w:r>
                </w:p>
              </w:tc>
              <w:tc>
                <w:tcPr>
                  <w:tcW w:w="787" w:type="dxa"/>
                  <w:vAlign w:val="center"/>
                </w:tcPr>
                <w:p w14:paraId="5E2C04E8">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792D11F9">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3BED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Merge w:val="restart"/>
                  <w:vAlign w:val="center"/>
                </w:tcPr>
                <w:p w14:paraId="10209E3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3</w:t>
                  </w:r>
                </w:p>
              </w:tc>
              <w:tc>
                <w:tcPr>
                  <w:tcW w:w="1115" w:type="dxa"/>
                  <w:vMerge w:val="continue"/>
                  <w:vAlign w:val="center"/>
                </w:tcPr>
                <w:p w14:paraId="746FCC71">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Merge w:val="restart"/>
                  <w:vAlign w:val="center"/>
                </w:tcPr>
                <w:p w14:paraId="27C7CC1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低浓度油/水、烃/水混合物及废乳化液调节池</w:t>
                  </w:r>
                </w:p>
              </w:tc>
              <w:tc>
                <w:tcPr>
                  <w:tcW w:w="3420" w:type="dxa"/>
                  <w:vAlign w:val="center"/>
                </w:tcPr>
                <w:p w14:paraId="5B7969E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L×B×H=6×4×6 m，碳钢FRP防腐</w:t>
                  </w:r>
                </w:p>
              </w:tc>
              <w:tc>
                <w:tcPr>
                  <w:tcW w:w="787" w:type="dxa"/>
                  <w:vMerge w:val="restart"/>
                  <w:vAlign w:val="center"/>
                </w:tcPr>
                <w:p w14:paraId="1D3D4998">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2座</w:t>
                  </w:r>
                </w:p>
              </w:tc>
              <w:tc>
                <w:tcPr>
                  <w:tcW w:w="1380" w:type="dxa"/>
                  <w:vMerge w:val="restart"/>
                  <w:vAlign w:val="center"/>
                </w:tcPr>
                <w:p w14:paraId="049FC37A">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17DC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Merge w:val="continue"/>
                  <w:vAlign w:val="center"/>
                </w:tcPr>
                <w:p w14:paraId="08496C8D">
                  <w:pPr>
                    <w:adjustRightInd w:val="0"/>
                    <w:snapToGrid w:val="0"/>
                    <w:ind w:left="-105" w:leftChars="-50" w:right="-105" w:rightChars="-50"/>
                    <w:jc w:val="center"/>
                    <w:rPr>
                      <w:rFonts w:ascii="Times New Roman" w:hAnsi="Times New Roman" w:eastAsia="仿宋" w:cs="Times New Roman"/>
                      <w:szCs w:val="21"/>
                    </w:rPr>
                  </w:pPr>
                </w:p>
              </w:tc>
              <w:tc>
                <w:tcPr>
                  <w:tcW w:w="1115" w:type="dxa"/>
                  <w:vMerge w:val="continue"/>
                  <w:vAlign w:val="center"/>
                </w:tcPr>
                <w:p w14:paraId="7945CCB9">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Merge w:val="continue"/>
                  <w:vAlign w:val="center"/>
                </w:tcPr>
                <w:p w14:paraId="09B7465F">
                  <w:pPr>
                    <w:adjustRightInd w:val="0"/>
                    <w:snapToGrid w:val="0"/>
                    <w:ind w:left="-105" w:leftChars="-50" w:right="-105" w:rightChars="-50"/>
                    <w:jc w:val="center"/>
                    <w:rPr>
                      <w:rFonts w:ascii="Times New Roman" w:hAnsi="Times New Roman" w:eastAsia="仿宋" w:cs="Times New Roman"/>
                      <w:szCs w:val="21"/>
                    </w:rPr>
                  </w:pPr>
                </w:p>
              </w:tc>
              <w:tc>
                <w:tcPr>
                  <w:tcW w:w="3420" w:type="dxa"/>
                  <w:vAlign w:val="center"/>
                </w:tcPr>
                <w:p w14:paraId="7FE1B518">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L×B×H=6×4×12m，碳钢FRP防腐</w:t>
                  </w:r>
                </w:p>
              </w:tc>
              <w:tc>
                <w:tcPr>
                  <w:tcW w:w="787" w:type="dxa"/>
                  <w:vMerge w:val="continue"/>
                  <w:vAlign w:val="center"/>
                </w:tcPr>
                <w:p w14:paraId="14435F00">
                  <w:pPr>
                    <w:adjustRightInd w:val="0"/>
                    <w:snapToGrid w:val="0"/>
                    <w:ind w:left="-105" w:leftChars="-50" w:right="-105" w:rightChars="-50"/>
                    <w:jc w:val="center"/>
                    <w:rPr>
                      <w:rFonts w:ascii="Times New Roman" w:hAnsi="Times New Roman" w:eastAsia="仿宋" w:cs="Times New Roman"/>
                      <w:szCs w:val="21"/>
                    </w:rPr>
                  </w:pPr>
                </w:p>
              </w:tc>
              <w:tc>
                <w:tcPr>
                  <w:tcW w:w="1380" w:type="dxa"/>
                  <w:vMerge w:val="continue"/>
                  <w:vAlign w:val="center"/>
                </w:tcPr>
                <w:p w14:paraId="7CC66DE6">
                  <w:pPr>
                    <w:adjustRightInd w:val="0"/>
                    <w:snapToGrid w:val="0"/>
                    <w:ind w:left="-105" w:leftChars="-50" w:right="-105" w:rightChars="-50"/>
                    <w:jc w:val="center"/>
                    <w:rPr>
                      <w:rFonts w:ascii="Times New Roman" w:hAnsi="Times New Roman" w:eastAsia="仿宋" w:cs="Times New Roman"/>
                    </w:rPr>
                  </w:pPr>
                </w:p>
              </w:tc>
            </w:tr>
            <w:tr w14:paraId="742A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49DB3EC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4</w:t>
                  </w:r>
                </w:p>
              </w:tc>
              <w:tc>
                <w:tcPr>
                  <w:tcW w:w="1115" w:type="dxa"/>
                  <w:vMerge w:val="continue"/>
                  <w:vAlign w:val="center"/>
                </w:tcPr>
                <w:p w14:paraId="59DF9652">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506F0AB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低浓度油/水、烃/水混合物及废乳化液低浓度气浮池</w:t>
                  </w:r>
                </w:p>
              </w:tc>
              <w:tc>
                <w:tcPr>
                  <w:tcW w:w="3420" w:type="dxa"/>
                  <w:vAlign w:val="center"/>
                </w:tcPr>
                <w:p w14:paraId="29D3AE5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L×B×H=5×3×2 m，碳钢FRP防腐</w:t>
                  </w:r>
                </w:p>
              </w:tc>
              <w:tc>
                <w:tcPr>
                  <w:tcW w:w="787" w:type="dxa"/>
                  <w:vAlign w:val="center"/>
                </w:tcPr>
                <w:p w14:paraId="39895BE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4093769A">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615C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001586A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5</w:t>
                  </w:r>
                </w:p>
              </w:tc>
              <w:tc>
                <w:tcPr>
                  <w:tcW w:w="1115" w:type="dxa"/>
                  <w:vMerge w:val="continue"/>
                  <w:vAlign w:val="center"/>
                </w:tcPr>
                <w:p w14:paraId="27616F65">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266EC07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低浓度油/水、烃/水混合物及废乳化液混凝沉淀池</w:t>
                  </w:r>
                </w:p>
              </w:tc>
              <w:tc>
                <w:tcPr>
                  <w:tcW w:w="3420" w:type="dxa"/>
                  <w:vAlign w:val="center"/>
                </w:tcPr>
                <w:p w14:paraId="4632FD1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L×B×H=5×3×2 m，碳钢FRP防腐</w:t>
                  </w:r>
                </w:p>
              </w:tc>
              <w:tc>
                <w:tcPr>
                  <w:tcW w:w="787" w:type="dxa"/>
                  <w:vAlign w:val="center"/>
                </w:tcPr>
                <w:p w14:paraId="1FB1BF0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476201BC">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2929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6DFADD1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6</w:t>
                  </w:r>
                </w:p>
              </w:tc>
              <w:tc>
                <w:tcPr>
                  <w:tcW w:w="1115" w:type="dxa"/>
                  <w:vMerge w:val="restart"/>
                  <w:vAlign w:val="center"/>
                </w:tcPr>
                <w:p w14:paraId="75D0ED04">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嘉润水处理划入的</w:t>
                  </w:r>
                  <w:r>
                    <w:rPr>
                      <w:rFonts w:ascii="Times New Roman" w:hAnsi="Times New Roman" w:eastAsia="仿宋" w:cs="Times New Roman"/>
                      <w:szCs w:val="21"/>
                    </w:rPr>
                    <w:t>清洗/喷涂废液处理设备（HW12）</w:t>
                  </w:r>
                </w:p>
              </w:tc>
              <w:tc>
                <w:tcPr>
                  <w:tcW w:w="2438" w:type="dxa"/>
                  <w:gridSpan w:val="2"/>
                  <w:vAlign w:val="center"/>
                </w:tcPr>
                <w:p w14:paraId="580DFFD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清洗/喷涂废液贮存罐</w:t>
                  </w:r>
                </w:p>
              </w:tc>
              <w:tc>
                <w:tcPr>
                  <w:tcW w:w="3420" w:type="dxa"/>
                  <w:vAlign w:val="center"/>
                </w:tcPr>
                <w:p w14:paraId="0283BCAA">
                  <w:pPr>
                    <w:adjustRightInd w:val="0"/>
                    <w:snapToGrid w:val="0"/>
                    <w:ind w:left="-105" w:leftChars="-50" w:right="-105" w:rightChars="-50"/>
                    <w:jc w:val="center"/>
                    <w:rPr>
                      <w:rFonts w:ascii="Times New Roman" w:hAnsi="Times New Roman" w:eastAsia="仿宋" w:cs="Times New Roman"/>
                      <w:szCs w:val="21"/>
                      <w:vertAlign w:val="superscript"/>
                    </w:rPr>
                  </w:pPr>
                  <w:r>
                    <w:rPr>
                      <w:rFonts w:ascii="Times New Roman" w:hAnsi="Times New Roman" w:eastAsia="仿宋" w:cs="Times New Roman"/>
                      <w:szCs w:val="21"/>
                    </w:rPr>
                    <w:t>288m</w:t>
                  </w:r>
                  <w:r>
                    <w:rPr>
                      <w:rFonts w:ascii="Times New Roman" w:hAnsi="Times New Roman" w:eastAsia="仿宋" w:cs="Times New Roman"/>
                      <w:szCs w:val="21"/>
                      <w:vertAlign w:val="superscript"/>
                    </w:rPr>
                    <w:t>3</w:t>
                  </w:r>
                </w:p>
                <w:p w14:paraId="3482DF9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碳钢环氧煤沥青防腐</w:t>
                  </w:r>
                </w:p>
              </w:tc>
              <w:tc>
                <w:tcPr>
                  <w:tcW w:w="787" w:type="dxa"/>
                  <w:vAlign w:val="center"/>
                </w:tcPr>
                <w:p w14:paraId="13E59CB5">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1</w:t>
                  </w:r>
                  <w:r>
                    <w:rPr>
                      <w:rFonts w:ascii="Times New Roman" w:hAnsi="Times New Roman" w:eastAsia="仿宋" w:cs="Times New Roman"/>
                      <w:szCs w:val="21"/>
                    </w:rPr>
                    <w:t>座</w:t>
                  </w:r>
                </w:p>
              </w:tc>
              <w:tc>
                <w:tcPr>
                  <w:tcW w:w="1380" w:type="dxa"/>
                  <w:vAlign w:val="center"/>
                </w:tcPr>
                <w:p w14:paraId="560D77D2">
                  <w:pPr>
                    <w:adjustRightInd w:val="0"/>
                    <w:snapToGrid w:val="0"/>
                    <w:ind w:left="-105" w:leftChars="-50" w:right="-105" w:rightChars="-50"/>
                    <w:jc w:val="center"/>
                    <w:rPr>
                      <w:rFonts w:ascii="Times New Roman" w:hAnsi="Times New Roman" w:eastAsia="仿宋" w:cs="Times New Roman"/>
                      <w:b/>
                      <w:bCs/>
                    </w:rPr>
                  </w:pPr>
                  <w:r>
                    <w:rPr>
                      <w:rFonts w:hint="eastAsia" w:ascii="Times New Roman" w:hAnsi="Times New Roman" w:eastAsia="仿宋" w:cs="Times New Roman"/>
                    </w:rPr>
                    <w:t>原有，良好</w:t>
                  </w:r>
                </w:p>
              </w:tc>
            </w:tr>
            <w:tr w14:paraId="0D03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0A9ACEC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7</w:t>
                  </w:r>
                </w:p>
              </w:tc>
              <w:tc>
                <w:tcPr>
                  <w:tcW w:w="1115" w:type="dxa"/>
                  <w:vMerge w:val="continue"/>
                  <w:vAlign w:val="center"/>
                </w:tcPr>
                <w:p w14:paraId="49B3F449">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0093DC1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清洗/喷涂废液除油罐</w:t>
                  </w:r>
                </w:p>
              </w:tc>
              <w:tc>
                <w:tcPr>
                  <w:tcW w:w="3420" w:type="dxa"/>
                  <w:vAlign w:val="center"/>
                </w:tcPr>
                <w:p w14:paraId="66227C95">
                  <w:pPr>
                    <w:adjustRightInd w:val="0"/>
                    <w:snapToGrid w:val="0"/>
                    <w:ind w:left="-105" w:leftChars="-50" w:right="-105" w:rightChars="-50"/>
                    <w:jc w:val="center"/>
                    <w:rPr>
                      <w:rFonts w:ascii="Times New Roman" w:hAnsi="Times New Roman" w:eastAsia="仿宋" w:cs="Times New Roman"/>
                      <w:szCs w:val="21"/>
                      <w:vertAlign w:val="superscript"/>
                    </w:rPr>
                  </w:pPr>
                  <w:r>
                    <w:rPr>
                      <w:rFonts w:ascii="Times New Roman" w:hAnsi="Times New Roman" w:eastAsia="仿宋" w:cs="Times New Roman"/>
                      <w:szCs w:val="21"/>
                    </w:rPr>
                    <w:t>D×H=2×8.4 m，25m</w:t>
                  </w:r>
                  <w:r>
                    <w:rPr>
                      <w:rFonts w:ascii="Times New Roman" w:hAnsi="Times New Roman" w:eastAsia="仿宋" w:cs="Times New Roman"/>
                      <w:szCs w:val="21"/>
                      <w:vertAlign w:val="superscript"/>
                    </w:rPr>
                    <w:t>3</w:t>
                  </w:r>
                </w:p>
                <w:p w14:paraId="40744EE8">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碳钢环氧煤沥青防腐</w:t>
                  </w:r>
                </w:p>
              </w:tc>
              <w:tc>
                <w:tcPr>
                  <w:tcW w:w="787" w:type="dxa"/>
                  <w:vAlign w:val="center"/>
                </w:tcPr>
                <w:p w14:paraId="67E79D3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3D9150E9">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2068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24BBA8A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8</w:t>
                  </w:r>
                </w:p>
              </w:tc>
              <w:tc>
                <w:tcPr>
                  <w:tcW w:w="1115" w:type="dxa"/>
                  <w:vMerge w:val="continue"/>
                  <w:vAlign w:val="center"/>
                </w:tcPr>
                <w:p w14:paraId="6B56DBC6">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61E1E09B">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清洗/喷涂废液调节池</w:t>
                  </w:r>
                </w:p>
              </w:tc>
              <w:tc>
                <w:tcPr>
                  <w:tcW w:w="3420" w:type="dxa"/>
                  <w:vAlign w:val="center"/>
                </w:tcPr>
                <w:p w14:paraId="495E0FC2">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L×B×H=6×4×6 m，碳钢FRP防腐</w:t>
                  </w:r>
                </w:p>
              </w:tc>
              <w:tc>
                <w:tcPr>
                  <w:tcW w:w="787" w:type="dxa"/>
                  <w:vAlign w:val="center"/>
                </w:tcPr>
                <w:p w14:paraId="5D3047DB">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4DC5D238">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5C54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65DC034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9</w:t>
                  </w:r>
                </w:p>
              </w:tc>
              <w:tc>
                <w:tcPr>
                  <w:tcW w:w="1115" w:type="dxa"/>
                  <w:vMerge w:val="continue"/>
                  <w:vAlign w:val="center"/>
                </w:tcPr>
                <w:p w14:paraId="63365841">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5EFC90C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清洗/喷涂废液气浮池</w:t>
                  </w:r>
                </w:p>
              </w:tc>
              <w:tc>
                <w:tcPr>
                  <w:tcW w:w="3420" w:type="dxa"/>
                  <w:vAlign w:val="center"/>
                </w:tcPr>
                <w:p w14:paraId="19A087A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L×B×H=5×3×2 m，碳钢FRP防腐</w:t>
                  </w:r>
                </w:p>
              </w:tc>
              <w:tc>
                <w:tcPr>
                  <w:tcW w:w="787" w:type="dxa"/>
                  <w:vAlign w:val="center"/>
                </w:tcPr>
                <w:p w14:paraId="7132C57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7863D8CB">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0747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2CFD836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10</w:t>
                  </w:r>
                </w:p>
              </w:tc>
              <w:tc>
                <w:tcPr>
                  <w:tcW w:w="1115" w:type="dxa"/>
                  <w:vMerge w:val="continue"/>
                  <w:vAlign w:val="center"/>
                </w:tcPr>
                <w:p w14:paraId="0615ECF2">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63835D8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清洗/喷涂废液混凝沉淀池</w:t>
                  </w:r>
                </w:p>
              </w:tc>
              <w:tc>
                <w:tcPr>
                  <w:tcW w:w="3420" w:type="dxa"/>
                  <w:vAlign w:val="center"/>
                </w:tcPr>
                <w:p w14:paraId="281C999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L×B×H=5×3×2 m，碳钢FRP防腐</w:t>
                  </w:r>
                </w:p>
              </w:tc>
              <w:tc>
                <w:tcPr>
                  <w:tcW w:w="787" w:type="dxa"/>
                  <w:vAlign w:val="center"/>
                </w:tcPr>
                <w:p w14:paraId="0667A92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5EA9E70F">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7733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00C0950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11</w:t>
                  </w:r>
                </w:p>
              </w:tc>
              <w:tc>
                <w:tcPr>
                  <w:tcW w:w="1115" w:type="dxa"/>
                  <w:vMerge w:val="restart"/>
                  <w:vAlign w:val="center"/>
                </w:tcPr>
                <w:p w14:paraId="237C7DE0">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嘉润水处理划入的</w:t>
                  </w:r>
                  <w:r>
                    <w:rPr>
                      <w:rFonts w:ascii="Times New Roman" w:hAnsi="Times New Roman" w:eastAsia="仿宋" w:cs="Times New Roman"/>
                      <w:szCs w:val="21"/>
                    </w:rPr>
                    <w:t>清洗/喷涂废液、废有机溶剂处理设备（HW12、HW06）</w:t>
                  </w:r>
                </w:p>
              </w:tc>
              <w:tc>
                <w:tcPr>
                  <w:tcW w:w="2438" w:type="dxa"/>
                  <w:gridSpan w:val="2"/>
                  <w:vAlign w:val="center"/>
                </w:tcPr>
                <w:p w14:paraId="2EDEDF0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有机溶剂贮存罐</w:t>
                  </w:r>
                </w:p>
              </w:tc>
              <w:tc>
                <w:tcPr>
                  <w:tcW w:w="3420" w:type="dxa"/>
                  <w:vAlign w:val="center"/>
                </w:tcPr>
                <w:p w14:paraId="01EE3CC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D×H= 7.5×8.0 m，碳钢环氧煤沥青防腐</w:t>
                  </w:r>
                </w:p>
              </w:tc>
              <w:tc>
                <w:tcPr>
                  <w:tcW w:w="787" w:type="dxa"/>
                  <w:vAlign w:val="center"/>
                </w:tcPr>
                <w:p w14:paraId="613D73D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2AC2DA12">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1686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7E4178E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12</w:t>
                  </w:r>
                </w:p>
              </w:tc>
              <w:tc>
                <w:tcPr>
                  <w:tcW w:w="1115" w:type="dxa"/>
                  <w:vMerge w:val="continue"/>
                  <w:vAlign w:val="center"/>
                </w:tcPr>
                <w:p w14:paraId="272FA8C2">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3CD519B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高浓度油/水、烃/水混合物或废乳化液及有机溶剂沉淀池</w:t>
                  </w:r>
                </w:p>
              </w:tc>
              <w:tc>
                <w:tcPr>
                  <w:tcW w:w="3420" w:type="dxa"/>
                  <w:vAlign w:val="center"/>
                </w:tcPr>
                <w:p w14:paraId="208747D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L×B×H= 3×2×3 m，碳钢FRP防腐</w:t>
                  </w:r>
                </w:p>
              </w:tc>
              <w:tc>
                <w:tcPr>
                  <w:tcW w:w="787" w:type="dxa"/>
                  <w:vAlign w:val="center"/>
                </w:tcPr>
                <w:p w14:paraId="0C2C74CE">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6CE6F373">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6C0A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1B363A6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13</w:t>
                  </w:r>
                </w:p>
              </w:tc>
              <w:tc>
                <w:tcPr>
                  <w:tcW w:w="1115" w:type="dxa"/>
                  <w:vMerge w:val="continue"/>
                  <w:vAlign w:val="center"/>
                </w:tcPr>
                <w:p w14:paraId="5958E92D">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39321012">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高浓度油/水、烃/水混合物或废乳化液及有机溶剂双效蒸发系统（含中温蒸发系统）</w:t>
                  </w:r>
                </w:p>
              </w:tc>
              <w:tc>
                <w:tcPr>
                  <w:tcW w:w="3420" w:type="dxa"/>
                  <w:vAlign w:val="center"/>
                </w:tcPr>
                <w:p w14:paraId="5943763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蒸发器尺寸：DN1200×3500×6000mm，共2个，S316L材质，另含预热器1个、冷凝器2个、冷凝水罐1个、低沸点回收罐1个、脱气罐1个、热水罐1个，真空机组1个</w:t>
                  </w:r>
                </w:p>
              </w:tc>
              <w:tc>
                <w:tcPr>
                  <w:tcW w:w="787" w:type="dxa"/>
                  <w:vAlign w:val="center"/>
                </w:tcPr>
                <w:p w14:paraId="48A2795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1套</w:t>
                  </w:r>
                </w:p>
              </w:tc>
              <w:tc>
                <w:tcPr>
                  <w:tcW w:w="1380" w:type="dxa"/>
                  <w:vAlign w:val="center"/>
                </w:tcPr>
                <w:p w14:paraId="1B567740">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5E29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7090C093">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14</w:t>
                  </w:r>
                </w:p>
              </w:tc>
              <w:tc>
                <w:tcPr>
                  <w:tcW w:w="1115" w:type="dxa"/>
                  <w:vMerge w:val="restart"/>
                  <w:vAlign w:val="center"/>
                </w:tcPr>
                <w:p w14:paraId="4BDE8DAA">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嘉润水处理划入的高浓度</w:t>
                  </w:r>
                  <w:r>
                    <w:rPr>
                      <w:rFonts w:ascii="Times New Roman" w:hAnsi="Times New Roman" w:eastAsia="仿宋" w:cs="Times New Roman"/>
                      <w:szCs w:val="21"/>
                    </w:rPr>
                    <w:t>油/水、烃/水混合物或废乳化液及</w:t>
                  </w:r>
                  <w:r>
                    <w:rPr>
                      <w:rFonts w:hint="eastAsia" w:ascii="Times New Roman" w:hAnsi="Times New Roman" w:eastAsia="仿宋" w:cs="Times New Roman"/>
                      <w:szCs w:val="21"/>
                    </w:rPr>
                    <w:t>含油</w:t>
                  </w:r>
                  <w:r>
                    <w:rPr>
                      <w:rFonts w:ascii="Times New Roman" w:hAnsi="Times New Roman" w:eastAsia="仿宋" w:cs="Times New Roman"/>
                      <w:szCs w:val="21"/>
                    </w:rPr>
                    <w:t>表面处理废物处理设备（HW09、HW17）</w:t>
                  </w:r>
                </w:p>
              </w:tc>
              <w:tc>
                <w:tcPr>
                  <w:tcW w:w="2438" w:type="dxa"/>
                  <w:gridSpan w:val="2"/>
                  <w:vAlign w:val="center"/>
                </w:tcPr>
                <w:p w14:paraId="3C694378">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高浓度油/水、烃/水混合物或废乳化液贮存池</w:t>
                  </w:r>
                </w:p>
              </w:tc>
              <w:tc>
                <w:tcPr>
                  <w:tcW w:w="3420" w:type="dxa"/>
                  <w:vAlign w:val="center"/>
                </w:tcPr>
                <w:p w14:paraId="5FFF4B9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L×B×H= 3×2×3 m，碳钢FRP防腐</w:t>
                  </w:r>
                </w:p>
              </w:tc>
              <w:tc>
                <w:tcPr>
                  <w:tcW w:w="787" w:type="dxa"/>
                  <w:vAlign w:val="center"/>
                </w:tcPr>
                <w:p w14:paraId="326832A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4298C84E">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6D02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3C8D1EC7">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15</w:t>
                  </w:r>
                </w:p>
              </w:tc>
              <w:tc>
                <w:tcPr>
                  <w:tcW w:w="1115" w:type="dxa"/>
                  <w:vMerge w:val="continue"/>
                  <w:vAlign w:val="center"/>
                </w:tcPr>
                <w:p w14:paraId="6A09413A">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78D27271">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含油</w:t>
                  </w:r>
                  <w:r>
                    <w:rPr>
                      <w:rFonts w:ascii="Times New Roman" w:hAnsi="Times New Roman" w:eastAsia="仿宋" w:cs="Times New Roman"/>
                      <w:szCs w:val="21"/>
                    </w:rPr>
                    <w:t>表面处理废物贮存罐</w:t>
                  </w:r>
                </w:p>
              </w:tc>
              <w:tc>
                <w:tcPr>
                  <w:tcW w:w="3420" w:type="dxa"/>
                  <w:vAlign w:val="center"/>
                </w:tcPr>
                <w:p w14:paraId="34E3653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288m</w:t>
                  </w:r>
                  <w:r>
                    <w:rPr>
                      <w:rFonts w:ascii="Times New Roman" w:hAnsi="Times New Roman" w:eastAsia="仿宋" w:cs="Times New Roman"/>
                      <w:szCs w:val="21"/>
                      <w:vertAlign w:val="superscript"/>
                    </w:rPr>
                    <w:t>3</w:t>
                  </w:r>
                  <w:r>
                    <w:rPr>
                      <w:rFonts w:ascii="Times New Roman" w:hAnsi="Times New Roman" w:eastAsia="仿宋" w:cs="Times New Roman"/>
                      <w:szCs w:val="21"/>
                    </w:rPr>
                    <w:t>，碳钢环氧煤沥青防腐</w:t>
                  </w:r>
                </w:p>
              </w:tc>
              <w:tc>
                <w:tcPr>
                  <w:tcW w:w="787" w:type="dxa"/>
                  <w:vAlign w:val="center"/>
                </w:tcPr>
                <w:p w14:paraId="25E7EF6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0D296BB6">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1CFA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7AED38C3">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16</w:t>
                  </w:r>
                </w:p>
              </w:tc>
              <w:tc>
                <w:tcPr>
                  <w:tcW w:w="1115" w:type="dxa"/>
                  <w:vMerge w:val="continue"/>
                  <w:vAlign w:val="center"/>
                </w:tcPr>
                <w:p w14:paraId="46C0F397">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549E6CBA">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含油</w:t>
                  </w:r>
                  <w:r>
                    <w:rPr>
                      <w:rFonts w:ascii="Times New Roman" w:hAnsi="Times New Roman" w:eastAsia="仿宋" w:cs="Times New Roman"/>
                      <w:szCs w:val="21"/>
                    </w:rPr>
                    <w:t>表面处理废物沉淀池</w:t>
                  </w:r>
                </w:p>
              </w:tc>
              <w:tc>
                <w:tcPr>
                  <w:tcW w:w="3420" w:type="dxa"/>
                  <w:vAlign w:val="center"/>
                </w:tcPr>
                <w:p w14:paraId="55F17B4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L×B×H= 3×2×3 m，碳钢FRP防腐</w:t>
                  </w:r>
                </w:p>
              </w:tc>
              <w:tc>
                <w:tcPr>
                  <w:tcW w:w="787" w:type="dxa"/>
                  <w:vAlign w:val="center"/>
                </w:tcPr>
                <w:p w14:paraId="7152877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44B9E51B">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41D6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05B4895F">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17</w:t>
                  </w:r>
                </w:p>
              </w:tc>
              <w:tc>
                <w:tcPr>
                  <w:tcW w:w="1115" w:type="dxa"/>
                  <w:vMerge w:val="continue"/>
                  <w:vAlign w:val="center"/>
                </w:tcPr>
                <w:p w14:paraId="36A1B018">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5D78EDAE">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含油</w:t>
                  </w:r>
                  <w:r>
                    <w:rPr>
                      <w:rFonts w:ascii="Times New Roman" w:hAnsi="Times New Roman" w:eastAsia="仿宋" w:cs="Times New Roman"/>
                      <w:szCs w:val="21"/>
                    </w:rPr>
                    <w:t>表面处理废物双效蒸发系统（含中温蒸发系统）</w:t>
                  </w:r>
                </w:p>
              </w:tc>
              <w:tc>
                <w:tcPr>
                  <w:tcW w:w="3420" w:type="dxa"/>
                  <w:vAlign w:val="center"/>
                </w:tcPr>
                <w:p w14:paraId="6E2D14B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蒸发器尺寸：DN1000×3000×6000mm，共2个，S316L材质，另含预热器1个、冷凝器2个、冷凝水罐1个、低沸点回收罐1个、脱气罐1个、热水罐1个，真空机组1个</w:t>
                  </w:r>
                </w:p>
              </w:tc>
              <w:tc>
                <w:tcPr>
                  <w:tcW w:w="787" w:type="dxa"/>
                  <w:vAlign w:val="center"/>
                </w:tcPr>
                <w:p w14:paraId="0D90A962">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1套</w:t>
                  </w:r>
                </w:p>
              </w:tc>
              <w:tc>
                <w:tcPr>
                  <w:tcW w:w="1380" w:type="dxa"/>
                  <w:vAlign w:val="center"/>
                </w:tcPr>
                <w:p w14:paraId="61B3777A">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39AE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791466E2">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18</w:t>
                  </w:r>
                </w:p>
              </w:tc>
              <w:tc>
                <w:tcPr>
                  <w:tcW w:w="1115" w:type="dxa"/>
                  <w:vMerge w:val="restart"/>
                  <w:vAlign w:val="center"/>
                </w:tcPr>
                <w:p w14:paraId="3DADF62A">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嘉润水处理划入的</w:t>
                  </w:r>
                  <w:r>
                    <w:rPr>
                      <w:rFonts w:ascii="Times New Roman" w:hAnsi="Times New Roman" w:eastAsia="仿宋" w:cs="Times New Roman"/>
                      <w:szCs w:val="21"/>
                    </w:rPr>
                    <w:t>废矿物油处理设备（HW08）</w:t>
                  </w:r>
                </w:p>
              </w:tc>
              <w:tc>
                <w:tcPr>
                  <w:tcW w:w="2438" w:type="dxa"/>
                  <w:gridSpan w:val="2"/>
                  <w:vAlign w:val="center"/>
                </w:tcPr>
                <w:p w14:paraId="750CDA1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废矿物油提升池</w:t>
                  </w:r>
                </w:p>
              </w:tc>
              <w:tc>
                <w:tcPr>
                  <w:tcW w:w="3420" w:type="dxa"/>
                  <w:vAlign w:val="center"/>
                </w:tcPr>
                <w:p w14:paraId="0CB53E7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60m</w:t>
                  </w:r>
                  <w:r>
                    <w:rPr>
                      <w:rFonts w:ascii="Times New Roman" w:hAnsi="Times New Roman" w:eastAsia="仿宋" w:cs="Times New Roman"/>
                      <w:szCs w:val="21"/>
                      <w:vertAlign w:val="superscript"/>
                    </w:rPr>
                    <w:t>3</w:t>
                  </w:r>
                </w:p>
              </w:tc>
              <w:tc>
                <w:tcPr>
                  <w:tcW w:w="787" w:type="dxa"/>
                  <w:vAlign w:val="center"/>
                </w:tcPr>
                <w:p w14:paraId="420A867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2个</w:t>
                  </w:r>
                </w:p>
              </w:tc>
              <w:tc>
                <w:tcPr>
                  <w:tcW w:w="1380" w:type="dxa"/>
                  <w:vAlign w:val="center"/>
                </w:tcPr>
                <w:p w14:paraId="5E6EFFEC">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7CFC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1E3256CB">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19</w:t>
                  </w:r>
                </w:p>
              </w:tc>
              <w:tc>
                <w:tcPr>
                  <w:tcW w:w="1115" w:type="dxa"/>
                  <w:vMerge w:val="continue"/>
                  <w:vAlign w:val="center"/>
                </w:tcPr>
                <w:p w14:paraId="5953DE48">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33F9F388">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油品储罐</w:t>
                  </w:r>
                </w:p>
              </w:tc>
              <w:tc>
                <w:tcPr>
                  <w:tcW w:w="3420" w:type="dxa"/>
                  <w:vAlign w:val="center"/>
                </w:tcPr>
                <w:p w14:paraId="34515C63">
                  <w:pPr>
                    <w:adjustRightInd w:val="0"/>
                    <w:snapToGrid w:val="0"/>
                    <w:ind w:left="-105" w:leftChars="-50" w:right="-105" w:rightChars="-50"/>
                    <w:jc w:val="center"/>
                    <w:rPr>
                      <w:rFonts w:ascii="Times New Roman" w:hAnsi="Times New Roman" w:eastAsia="仿宋" w:cs="Times New Roman"/>
                    </w:rPr>
                  </w:pPr>
                  <w:r>
                    <w:rPr>
                      <w:rFonts w:ascii="Times New Roman" w:hAnsi="Times New Roman" w:eastAsia="仿宋" w:cs="Times New Roman"/>
                      <w:szCs w:val="21"/>
                    </w:rPr>
                    <w:t>非标件，15m</w:t>
                  </w:r>
                  <w:r>
                    <w:rPr>
                      <w:rFonts w:ascii="Times New Roman" w:hAnsi="Times New Roman" w:eastAsia="仿宋" w:cs="Times New Roman"/>
                      <w:szCs w:val="21"/>
                      <w:vertAlign w:val="superscript"/>
                    </w:rPr>
                    <w:t>3</w:t>
                  </w:r>
                </w:p>
              </w:tc>
              <w:tc>
                <w:tcPr>
                  <w:tcW w:w="787" w:type="dxa"/>
                  <w:vAlign w:val="center"/>
                </w:tcPr>
                <w:p w14:paraId="38D2394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4座</w:t>
                  </w:r>
                </w:p>
              </w:tc>
              <w:tc>
                <w:tcPr>
                  <w:tcW w:w="1380" w:type="dxa"/>
                  <w:vAlign w:val="center"/>
                </w:tcPr>
                <w:p w14:paraId="415AE8C2">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2E71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1B84F003">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20</w:t>
                  </w:r>
                </w:p>
              </w:tc>
              <w:tc>
                <w:tcPr>
                  <w:tcW w:w="1115" w:type="dxa"/>
                  <w:vMerge w:val="continue"/>
                  <w:vAlign w:val="center"/>
                </w:tcPr>
                <w:p w14:paraId="64632FAE">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3862F08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沉淀罐</w:t>
                  </w:r>
                </w:p>
              </w:tc>
              <w:tc>
                <w:tcPr>
                  <w:tcW w:w="3420" w:type="dxa"/>
                  <w:vAlign w:val="center"/>
                </w:tcPr>
                <w:p w14:paraId="5D991DA6">
                  <w:pPr>
                    <w:adjustRightInd w:val="0"/>
                    <w:snapToGrid w:val="0"/>
                    <w:ind w:left="-105" w:leftChars="-50" w:right="-105" w:rightChars="-50"/>
                    <w:jc w:val="center"/>
                    <w:rPr>
                      <w:rFonts w:ascii="Times New Roman" w:hAnsi="Times New Roman" w:eastAsia="仿宋" w:cs="Times New Roman"/>
                    </w:rPr>
                  </w:pPr>
                  <w:r>
                    <w:rPr>
                      <w:rFonts w:ascii="Times New Roman" w:hAnsi="Times New Roman" w:eastAsia="仿宋" w:cs="Times New Roman"/>
                      <w:szCs w:val="21"/>
                    </w:rPr>
                    <w:t>非标件，10m</w:t>
                  </w:r>
                  <w:r>
                    <w:rPr>
                      <w:rFonts w:ascii="Times New Roman" w:hAnsi="Times New Roman" w:eastAsia="仿宋" w:cs="Times New Roman"/>
                      <w:szCs w:val="21"/>
                      <w:vertAlign w:val="superscript"/>
                    </w:rPr>
                    <w:t>3</w:t>
                  </w:r>
                </w:p>
              </w:tc>
              <w:tc>
                <w:tcPr>
                  <w:tcW w:w="787" w:type="dxa"/>
                  <w:vAlign w:val="center"/>
                </w:tcPr>
                <w:p w14:paraId="31A8BFB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2座</w:t>
                  </w:r>
                </w:p>
              </w:tc>
              <w:tc>
                <w:tcPr>
                  <w:tcW w:w="1380" w:type="dxa"/>
                  <w:vAlign w:val="center"/>
                </w:tcPr>
                <w:p w14:paraId="1BB2EC66">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3AED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2F66F600">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21</w:t>
                  </w:r>
                </w:p>
              </w:tc>
              <w:tc>
                <w:tcPr>
                  <w:tcW w:w="1115" w:type="dxa"/>
                  <w:vMerge w:val="continue"/>
                  <w:vAlign w:val="center"/>
                </w:tcPr>
                <w:p w14:paraId="1E39B7D7">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39D926F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风机</w:t>
                  </w:r>
                </w:p>
              </w:tc>
              <w:tc>
                <w:tcPr>
                  <w:tcW w:w="3420" w:type="dxa"/>
                  <w:vAlign w:val="center"/>
                </w:tcPr>
                <w:p w14:paraId="734CF852">
                  <w:pPr>
                    <w:adjustRightInd w:val="0"/>
                    <w:snapToGrid w:val="0"/>
                    <w:ind w:left="-105" w:leftChars="-50" w:right="-105" w:rightChars="-50"/>
                    <w:jc w:val="center"/>
                    <w:rPr>
                      <w:rFonts w:ascii="Times New Roman" w:hAnsi="Times New Roman" w:eastAsia="仿宋" w:cs="Times New Roman"/>
                    </w:rPr>
                  </w:pPr>
                  <w:r>
                    <w:rPr>
                      <w:rFonts w:ascii="Times New Roman" w:hAnsi="Times New Roman" w:eastAsia="仿宋" w:cs="Times New Roman"/>
                      <w:szCs w:val="21"/>
                    </w:rPr>
                    <w:t>/</w:t>
                  </w:r>
                </w:p>
              </w:tc>
              <w:tc>
                <w:tcPr>
                  <w:tcW w:w="787" w:type="dxa"/>
                  <w:vAlign w:val="center"/>
                </w:tcPr>
                <w:p w14:paraId="59215E5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1台</w:t>
                  </w:r>
                </w:p>
              </w:tc>
              <w:tc>
                <w:tcPr>
                  <w:tcW w:w="1380" w:type="dxa"/>
                  <w:vAlign w:val="center"/>
                </w:tcPr>
                <w:p w14:paraId="1F245749">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6F32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4FA207A9">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22</w:t>
                  </w:r>
                </w:p>
              </w:tc>
              <w:tc>
                <w:tcPr>
                  <w:tcW w:w="1115" w:type="dxa"/>
                  <w:vMerge w:val="continue"/>
                  <w:vAlign w:val="center"/>
                </w:tcPr>
                <w:p w14:paraId="2D7BD8DF">
                  <w:pPr>
                    <w:adjustRightInd w:val="0"/>
                    <w:snapToGrid w:val="0"/>
                    <w:ind w:left="-105" w:leftChars="-50" w:right="-105" w:rightChars="-50"/>
                    <w:jc w:val="center"/>
                    <w:rPr>
                      <w:rFonts w:ascii="Times New Roman" w:hAnsi="Times New Roman" w:eastAsia="仿宋" w:cs="Times New Roman"/>
                      <w:szCs w:val="21"/>
                    </w:rPr>
                  </w:pPr>
                </w:p>
              </w:tc>
              <w:tc>
                <w:tcPr>
                  <w:tcW w:w="2438" w:type="dxa"/>
                  <w:gridSpan w:val="2"/>
                  <w:vAlign w:val="center"/>
                </w:tcPr>
                <w:p w14:paraId="101936F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油泵</w:t>
                  </w:r>
                </w:p>
              </w:tc>
              <w:tc>
                <w:tcPr>
                  <w:tcW w:w="3420" w:type="dxa"/>
                  <w:vAlign w:val="center"/>
                </w:tcPr>
                <w:p w14:paraId="708FD12F">
                  <w:pPr>
                    <w:adjustRightInd w:val="0"/>
                    <w:snapToGrid w:val="0"/>
                    <w:ind w:left="-105" w:leftChars="-50" w:right="-105" w:rightChars="-50"/>
                    <w:jc w:val="center"/>
                    <w:rPr>
                      <w:rFonts w:ascii="Times New Roman" w:hAnsi="Times New Roman" w:eastAsia="仿宋" w:cs="Times New Roman"/>
                    </w:rPr>
                  </w:pPr>
                  <w:r>
                    <w:rPr>
                      <w:rFonts w:ascii="Times New Roman" w:hAnsi="Times New Roman" w:eastAsia="仿宋" w:cs="Times New Roman"/>
                      <w:szCs w:val="21"/>
                    </w:rPr>
                    <w:t>/</w:t>
                  </w:r>
                </w:p>
              </w:tc>
              <w:tc>
                <w:tcPr>
                  <w:tcW w:w="787" w:type="dxa"/>
                  <w:vAlign w:val="center"/>
                </w:tcPr>
                <w:p w14:paraId="58756BB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5台</w:t>
                  </w:r>
                </w:p>
              </w:tc>
              <w:tc>
                <w:tcPr>
                  <w:tcW w:w="1380" w:type="dxa"/>
                  <w:vAlign w:val="center"/>
                </w:tcPr>
                <w:p w14:paraId="412542B8">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54DF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296E5208">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23</w:t>
                  </w:r>
                </w:p>
              </w:tc>
              <w:tc>
                <w:tcPr>
                  <w:tcW w:w="1115" w:type="dxa"/>
                  <w:vMerge w:val="restart"/>
                  <w:vAlign w:val="center"/>
                </w:tcPr>
                <w:p w14:paraId="5A3D09DB">
                  <w:pPr>
                    <w:adjustRightInd w:val="0"/>
                    <w:snapToGrid w:val="0"/>
                    <w:ind w:left="-105" w:leftChars="-50" w:right="-105" w:rightChars="-50" w:firstLine="105" w:firstLineChars="50"/>
                    <w:jc w:val="center"/>
                    <w:rPr>
                      <w:rFonts w:ascii="Times New Roman" w:hAnsi="Times New Roman" w:eastAsia="仿宋" w:cs="Times New Roman"/>
                      <w:szCs w:val="21"/>
                    </w:rPr>
                  </w:pPr>
                  <w:r>
                    <w:rPr>
                      <w:rFonts w:hint="eastAsia" w:ascii="Times New Roman" w:hAnsi="Times New Roman" w:eastAsia="仿宋" w:cs="Times New Roman"/>
                      <w:szCs w:val="21"/>
                    </w:rPr>
                    <w:t>嘉润水处理划入的</w:t>
                  </w:r>
                  <w:r>
                    <w:rPr>
                      <w:rFonts w:ascii="Times New Roman" w:hAnsi="Times New Roman" w:eastAsia="仿宋" w:cs="Times New Roman"/>
                      <w:szCs w:val="21"/>
                    </w:rPr>
                    <w:t>污水处理设施</w:t>
                  </w:r>
                </w:p>
              </w:tc>
              <w:tc>
                <w:tcPr>
                  <w:tcW w:w="818" w:type="dxa"/>
                  <w:vMerge w:val="restart"/>
                  <w:vAlign w:val="center"/>
                </w:tcPr>
                <w:p w14:paraId="519BF142">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中间水池</w:t>
                  </w:r>
                </w:p>
              </w:tc>
              <w:tc>
                <w:tcPr>
                  <w:tcW w:w="1620" w:type="dxa"/>
                  <w:vAlign w:val="center"/>
                </w:tcPr>
                <w:p w14:paraId="55D9DA5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提升泵</w:t>
                  </w:r>
                </w:p>
              </w:tc>
              <w:tc>
                <w:tcPr>
                  <w:tcW w:w="3420" w:type="dxa"/>
                  <w:vAlign w:val="center"/>
                </w:tcPr>
                <w:p w14:paraId="2297CF8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SUS304，N2UHB-ZK-12-15，Q=12m³/h，H=15m</w:t>
                  </w:r>
                </w:p>
              </w:tc>
              <w:tc>
                <w:tcPr>
                  <w:tcW w:w="787" w:type="dxa"/>
                  <w:vAlign w:val="center"/>
                </w:tcPr>
                <w:p w14:paraId="0A62F0D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w:t>
                  </w:r>
                  <w:r>
                    <w:rPr>
                      <w:rFonts w:ascii="Times New Roman" w:hAnsi="Times New Roman" w:eastAsia="仿宋" w:cs="Times New Roman"/>
                      <w:kern w:val="0"/>
                      <w:szCs w:val="21"/>
                    </w:rPr>
                    <w:t>只</w:t>
                  </w:r>
                </w:p>
              </w:tc>
              <w:tc>
                <w:tcPr>
                  <w:tcW w:w="1380" w:type="dxa"/>
                  <w:vAlign w:val="center"/>
                </w:tcPr>
                <w:p w14:paraId="254DA04A">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44C3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257351C0">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24</w:t>
                  </w:r>
                </w:p>
              </w:tc>
              <w:tc>
                <w:tcPr>
                  <w:tcW w:w="1115" w:type="dxa"/>
                  <w:vMerge w:val="continue"/>
                  <w:vAlign w:val="center"/>
                </w:tcPr>
                <w:p w14:paraId="01DC1683">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34BF2605">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7A2CD50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潜水搅拌机</w:t>
                  </w:r>
                </w:p>
              </w:tc>
              <w:tc>
                <w:tcPr>
                  <w:tcW w:w="3420" w:type="dxa"/>
                  <w:vAlign w:val="center"/>
                </w:tcPr>
                <w:p w14:paraId="27A7C29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N=1.5KW，SUS304</w:t>
                  </w:r>
                </w:p>
              </w:tc>
              <w:tc>
                <w:tcPr>
                  <w:tcW w:w="787" w:type="dxa"/>
                  <w:vAlign w:val="center"/>
                </w:tcPr>
                <w:p w14:paraId="47844C9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2台</w:t>
                  </w:r>
                </w:p>
              </w:tc>
              <w:tc>
                <w:tcPr>
                  <w:tcW w:w="1380" w:type="dxa"/>
                  <w:vAlign w:val="center"/>
                </w:tcPr>
                <w:p w14:paraId="23BC6E6A">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5AA3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0608333A">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25</w:t>
                  </w:r>
                </w:p>
              </w:tc>
              <w:tc>
                <w:tcPr>
                  <w:tcW w:w="1115" w:type="dxa"/>
                  <w:vMerge w:val="continue"/>
                  <w:vAlign w:val="center"/>
                </w:tcPr>
                <w:p w14:paraId="39DD8FFE">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restart"/>
                  <w:vAlign w:val="center"/>
                </w:tcPr>
                <w:p w14:paraId="64FD67C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综合调节池</w:t>
                  </w:r>
                </w:p>
              </w:tc>
              <w:tc>
                <w:tcPr>
                  <w:tcW w:w="1620" w:type="dxa"/>
                  <w:vAlign w:val="center"/>
                </w:tcPr>
                <w:p w14:paraId="0B2D3D0B">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池体</w:t>
                  </w:r>
                </w:p>
              </w:tc>
              <w:tc>
                <w:tcPr>
                  <w:tcW w:w="3420" w:type="dxa"/>
                  <w:vAlign w:val="center"/>
                </w:tcPr>
                <w:p w14:paraId="3427920E">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L×B×H=12×4×6 m</w:t>
                  </w:r>
                </w:p>
              </w:tc>
              <w:tc>
                <w:tcPr>
                  <w:tcW w:w="787" w:type="dxa"/>
                  <w:vAlign w:val="center"/>
                </w:tcPr>
                <w:p w14:paraId="05D9D0D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12905765">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703F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45708B5B">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26</w:t>
                  </w:r>
                </w:p>
              </w:tc>
              <w:tc>
                <w:tcPr>
                  <w:tcW w:w="1115" w:type="dxa"/>
                  <w:vMerge w:val="continue"/>
                  <w:vAlign w:val="center"/>
                </w:tcPr>
                <w:p w14:paraId="6E700E12">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5EB1C569">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2D38585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提升泵</w:t>
                  </w:r>
                </w:p>
              </w:tc>
              <w:tc>
                <w:tcPr>
                  <w:tcW w:w="3420" w:type="dxa"/>
                  <w:vAlign w:val="center"/>
                </w:tcPr>
                <w:p w14:paraId="4D9BAB38">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50UHB-ZK-25-18，Q=25m³/h，H=18m，N=4kW</w:t>
                  </w:r>
                </w:p>
              </w:tc>
              <w:tc>
                <w:tcPr>
                  <w:tcW w:w="787" w:type="dxa"/>
                  <w:vAlign w:val="center"/>
                </w:tcPr>
                <w:p w14:paraId="50FB23A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w:t>
                  </w:r>
                  <w:r>
                    <w:rPr>
                      <w:rFonts w:ascii="Times New Roman" w:hAnsi="Times New Roman" w:eastAsia="仿宋" w:cs="Times New Roman"/>
                      <w:kern w:val="0"/>
                      <w:szCs w:val="21"/>
                    </w:rPr>
                    <w:t>只</w:t>
                  </w:r>
                </w:p>
              </w:tc>
              <w:tc>
                <w:tcPr>
                  <w:tcW w:w="1380" w:type="dxa"/>
                  <w:vAlign w:val="center"/>
                </w:tcPr>
                <w:p w14:paraId="09893C4E">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41D5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72044A8C">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27</w:t>
                  </w:r>
                </w:p>
              </w:tc>
              <w:tc>
                <w:tcPr>
                  <w:tcW w:w="1115" w:type="dxa"/>
                  <w:vMerge w:val="continue"/>
                  <w:vAlign w:val="center"/>
                </w:tcPr>
                <w:p w14:paraId="2DA6A099">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39B1A560">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7344136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潜水搅拌机</w:t>
                  </w:r>
                </w:p>
              </w:tc>
              <w:tc>
                <w:tcPr>
                  <w:tcW w:w="3420" w:type="dxa"/>
                  <w:vAlign w:val="center"/>
                </w:tcPr>
                <w:p w14:paraId="5CD9BBF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N=2.2KW，SUS304</w:t>
                  </w:r>
                </w:p>
              </w:tc>
              <w:tc>
                <w:tcPr>
                  <w:tcW w:w="787" w:type="dxa"/>
                  <w:vAlign w:val="center"/>
                </w:tcPr>
                <w:p w14:paraId="6B0222F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2台</w:t>
                  </w:r>
                </w:p>
              </w:tc>
              <w:tc>
                <w:tcPr>
                  <w:tcW w:w="1380" w:type="dxa"/>
                  <w:vAlign w:val="center"/>
                </w:tcPr>
                <w:p w14:paraId="7E33AB2C">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7625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18EE774F">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28</w:t>
                  </w:r>
                </w:p>
              </w:tc>
              <w:tc>
                <w:tcPr>
                  <w:tcW w:w="1115" w:type="dxa"/>
                  <w:vMerge w:val="continue"/>
                  <w:vAlign w:val="center"/>
                </w:tcPr>
                <w:p w14:paraId="4AE58DC6">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2AF0E920">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3658448E">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电磁流量计</w:t>
                  </w:r>
                </w:p>
              </w:tc>
              <w:tc>
                <w:tcPr>
                  <w:tcW w:w="3420" w:type="dxa"/>
                  <w:vAlign w:val="center"/>
                </w:tcPr>
                <w:p w14:paraId="2785583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DN40</w:t>
                  </w:r>
                </w:p>
              </w:tc>
              <w:tc>
                <w:tcPr>
                  <w:tcW w:w="787" w:type="dxa"/>
                  <w:vAlign w:val="center"/>
                </w:tcPr>
                <w:p w14:paraId="25EB0AA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w:t>
                  </w:r>
                  <w:r>
                    <w:rPr>
                      <w:rFonts w:ascii="Times New Roman" w:hAnsi="Times New Roman" w:eastAsia="仿宋" w:cs="Times New Roman"/>
                      <w:kern w:val="0"/>
                      <w:szCs w:val="21"/>
                    </w:rPr>
                    <w:t>个</w:t>
                  </w:r>
                </w:p>
              </w:tc>
              <w:tc>
                <w:tcPr>
                  <w:tcW w:w="1380" w:type="dxa"/>
                  <w:vAlign w:val="center"/>
                </w:tcPr>
                <w:p w14:paraId="45350B8B">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372F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7EC20EC5">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29</w:t>
                  </w:r>
                </w:p>
              </w:tc>
              <w:tc>
                <w:tcPr>
                  <w:tcW w:w="1115" w:type="dxa"/>
                  <w:vMerge w:val="continue"/>
                  <w:vAlign w:val="center"/>
                </w:tcPr>
                <w:p w14:paraId="3D9AB5A0">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restart"/>
                  <w:vAlign w:val="center"/>
                </w:tcPr>
                <w:p w14:paraId="69E3405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水解酸化池</w:t>
                  </w:r>
                </w:p>
              </w:tc>
              <w:tc>
                <w:tcPr>
                  <w:tcW w:w="1620" w:type="dxa"/>
                  <w:vAlign w:val="center"/>
                </w:tcPr>
                <w:p w14:paraId="083A5F8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池体</w:t>
                  </w:r>
                </w:p>
              </w:tc>
              <w:tc>
                <w:tcPr>
                  <w:tcW w:w="3420" w:type="dxa"/>
                  <w:vAlign w:val="center"/>
                </w:tcPr>
                <w:p w14:paraId="682DF43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L×B×H=12×4×6 m</w:t>
                  </w:r>
                </w:p>
              </w:tc>
              <w:tc>
                <w:tcPr>
                  <w:tcW w:w="787" w:type="dxa"/>
                  <w:vAlign w:val="center"/>
                </w:tcPr>
                <w:p w14:paraId="528627B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1座</w:t>
                  </w:r>
                </w:p>
              </w:tc>
              <w:tc>
                <w:tcPr>
                  <w:tcW w:w="1380" w:type="dxa"/>
                  <w:vAlign w:val="center"/>
                </w:tcPr>
                <w:p w14:paraId="3399B62C">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546E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21729B98">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30</w:t>
                  </w:r>
                </w:p>
              </w:tc>
              <w:tc>
                <w:tcPr>
                  <w:tcW w:w="1115" w:type="dxa"/>
                  <w:vMerge w:val="continue"/>
                  <w:vAlign w:val="center"/>
                </w:tcPr>
                <w:p w14:paraId="4B4009A8">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086CC8F7">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218BBD5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潜水搅拌机</w:t>
                  </w:r>
                </w:p>
              </w:tc>
              <w:tc>
                <w:tcPr>
                  <w:tcW w:w="3420" w:type="dxa"/>
                  <w:vAlign w:val="center"/>
                </w:tcPr>
                <w:p w14:paraId="21577B8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N=2.2KW，SUS304</w:t>
                  </w:r>
                </w:p>
              </w:tc>
              <w:tc>
                <w:tcPr>
                  <w:tcW w:w="787" w:type="dxa"/>
                  <w:vAlign w:val="center"/>
                </w:tcPr>
                <w:p w14:paraId="5C15029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2台</w:t>
                  </w:r>
                </w:p>
              </w:tc>
              <w:tc>
                <w:tcPr>
                  <w:tcW w:w="1380" w:type="dxa"/>
                  <w:vAlign w:val="center"/>
                </w:tcPr>
                <w:p w14:paraId="2818F80F">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6B97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2EC3AB11">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31</w:t>
                  </w:r>
                </w:p>
              </w:tc>
              <w:tc>
                <w:tcPr>
                  <w:tcW w:w="1115" w:type="dxa"/>
                  <w:vMerge w:val="continue"/>
                  <w:vAlign w:val="center"/>
                </w:tcPr>
                <w:p w14:paraId="4ADBCABE">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restart"/>
                  <w:vAlign w:val="center"/>
                </w:tcPr>
                <w:p w14:paraId="5DCDA51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一沉池</w:t>
                  </w:r>
                </w:p>
              </w:tc>
              <w:tc>
                <w:tcPr>
                  <w:tcW w:w="1620" w:type="dxa"/>
                  <w:vAlign w:val="center"/>
                </w:tcPr>
                <w:p w14:paraId="01F6344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池体</w:t>
                  </w:r>
                </w:p>
              </w:tc>
              <w:tc>
                <w:tcPr>
                  <w:tcW w:w="3420" w:type="dxa"/>
                  <w:vAlign w:val="center"/>
                </w:tcPr>
                <w:p w14:paraId="2903EB7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L×B×H=5×4×6m</w:t>
                  </w:r>
                </w:p>
              </w:tc>
              <w:tc>
                <w:tcPr>
                  <w:tcW w:w="787" w:type="dxa"/>
                  <w:vAlign w:val="center"/>
                </w:tcPr>
                <w:p w14:paraId="23CCCEB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380" w:type="dxa"/>
                  <w:vAlign w:val="center"/>
                </w:tcPr>
                <w:p w14:paraId="363A3B65">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36D2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5CD49E52">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32</w:t>
                  </w:r>
                </w:p>
              </w:tc>
              <w:tc>
                <w:tcPr>
                  <w:tcW w:w="1115" w:type="dxa"/>
                  <w:vMerge w:val="continue"/>
                  <w:vAlign w:val="center"/>
                </w:tcPr>
                <w:p w14:paraId="7ECA97CB">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6CF89A2B">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1BC922A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污泥泵回流泵</w:t>
                  </w:r>
                </w:p>
              </w:tc>
              <w:tc>
                <w:tcPr>
                  <w:tcW w:w="3420" w:type="dxa"/>
                  <w:vAlign w:val="center"/>
                </w:tcPr>
                <w:p w14:paraId="786361F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GW50-20-15-1.5，Q=20m³/h，H=15m，N=1.5kW</w:t>
                  </w:r>
                </w:p>
              </w:tc>
              <w:tc>
                <w:tcPr>
                  <w:tcW w:w="787" w:type="dxa"/>
                  <w:vAlign w:val="center"/>
                </w:tcPr>
                <w:p w14:paraId="6D2ACC4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2只</w:t>
                  </w:r>
                </w:p>
              </w:tc>
              <w:tc>
                <w:tcPr>
                  <w:tcW w:w="1380" w:type="dxa"/>
                  <w:vAlign w:val="center"/>
                </w:tcPr>
                <w:p w14:paraId="638D54F6">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0315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5D739CA6">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33</w:t>
                  </w:r>
                </w:p>
              </w:tc>
              <w:tc>
                <w:tcPr>
                  <w:tcW w:w="1115" w:type="dxa"/>
                  <w:vMerge w:val="continue"/>
                  <w:vAlign w:val="center"/>
                </w:tcPr>
                <w:p w14:paraId="3787C0A3">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6613807C">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2C9FF41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中心筒</w:t>
                  </w:r>
                </w:p>
              </w:tc>
              <w:tc>
                <w:tcPr>
                  <w:tcW w:w="3420" w:type="dxa"/>
                  <w:vAlign w:val="center"/>
                </w:tcPr>
                <w:p w14:paraId="6C03791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w:t>
                  </w:r>
                </w:p>
              </w:tc>
              <w:tc>
                <w:tcPr>
                  <w:tcW w:w="787" w:type="dxa"/>
                  <w:vAlign w:val="center"/>
                </w:tcPr>
                <w:p w14:paraId="3A7A015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1个</w:t>
                  </w:r>
                </w:p>
              </w:tc>
              <w:tc>
                <w:tcPr>
                  <w:tcW w:w="1380" w:type="dxa"/>
                  <w:vAlign w:val="center"/>
                </w:tcPr>
                <w:p w14:paraId="57A9D34D">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5057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169C3CD3">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34</w:t>
                  </w:r>
                </w:p>
              </w:tc>
              <w:tc>
                <w:tcPr>
                  <w:tcW w:w="1115" w:type="dxa"/>
                  <w:vMerge w:val="continue"/>
                  <w:vAlign w:val="center"/>
                </w:tcPr>
                <w:p w14:paraId="4C065C09">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restart"/>
                  <w:vAlign w:val="center"/>
                </w:tcPr>
                <w:p w14:paraId="2498ABE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高效好氧池</w:t>
                  </w:r>
                </w:p>
              </w:tc>
              <w:tc>
                <w:tcPr>
                  <w:tcW w:w="1620" w:type="dxa"/>
                  <w:vAlign w:val="center"/>
                </w:tcPr>
                <w:p w14:paraId="38B8D4D2">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池体</w:t>
                  </w:r>
                </w:p>
              </w:tc>
              <w:tc>
                <w:tcPr>
                  <w:tcW w:w="3420" w:type="dxa"/>
                  <w:vAlign w:val="center"/>
                </w:tcPr>
                <w:p w14:paraId="641788EB">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L×B×H=12×8×6 m</w:t>
                  </w:r>
                </w:p>
              </w:tc>
              <w:tc>
                <w:tcPr>
                  <w:tcW w:w="787" w:type="dxa"/>
                  <w:vAlign w:val="center"/>
                </w:tcPr>
                <w:p w14:paraId="044D24EB">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w:t>
                  </w:r>
                  <w:r>
                    <w:rPr>
                      <w:rFonts w:ascii="Times New Roman" w:hAnsi="Times New Roman" w:eastAsia="仿宋" w:cs="Times New Roman"/>
                      <w:szCs w:val="21"/>
                    </w:rPr>
                    <w:t>座</w:t>
                  </w:r>
                </w:p>
              </w:tc>
              <w:tc>
                <w:tcPr>
                  <w:tcW w:w="1380" w:type="dxa"/>
                  <w:vAlign w:val="center"/>
                </w:tcPr>
                <w:p w14:paraId="5355C214">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4FBD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4F10E495">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35</w:t>
                  </w:r>
                </w:p>
              </w:tc>
              <w:tc>
                <w:tcPr>
                  <w:tcW w:w="1115" w:type="dxa"/>
                  <w:vMerge w:val="continue"/>
                  <w:vAlign w:val="center"/>
                </w:tcPr>
                <w:p w14:paraId="6BD23255">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54FB0321">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55CF21FE">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高效生物填料</w:t>
                  </w:r>
                </w:p>
              </w:tc>
              <w:tc>
                <w:tcPr>
                  <w:tcW w:w="3420" w:type="dxa"/>
                  <w:vAlign w:val="center"/>
                </w:tcPr>
                <w:p w14:paraId="3EB8C0B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w:t>
                  </w:r>
                </w:p>
              </w:tc>
              <w:tc>
                <w:tcPr>
                  <w:tcW w:w="787" w:type="dxa"/>
                  <w:vAlign w:val="center"/>
                </w:tcPr>
                <w:p w14:paraId="0FEDE6E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144m</w:t>
                  </w:r>
                  <w:r>
                    <w:rPr>
                      <w:rFonts w:ascii="Times New Roman" w:hAnsi="Times New Roman" w:eastAsia="仿宋" w:cs="Times New Roman"/>
                      <w:kern w:val="0"/>
                      <w:szCs w:val="21"/>
                      <w:vertAlign w:val="superscript"/>
                    </w:rPr>
                    <w:t>3</w:t>
                  </w:r>
                </w:p>
              </w:tc>
              <w:tc>
                <w:tcPr>
                  <w:tcW w:w="1380" w:type="dxa"/>
                  <w:vAlign w:val="center"/>
                </w:tcPr>
                <w:p w14:paraId="507614A3">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6D38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6F938954">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36</w:t>
                  </w:r>
                </w:p>
              </w:tc>
              <w:tc>
                <w:tcPr>
                  <w:tcW w:w="1115" w:type="dxa"/>
                  <w:vMerge w:val="continue"/>
                  <w:vAlign w:val="center"/>
                </w:tcPr>
                <w:p w14:paraId="1D38EF94">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7D69D61C">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73531BF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罗茨风机</w:t>
                  </w:r>
                </w:p>
              </w:tc>
              <w:tc>
                <w:tcPr>
                  <w:tcW w:w="3420" w:type="dxa"/>
                  <w:vAlign w:val="center"/>
                </w:tcPr>
                <w:p w14:paraId="3F29BD0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BR100-1350，Q=6.39m³/min，P=0.6kgf/cm</w:t>
                  </w:r>
                  <w:r>
                    <w:rPr>
                      <w:rFonts w:ascii="Times New Roman" w:hAnsi="Times New Roman" w:eastAsia="仿宋" w:cs="Times New Roman"/>
                      <w:kern w:val="0"/>
                      <w:szCs w:val="21"/>
                      <w:vertAlign w:val="superscript"/>
                    </w:rPr>
                    <w:t>2</w:t>
                  </w:r>
                </w:p>
              </w:tc>
              <w:tc>
                <w:tcPr>
                  <w:tcW w:w="787" w:type="dxa"/>
                  <w:vAlign w:val="center"/>
                </w:tcPr>
                <w:p w14:paraId="79B8BC7E">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w:t>
                  </w:r>
                  <w:r>
                    <w:rPr>
                      <w:rFonts w:ascii="Times New Roman" w:hAnsi="Times New Roman" w:eastAsia="仿宋" w:cs="Times New Roman"/>
                      <w:szCs w:val="21"/>
                    </w:rPr>
                    <w:t>台</w:t>
                  </w:r>
                </w:p>
              </w:tc>
              <w:tc>
                <w:tcPr>
                  <w:tcW w:w="1380" w:type="dxa"/>
                  <w:vAlign w:val="center"/>
                </w:tcPr>
                <w:p w14:paraId="2C18BC83">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7FA5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7A41705B">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37</w:t>
                  </w:r>
                </w:p>
              </w:tc>
              <w:tc>
                <w:tcPr>
                  <w:tcW w:w="1115" w:type="dxa"/>
                  <w:vMerge w:val="continue"/>
                  <w:vAlign w:val="center"/>
                </w:tcPr>
                <w:p w14:paraId="09FE1BC6">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48C16DE3">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2819096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膜片式曝气器</w:t>
                  </w:r>
                </w:p>
              </w:tc>
              <w:tc>
                <w:tcPr>
                  <w:tcW w:w="3420" w:type="dxa"/>
                  <w:vAlign w:val="center"/>
                </w:tcPr>
                <w:p w14:paraId="0900E9B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w:t>
                  </w:r>
                </w:p>
              </w:tc>
              <w:tc>
                <w:tcPr>
                  <w:tcW w:w="787" w:type="dxa"/>
                  <w:vAlign w:val="center"/>
                </w:tcPr>
                <w:p w14:paraId="080B787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300只</w:t>
                  </w:r>
                </w:p>
              </w:tc>
              <w:tc>
                <w:tcPr>
                  <w:tcW w:w="1380" w:type="dxa"/>
                  <w:vAlign w:val="center"/>
                </w:tcPr>
                <w:p w14:paraId="42A7CB19">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19DA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31828AB8">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38</w:t>
                  </w:r>
                </w:p>
              </w:tc>
              <w:tc>
                <w:tcPr>
                  <w:tcW w:w="1115" w:type="dxa"/>
                  <w:vMerge w:val="continue"/>
                  <w:vAlign w:val="center"/>
                </w:tcPr>
                <w:p w14:paraId="00695C8F">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restart"/>
                  <w:vAlign w:val="center"/>
                </w:tcPr>
                <w:p w14:paraId="7FF8CC2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二沉池</w:t>
                  </w:r>
                </w:p>
              </w:tc>
              <w:tc>
                <w:tcPr>
                  <w:tcW w:w="1620" w:type="dxa"/>
                  <w:vAlign w:val="center"/>
                </w:tcPr>
                <w:p w14:paraId="758F59F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池体</w:t>
                  </w:r>
                </w:p>
              </w:tc>
              <w:tc>
                <w:tcPr>
                  <w:tcW w:w="3420" w:type="dxa"/>
                  <w:vAlign w:val="center"/>
                </w:tcPr>
                <w:p w14:paraId="4B166AF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L×B×H=5×4×4m</w:t>
                  </w:r>
                </w:p>
              </w:tc>
              <w:tc>
                <w:tcPr>
                  <w:tcW w:w="787" w:type="dxa"/>
                  <w:vAlign w:val="center"/>
                </w:tcPr>
                <w:p w14:paraId="5035BFE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380" w:type="dxa"/>
                  <w:vAlign w:val="center"/>
                </w:tcPr>
                <w:p w14:paraId="42A12873">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715E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64AD425D">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39</w:t>
                  </w:r>
                </w:p>
              </w:tc>
              <w:tc>
                <w:tcPr>
                  <w:tcW w:w="1115" w:type="dxa"/>
                  <w:vMerge w:val="continue"/>
                  <w:vAlign w:val="center"/>
                </w:tcPr>
                <w:p w14:paraId="43105358">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0FE4EE28">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328C983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污泥泵回流泵</w:t>
                  </w:r>
                </w:p>
              </w:tc>
              <w:tc>
                <w:tcPr>
                  <w:tcW w:w="3420" w:type="dxa"/>
                  <w:vAlign w:val="center"/>
                </w:tcPr>
                <w:p w14:paraId="408963A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GW50-20-15-1.5，Q=20m³/h，H=15m，N=1.5kW</w:t>
                  </w:r>
                </w:p>
              </w:tc>
              <w:tc>
                <w:tcPr>
                  <w:tcW w:w="787" w:type="dxa"/>
                  <w:vAlign w:val="center"/>
                </w:tcPr>
                <w:p w14:paraId="3B17AA1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2只</w:t>
                  </w:r>
                </w:p>
              </w:tc>
              <w:tc>
                <w:tcPr>
                  <w:tcW w:w="1380" w:type="dxa"/>
                  <w:vAlign w:val="center"/>
                </w:tcPr>
                <w:p w14:paraId="7967496A">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2E5B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6F9B1214">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40</w:t>
                  </w:r>
                </w:p>
              </w:tc>
              <w:tc>
                <w:tcPr>
                  <w:tcW w:w="1115" w:type="dxa"/>
                  <w:vMerge w:val="continue"/>
                  <w:vAlign w:val="center"/>
                </w:tcPr>
                <w:p w14:paraId="55E975A6">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75CF4A51">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3BD3058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中心筒</w:t>
                  </w:r>
                </w:p>
              </w:tc>
              <w:tc>
                <w:tcPr>
                  <w:tcW w:w="3420" w:type="dxa"/>
                  <w:vAlign w:val="center"/>
                </w:tcPr>
                <w:p w14:paraId="73E27AF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w:t>
                  </w:r>
                </w:p>
              </w:tc>
              <w:tc>
                <w:tcPr>
                  <w:tcW w:w="787" w:type="dxa"/>
                  <w:vAlign w:val="center"/>
                </w:tcPr>
                <w:p w14:paraId="3D7F021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1个</w:t>
                  </w:r>
                </w:p>
              </w:tc>
              <w:tc>
                <w:tcPr>
                  <w:tcW w:w="1380" w:type="dxa"/>
                  <w:vAlign w:val="center"/>
                </w:tcPr>
                <w:p w14:paraId="203B18AD">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02C0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53220418">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41</w:t>
                  </w:r>
                </w:p>
              </w:tc>
              <w:tc>
                <w:tcPr>
                  <w:tcW w:w="1115" w:type="dxa"/>
                  <w:vMerge w:val="continue"/>
                  <w:vAlign w:val="center"/>
                </w:tcPr>
                <w:p w14:paraId="50BE00A6">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restart"/>
                  <w:vAlign w:val="center"/>
                </w:tcPr>
                <w:p w14:paraId="4199B72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污泥浓缩池 1</w:t>
                  </w:r>
                </w:p>
              </w:tc>
              <w:tc>
                <w:tcPr>
                  <w:tcW w:w="1620" w:type="dxa"/>
                  <w:vAlign w:val="center"/>
                </w:tcPr>
                <w:p w14:paraId="1BA97D7B">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池体</w:t>
                  </w:r>
                </w:p>
              </w:tc>
              <w:tc>
                <w:tcPr>
                  <w:tcW w:w="3420" w:type="dxa"/>
                  <w:vAlign w:val="center"/>
                </w:tcPr>
                <w:p w14:paraId="5F8E237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L×B×H=4×3×6m</w:t>
                  </w:r>
                </w:p>
              </w:tc>
              <w:tc>
                <w:tcPr>
                  <w:tcW w:w="787" w:type="dxa"/>
                  <w:vAlign w:val="center"/>
                </w:tcPr>
                <w:p w14:paraId="6AA7606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380" w:type="dxa"/>
                  <w:vAlign w:val="center"/>
                </w:tcPr>
                <w:p w14:paraId="2E8214B2">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559E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1A491561">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42</w:t>
                  </w:r>
                </w:p>
              </w:tc>
              <w:tc>
                <w:tcPr>
                  <w:tcW w:w="1115" w:type="dxa"/>
                  <w:vMerge w:val="continue"/>
                  <w:vAlign w:val="center"/>
                </w:tcPr>
                <w:p w14:paraId="04336638">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590F266A">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678D6E8B">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排泥螺杆泵</w:t>
                  </w:r>
                </w:p>
              </w:tc>
              <w:tc>
                <w:tcPr>
                  <w:tcW w:w="3420" w:type="dxa"/>
                  <w:vAlign w:val="center"/>
                </w:tcPr>
                <w:p w14:paraId="5E66C01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G30-1，Q=5m³/h，H=60m，N=2.2kW</w:t>
                  </w:r>
                </w:p>
              </w:tc>
              <w:tc>
                <w:tcPr>
                  <w:tcW w:w="787" w:type="dxa"/>
                  <w:vAlign w:val="center"/>
                </w:tcPr>
                <w:p w14:paraId="63BF881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2只</w:t>
                  </w:r>
                </w:p>
              </w:tc>
              <w:tc>
                <w:tcPr>
                  <w:tcW w:w="1380" w:type="dxa"/>
                  <w:vAlign w:val="center"/>
                </w:tcPr>
                <w:p w14:paraId="0056E204">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6573C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1FC87F8E">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43</w:t>
                  </w:r>
                </w:p>
              </w:tc>
              <w:tc>
                <w:tcPr>
                  <w:tcW w:w="1115" w:type="dxa"/>
                  <w:vMerge w:val="continue"/>
                  <w:vAlign w:val="center"/>
                </w:tcPr>
                <w:p w14:paraId="2EABED07">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130302C5">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427626E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板框压滤机</w:t>
                  </w:r>
                </w:p>
              </w:tc>
              <w:tc>
                <w:tcPr>
                  <w:tcW w:w="3420" w:type="dxa"/>
                  <w:vAlign w:val="center"/>
                </w:tcPr>
                <w:p w14:paraId="5CF33182">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XY30/630-30U，N=2.2kw</w:t>
                  </w:r>
                </w:p>
              </w:tc>
              <w:tc>
                <w:tcPr>
                  <w:tcW w:w="787" w:type="dxa"/>
                  <w:vAlign w:val="center"/>
                </w:tcPr>
                <w:p w14:paraId="3393957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w:t>
                  </w:r>
                  <w:r>
                    <w:rPr>
                      <w:rFonts w:ascii="Times New Roman" w:hAnsi="Times New Roman" w:eastAsia="仿宋" w:cs="Times New Roman"/>
                      <w:szCs w:val="21"/>
                    </w:rPr>
                    <w:t>台</w:t>
                  </w:r>
                </w:p>
              </w:tc>
              <w:tc>
                <w:tcPr>
                  <w:tcW w:w="1380" w:type="dxa"/>
                  <w:vAlign w:val="center"/>
                </w:tcPr>
                <w:p w14:paraId="48B25CC9">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7905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407413B0">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44</w:t>
                  </w:r>
                </w:p>
              </w:tc>
              <w:tc>
                <w:tcPr>
                  <w:tcW w:w="1115" w:type="dxa"/>
                  <w:vMerge w:val="continue"/>
                  <w:vAlign w:val="center"/>
                </w:tcPr>
                <w:p w14:paraId="497787CC">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restart"/>
                  <w:vAlign w:val="center"/>
                </w:tcPr>
                <w:p w14:paraId="741814F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污泥浓缩池 2</w:t>
                  </w:r>
                </w:p>
              </w:tc>
              <w:tc>
                <w:tcPr>
                  <w:tcW w:w="1620" w:type="dxa"/>
                  <w:vAlign w:val="center"/>
                </w:tcPr>
                <w:p w14:paraId="1F8584B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池体</w:t>
                  </w:r>
                </w:p>
              </w:tc>
              <w:tc>
                <w:tcPr>
                  <w:tcW w:w="3420" w:type="dxa"/>
                  <w:vAlign w:val="center"/>
                </w:tcPr>
                <w:p w14:paraId="13EBCBF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L×B×H=4×3×6m</w:t>
                  </w:r>
                </w:p>
              </w:tc>
              <w:tc>
                <w:tcPr>
                  <w:tcW w:w="787" w:type="dxa"/>
                  <w:vAlign w:val="center"/>
                </w:tcPr>
                <w:p w14:paraId="4421BE4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380" w:type="dxa"/>
                  <w:vAlign w:val="center"/>
                </w:tcPr>
                <w:p w14:paraId="1B4EFD72">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4A93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1F4E2734">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45</w:t>
                  </w:r>
                </w:p>
              </w:tc>
              <w:tc>
                <w:tcPr>
                  <w:tcW w:w="1115" w:type="dxa"/>
                  <w:vMerge w:val="continue"/>
                  <w:vAlign w:val="center"/>
                </w:tcPr>
                <w:p w14:paraId="325B0C3C">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14DD34FB">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25C0915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排泥螺杆泵</w:t>
                  </w:r>
                </w:p>
              </w:tc>
              <w:tc>
                <w:tcPr>
                  <w:tcW w:w="3420" w:type="dxa"/>
                  <w:vAlign w:val="center"/>
                </w:tcPr>
                <w:p w14:paraId="57C10FA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G30-1，Q=5m³/h，H=60m，N=2.2kW</w:t>
                  </w:r>
                </w:p>
              </w:tc>
              <w:tc>
                <w:tcPr>
                  <w:tcW w:w="787" w:type="dxa"/>
                  <w:vAlign w:val="center"/>
                </w:tcPr>
                <w:p w14:paraId="7123933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2只</w:t>
                  </w:r>
                </w:p>
              </w:tc>
              <w:tc>
                <w:tcPr>
                  <w:tcW w:w="1380" w:type="dxa"/>
                  <w:vAlign w:val="center"/>
                </w:tcPr>
                <w:p w14:paraId="01F90ED9">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5461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4B1737B1">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46</w:t>
                  </w:r>
                </w:p>
              </w:tc>
              <w:tc>
                <w:tcPr>
                  <w:tcW w:w="1115" w:type="dxa"/>
                  <w:vMerge w:val="continue"/>
                  <w:vAlign w:val="center"/>
                </w:tcPr>
                <w:p w14:paraId="7C0ACBEF">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20CD02D0">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56E0993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板框压滤机</w:t>
                  </w:r>
                </w:p>
              </w:tc>
              <w:tc>
                <w:tcPr>
                  <w:tcW w:w="3420" w:type="dxa"/>
                  <w:vAlign w:val="center"/>
                </w:tcPr>
                <w:p w14:paraId="71EA1AC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XY30/630-40U，N=2.2kw</w:t>
                  </w:r>
                </w:p>
              </w:tc>
              <w:tc>
                <w:tcPr>
                  <w:tcW w:w="787" w:type="dxa"/>
                  <w:vAlign w:val="center"/>
                </w:tcPr>
                <w:p w14:paraId="409DB10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w:t>
                  </w:r>
                  <w:r>
                    <w:rPr>
                      <w:rFonts w:ascii="Times New Roman" w:hAnsi="Times New Roman" w:eastAsia="仿宋" w:cs="Times New Roman"/>
                      <w:szCs w:val="21"/>
                    </w:rPr>
                    <w:t>台</w:t>
                  </w:r>
                </w:p>
              </w:tc>
              <w:tc>
                <w:tcPr>
                  <w:tcW w:w="1380" w:type="dxa"/>
                  <w:vAlign w:val="center"/>
                </w:tcPr>
                <w:p w14:paraId="61362F3D">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3E4A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5996E820">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47</w:t>
                  </w:r>
                </w:p>
              </w:tc>
              <w:tc>
                <w:tcPr>
                  <w:tcW w:w="1115" w:type="dxa"/>
                  <w:vMerge w:val="continue"/>
                  <w:vAlign w:val="center"/>
                </w:tcPr>
                <w:p w14:paraId="18F25462">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restart"/>
                  <w:vAlign w:val="center"/>
                </w:tcPr>
                <w:p w14:paraId="5E611624">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深度氧化池</w:t>
                  </w:r>
                </w:p>
              </w:tc>
              <w:tc>
                <w:tcPr>
                  <w:tcW w:w="1620" w:type="dxa"/>
                  <w:vAlign w:val="center"/>
                </w:tcPr>
                <w:p w14:paraId="5E3F46A3">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池体</w:t>
                  </w:r>
                </w:p>
              </w:tc>
              <w:tc>
                <w:tcPr>
                  <w:tcW w:w="3420" w:type="dxa"/>
                  <w:vAlign w:val="center"/>
                </w:tcPr>
                <w:p w14:paraId="7246C6C8">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L×B×H=4×3×4m</w:t>
                  </w:r>
                </w:p>
              </w:tc>
              <w:tc>
                <w:tcPr>
                  <w:tcW w:w="787" w:type="dxa"/>
                  <w:vAlign w:val="center"/>
                </w:tcPr>
                <w:p w14:paraId="42DF40C3">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380" w:type="dxa"/>
                  <w:vAlign w:val="center"/>
                </w:tcPr>
                <w:p w14:paraId="213997DD">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7811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131B71D7">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48</w:t>
                  </w:r>
                </w:p>
              </w:tc>
              <w:tc>
                <w:tcPr>
                  <w:tcW w:w="1115" w:type="dxa"/>
                  <w:vMerge w:val="continue"/>
                  <w:vAlign w:val="center"/>
                </w:tcPr>
                <w:p w14:paraId="0BD482CB">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65346701">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0D062309">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二氧化氯发生器</w:t>
                  </w:r>
                </w:p>
              </w:tc>
              <w:tc>
                <w:tcPr>
                  <w:tcW w:w="3420" w:type="dxa"/>
                  <w:vAlign w:val="center"/>
                </w:tcPr>
                <w:p w14:paraId="58BD7326">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0.5kg</w:t>
                  </w:r>
                </w:p>
              </w:tc>
              <w:tc>
                <w:tcPr>
                  <w:tcW w:w="787" w:type="dxa"/>
                  <w:vAlign w:val="center"/>
                </w:tcPr>
                <w:p w14:paraId="6B29E388">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w:t>
                  </w:r>
                  <w:r>
                    <w:rPr>
                      <w:rFonts w:ascii="Times New Roman" w:hAnsi="Times New Roman" w:eastAsia="仿宋" w:cs="Times New Roman"/>
                      <w:szCs w:val="21"/>
                    </w:rPr>
                    <w:t>台</w:t>
                  </w:r>
                </w:p>
              </w:tc>
              <w:tc>
                <w:tcPr>
                  <w:tcW w:w="1380" w:type="dxa"/>
                  <w:vAlign w:val="center"/>
                </w:tcPr>
                <w:p w14:paraId="115DB5B5">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2EC5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6C9619C8">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49</w:t>
                  </w:r>
                </w:p>
              </w:tc>
              <w:tc>
                <w:tcPr>
                  <w:tcW w:w="1115" w:type="dxa"/>
                  <w:vMerge w:val="continue"/>
                  <w:vAlign w:val="center"/>
                </w:tcPr>
                <w:p w14:paraId="189AB093">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49D69E6B">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07095417">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循环泵</w:t>
                  </w:r>
                </w:p>
              </w:tc>
              <w:tc>
                <w:tcPr>
                  <w:tcW w:w="3420" w:type="dxa"/>
                  <w:vAlign w:val="center"/>
                </w:tcPr>
                <w:p w14:paraId="695F2250">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GW65-37-13-3，Q=37m³/h，H=13m</w:t>
                  </w:r>
                </w:p>
              </w:tc>
              <w:tc>
                <w:tcPr>
                  <w:tcW w:w="787" w:type="dxa"/>
                  <w:vAlign w:val="center"/>
                </w:tcPr>
                <w:p w14:paraId="1D6E5F09">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1只</w:t>
                  </w:r>
                </w:p>
              </w:tc>
              <w:tc>
                <w:tcPr>
                  <w:tcW w:w="1380" w:type="dxa"/>
                  <w:vAlign w:val="center"/>
                </w:tcPr>
                <w:p w14:paraId="707FC591">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5B4B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2A656618">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50</w:t>
                  </w:r>
                </w:p>
              </w:tc>
              <w:tc>
                <w:tcPr>
                  <w:tcW w:w="1115" w:type="dxa"/>
                  <w:vMerge w:val="continue"/>
                  <w:vAlign w:val="center"/>
                </w:tcPr>
                <w:p w14:paraId="7E401380">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1C595F26">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14BF032C">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布水系统</w:t>
                  </w:r>
                </w:p>
              </w:tc>
              <w:tc>
                <w:tcPr>
                  <w:tcW w:w="3420" w:type="dxa"/>
                  <w:vAlign w:val="center"/>
                </w:tcPr>
                <w:p w14:paraId="256F769C">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w:t>
                  </w:r>
                </w:p>
              </w:tc>
              <w:tc>
                <w:tcPr>
                  <w:tcW w:w="787" w:type="dxa"/>
                  <w:vAlign w:val="center"/>
                </w:tcPr>
                <w:p w14:paraId="5ABEF4BF">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1套</w:t>
                  </w:r>
                </w:p>
              </w:tc>
              <w:tc>
                <w:tcPr>
                  <w:tcW w:w="1380" w:type="dxa"/>
                  <w:vAlign w:val="center"/>
                </w:tcPr>
                <w:p w14:paraId="07DEE24F">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4EA1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39C1CE48">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51</w:t>
                  </w:r>
                </w:p>
              </w:tc>
              <w:tc>
                <w:tcPr>
                  <w:tcW w:w="1115" w:type="dxa"/>
                  <w:vMerge w:val="continue"/>
                  <w:vAlign w:val="center"/>
                </w:tcPr>
                <w:p w14:paraId="49C0E9E9">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658A5A8A">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4391673B">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管道混合器</w:t>
                  </w:r>
                </w:p>
              </w:tc>
              <w:tc>
                <w:tcPr>
                  <w:tcW w:w="3420" w:type="dxa"/>
                  <w:vAlign w:val="center"/>
                </w:tcPr>
                <w:p w14:paraId="09813D9D">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DN65</w:t>
                  </w:r>
                </w:p>
              </w:tc>
              <w:tc>
                <w:tcPr>
                  <w:tcW w:w="787" w:type="dxa"/>
                  <w:vAlign w:val="center"/>
                </w:tcPr>
                <w:p w14:paraId="4C77590C">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1个</w:t>
                  </w:r>
                </w:p>
              </w:tc>
              <w:tc>
                <w:tcPr>
                  <w:tcW w:w="1380" w:type="dxa"/>
                  <w:vAlign w:val="center"/>
                </w:tcPr>
                <w:p w14:paraId="43249659">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0416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56E8358A">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52</w:t>
                  </w:r>
                </w:p>
              </w:tc>
              <w:tc>
                <w:tcPr>
                  <w:tcW w:w="1115" w:type="dxa"/>
                  <w:vMerge w:val="continue"/>
                  <w:vAlign w:val="center"/>
                </w:tcPr>
                <w:p w14:paraId="0135B3D8">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restart"/>
                  <w:vAlign w:val="center"/>
                </w:tcPr>
                <w:p w14:paraId="5027596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排放池及中水回用设施</w:t>
                  </w:r>
                </w:p>
              </w:tc>
              <w:tc>
                <w:tcPr>
                  <w:tcW w:w="1620" w:type="dxa"/>
                  <w:vAlign w:val="center"/>
                </w:tcPr>
                <w:p w14:paraId="48B6FA69">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池体</w:t>
                  </w:r>
                </w:p>
              </w:tc>
              <w:tc>
                <w:tcPr>
                  <w:tcW w:w="3420" w:type="dxa"/>
                  <w:vAlign w:val="center"/>
                </w:tcPr>
                <w:p w14:paraId="239376A9">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L×B×H=4×4×4m</w:t>
                  </w:r>
                </w:p>
              </w:tc>
              <w:tc>
                <w:tcPr>
                  <w:tcW w:w="787" w:type="dxa"/>
                  <w:vAlign w:val="center"/>
                </w:tcPr>
                <w:p w14:paraId="6FEF9BAF">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380" w:type="dxa"/>
                  <w:vAlign w:val="center"/>
                </w:tcPr>
                <w:p w14:paraId="1792FD3D">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779C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12D8C1BB">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53</w:t>
                  </w:r>
                </w:p>
              </w:tc>
              <w:tc>
                <w:tcPr>
                  <w:tcW w:w="1115" w:type="dxa"/>
                  <w:vMerge w:val="continue"/>
                  <w:vAlign w:val="center"/>
                </w:tcPr>
                <w:p w14:paraId="6BD8EB6C">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5B244D03">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6C28C0EE">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排放泵</w:t>
                  </w:r>
                </w:p>
              </w:tc>
              <w:tc>
                <w:tcPr>
                  <w:tcW w:w="3420" w:type="dxa"/>
                  <w:vAlign w:val="center"/>
                </w:tcPr>
                <w:p w14:paraId="452072D1">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GW65-25-15-2.2，Q=25m³/h，H=15m，N=2.2kw</w:t>
                  </w:r>
                </w:p>
              </w:tc>
              <w:tc>
                <w:tcPr>
                  <w:tcW w:w="787" w:type="dxa"/>
                  <w:vAlign w:val="center"/>
                </w:tcPr>
                <w:p w14:paraId="13FD0172">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2只</w:t>
                  </w:r>
                </w:p>
              </w:tc>
              <w:tc>
                <w:tcPr>
                  <w:tcW w:w="1380" w:type="dxa"/>
                  <w:vAlign w:val="center"/>
                </w:tcPr>
                <w:p w14:paraId="19A50CBF">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2708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492F9C4B">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54</w:t>
                  </w:r>
                </w:p>
              </w:tc>
              <w:tc>
                <w:tcPr>
                  <w:tcW w:w="1115" w:type="dxa"/>
                  <w:vMerge w:val="continue"/>
                  <w:vAlign w:val="center"/>
                </w:tcPr>
                <w:p w14:paraId="6A5012E5">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690792DD">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2A5265C1">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活性炭过滤器</w:t>
                  </w:r>
                </w:p>
              </w:tc>
              <w:tc>
                <w:tcPr>
                  <w:tcW w:w="3420" w:type="dxa"/>
                  <w:vAlign w:val="center"/>
                </w:tcPr>
                <w:p w14:paraId="53C0FA33">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D×H=0.8×2m</w:t>
                  </w:r>
                </w:p>
              </w:tc>
              <w:tc>
                <w:tcPr>
                  <w:tcW w:w="787" w:type="dxa"/>
                  <w:vAlign w:val="center"/>
                </w:tcPr>
                <w:p w14:paraId="39741625">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1个</w:t>
                  </w:r>
                </w:p>
              </w:tc>
              <w:tc>
                <w:tcPr>
                  <w:tcW w:w="1380" w:type="dxa"/>
                  <w:vAlign w:val="center"/>
                </w:tcPr>
                <w:p w14:paraId="45F05629">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4B1C5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19A2E0D9">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55</w:t>
                  </w:r>
                </w:p>
              </w:tc>
              <w:tc>
                <w:tcPr>
                  <w:tcW w:w="1115" w:type="dxa"/>
                  <w:vMerge w:val="continue"/>
                  <w:vAlign w:val="center"/>
                </w:tcPr>
                <w:p w14:paraId="40848F5A">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7FAB5898">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61D666B9">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石英砂过滤器</w:t>
                  </w:r>
                </w:p>
              </w:tc>
              <w:tc>
                <w:tcPr>
                  <w:tcW w:w="3420" w:type="dxa"/>
                  <w:vAlign w:val="center"/>
                </w:tcPr>
                <w:p w14:paraId="5F7BAF89">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D×H=0.8×2m</w:t>
                  </w:r>
                </w:p>
              </w:tc>
              <w:tc>
                <w:tcPr>
                  <w:tcW w:w="787" w:type="dxa"/>
                  <w:vAlign w:val="center"/>
                </w:tcPr>
                <w:p w14:paraId="5A371FC1">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1个</w:t>
                  </w:r>
                </w:p>
              </w:tc>
              <w:tc>
                <w:tcPr>
                  <w:tcW w:w="1380" w:type="dxa"/>
                  <w:vAlign w:val="center"/>
                </w:tcPr>
                <w:p w14:paraId="0FF9E079">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24F8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79148080">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56</w:t>
                  </w:r>
                </w:p>
              </w:tc>
              <w:tc>
                <w:tcPr>
                  <w:tcW w:w="1115" w:type="dxa"/>
                  <w:vMerge w:val="continue"/>
                  <w:vAlign w:val="center"/>
                </w:tcPr>
                <w:p w14:paraId="5FD0927A">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09513E98">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0C00DBA6">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自动反冲洗阀门</w:t>
                  </w:r>
                </w:p>
              </w:tc>
              <w:tc>
                <w:tcPr>
                  <w:tcW w:w="3420" w:type="dxa"/>
                  <w:vAlign w:val="center"/>
                </w:tcPr>
                <w:p w14:paraId="1D20A5E0">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w:t>
                  </w:r>
                </w:p>
              </w:tc>
              <w:tc>
                <w:tcPr>
                  <w:tcW w:w="787" w:type="dxa"/>
                  <w:vAlign w:val="center"/>
                </w:tcPr>
                <w:p w14:paraId="6E18E362">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2个</w:t>
                  </w:r>
                </w:p>
              </w:tc>
              <w:tc>
                <w:tcPr>
                  <w:tcW w:w="1380" w:type="dxa"/>
                  <w:vAlign w:val="center"/>
                </w:tcPr>
                <w:p w14:paraId="2AFDBBF1">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7D98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072F77AF">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57</w:t>
                  </w:r>
                </w:p>
              </w:tc>
              <w:tc>
                <w:tcPr>
                  <w:tcW w:w="1115" w:type="dxa"/>
                  <w:vMerge w:val="continue"/>
                  <w:vAlign w:val="center"/>
                </w:tcPr>
                <w:p w14:paraId="7B246B90">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818" w:type="dxa"/>
                  <w:vMerge w:val="continue"/>
                  <w:vAlign w:val="center"/>
                </w:tcPr>
                <w:p w14:paraId="3998A936">
                  <w:pPr>
                    <w:adjustRightInd w:val="0"/>
                    <w:snapToGrid w:val="0"/>
                    <w:ind w:left="-105" w:leftChars="-50" w:right="-105" w:rightChars="-50"/>
                    <w:jc w:val="center"/>
                    <w:rPr>
                      <w:rFonts w:ascii="Times New Roman" w:hAnsi="Times New Roman" w:eastAsia="仿宋" w:cs="Times New Roman"/>
                      <w:szCs w:val="21"/>
                    </w:rPr>
                  </w:pPr>
                </w:p>
              </w:tc>
              <w:tc>
                <w:tcPr>
                  <w:tcW w:w="1620" w:type="dxa"/>
                  <w:vAlign w:val="center"/>
                </w:tcPr>
                <w:p w14:paraId="6343EAEF">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中水回用提升泵</w:t>
                  </w:r>
                </w:p>
              </w:tc>
              <w:tc>
                <w:tcPr>
                  <w:tcW w:w="3420" w:type="dxa"/>
                  <w:vAlign w:val="center"/>
                </w:tcPr>
                <w:p w14:paraId="1D60CE9C">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GW25-8-22-1.1，Q=8m³/h，H=22m，N=1.1Kw</w:t>
                  </w:r>
                </w:p>
              </w:tc>
              <w:tc>
                <w:tcPr>
                  <w:tcW w:w="787" w:type="dxa"/>
                  <w:vAlign w:val="center"/>
                </w:tcPr>
                <w:p w14:paraId="78DC0511">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2只</w:t>
                  </w:r>
                </w:p>
              </w:tc>
              <w:tc>
                <w:tcPr>
                  <w:tcW w:w="1380" w:type="dxa"/>
                  <w:vAlign w:val="center"/>
                </w:tcPr>
                <w:p w14:paraId="2733399F">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40EE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0213CB8D">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58</w:t>
                  </w:r>
                </w:p>
              </w:tc>
              <w:tc>
                <w:tcPr>
                  <w:tcW w:w="1115" w:type="dxa"/>
                  <w:vMerge w:val="continue"/>
                  <w:vAlign w:val="center"/>
                </w:tcPr>
                <w:p w14:paraId="7F54C267">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1572DEF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备用贮存罐</w:t>
                  </w:r>
                </w:p>
              </w:tc>
              <w:tc>
                <w:tcPr>
                  <w:tcW w:w="3420" w:type="dxa"/>
                  <w:vAlign w:val="center"/>
                </w:tcPr>
                <w:p w14:paraId="63A703CC">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D×H= 7.0×8.0 m，碳钢乙烯基防腐</w:t>
                  </w:r>
                </w:p>
              </w:tc>
              <w:tc>
                <w:tcPr>
                  <w:tcW w:w="787" w:type="dxa"/>
                  <w:vAlign w:val="center"/>
                </w:tcPr>
                <w:p w14:paraId="7FE9D4F3">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w:t>
                  </w:r>
                  <w:r>
                    <w:rPr>
                      <w:rFonts w:ascii="Times New Roman" w:hAnsi="Times New Roman" w:eastAsia="仿宋" w:cs="Times New Roman"/>
                      <w:szCs w:val="21"/>
                    </w:rPr>
                    <w:t>座</w:t>
                  </w:r>
                </w:p>
              </w:tc>
              <w:tc>
                <w:tcPr>
                  <w:tcW w:w="1380" w:type="dxa"/>
                  <w:vAlign w:val="center"/>
                </w:tcPr>
                <w:p w14:paraId="17BCE188">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5DCD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36F0C9D4">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59</w:t>
                  </w:r>
                </w:p>
              </w:tc>
              <w:tc>
                <w:tcPr>
                  <w:tcW w:w="1115" w:type="dxa"/>
                  <w:vMerge w:val="restart"/>
                  <w:vAlign w:val="center"/>
                </w:tcPr>
                <w:p w14:paraId="3094ABF0">
                  <w:pPr>
                    <w:adjustRightInd w:val="0"/>
                    <w:snapToGrid w:val="0"/>
                    <w:ind w:left="-105" w:leftChars="-50" w:right="-105" w:rightChars="-50" w:firstLine="105" w:firstLineChars="50"/>
                    <w:jc w:val="center"/>
                    <w:rPr>
                      <w:rFonts w:ascii="Times New Roman" w:hAnsi="Times New Roman" w:eastAsia="仿宋" w:cs="Times New Roman"/>
                      <w:szCs w:val="21"/>
                    </w:rPr>
                  </w:pPr>
                  <w:r>
                    <w:rPr>
                      <w:rFonts w:hint="eastAsia" w:ascii="Times New Roman" w:hAnsi="Times New Roman" w:eastAsia="仿宋" w:cs="Times New Roman"/>
                      <w:szCs w:val="21"/>
                    </w:rPr>
                    <w:t>嘉润水处理划入的</w:t>
                  </w:r>
                  <w:r>
                    <w:rPr>
                      <w:rFonts w:ascii="Times New Roman" w:hAnsi="Times New Roman" w:eastAsia="仿宋" w:cs="Times New Roman"/>
                      <w:szCs w:val="21"/>
                    </w:rPr>
                    <w:t>辅助设备</w:t>
                  </w:r>
                </w:p>
              </w:tc>
              <w:tc>
                <w:tcPr>
                  <w:tcW w:w="2438" w:type="dxa"/>
                  <w:gridSpan w:val="2"/>
                  <w:vAlign w:val="center"/>
                </w:tcPr>
                <w:p w14:paraId="55CF3C87">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天然气蒸汽锅炉</w:t>
                  </w:r>
                </w:p>
              </w:tc>
              <w:tc>
                <w:tcPr>
                  <w:tcW w:w="3420" w:type="dxa"/>
                  <w:vAlign w:val="center"/>
                </w:tcPr>
                <w:p w14:paraId="3F8FC7B7">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6t/h</w:t>
                  </w:r>
                </w:p>
              </w:tc>
              <w:tc>
                <w:tcPr>
                  <w:tcW w:w="787" w:type="dxa"/>
                  <w:vAlign w:val="center"/>
                </w:tcPr>
                <w:p w14:paraId="2E08DC21">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kern w:val="0"/>
                      <w:szCs w:val="21"/>
                    </w:rPr>
                    <w:t>1个</w:t>
                  </w:r>
                </w:p>
              </w:tc>
              <w:tc>
                <w:tcPr>
                  <w:tcW w:w="1380" w:type="dxa"/>
                  <w:vAlign w:val="center"/>
                </w:tcPr>
                <w:p w14:paraId="4EC5B006">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3552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30F8CFA0">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60</w:t>
                  </w:r>
                </w:p>
              </w:tc>
              <w:tc>
                <w:tcPr>
                  <w:tcW w:w="1115" w:type="dxa"/>
                  <w:vMerge w:val="continue"/>
                  <w:vAlign w:val="center"/>
                </w:tcPr>
                <w:p w14:paraId="5523DA77">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6FBB8EE9">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szCs w:val="21"/>
                    </w:rPr>
                    <w:t>冷水机组</w:t>
                  </w:r>
                </w:p>
              </w:tc>
              <w:tc>
                <w:tcPr>
                  <w:tcW w:w="3420" w:type="dxa"/>
                  <w:vAlign w:val="center"/>
                </w:tcPr>
                <w:p w14:paraId="40D18E56">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szCs w:val="21"/>
                    </w:rPr>
                    <w:t>非标件，10m</w:t>
                  </w:r>
                  <w:r>
                    <w:rPr>
                      <w:rFonts w:ascii="Times New Roman" w:hAnsi="Times New Roman" w:eastAsia="仿宋" w:cs="Times New Roman"/>
                      <w:szCs w:val="21"/>
                      <w:vertAlign w:val="superscript"/>
                    </w:rPr>
                    <w:t>3</w:t>
                  </w:r>
                </w:p>
              </w:tc>
              <w:tc>
                <w:tcPr>
                  <w:tcW w:w="787" w:type="dxa"/>
                  <w:vAlign w:val="center"/>
                </w:tcPr>
                <w:p w14:paraId="30A315F0">
                  <w:pPr>
                    <w:adjustRightInd w:val="0"/>
                    <w:snapToGrid w:val="0"/>
                    <w:ind w:left="-105" w:leftChars="-50" w:right="-105" w:rightChars="-50"/>
                    <w:jc w:val="center"/>
                    <w:rPr>
                      <w:rFonts w:ascii="Times New Roman" w:hAnsi="Times New Roman" w:eastAsia="仿宋" w:cs="Times New Roman"/>
                      <w:kern w:val="0"/>
                      <w:szCs w:val="21"/>
                    </w:rPr>
                  </w:pPr>
                  <w:r>
                    <w:rPr>
                      <w:rFonts w:ascii="Times New Roman" w:hAnsi="Times New Roman" w:eastAsia="仿宋" w:cs="Times New Roman"/>
                      <w:szCs w:val="21"/>
                    </w:rPr>
                    <w:t>1套</w:t>
                  </w:r>
                </w:p>
              </w:tc>
              <w:tc>
                <w:tcPr>
                  <w:tcW w:w="1380" w:type="dxa"/>
                  <w:vAlign w:val="center"/>
                </w:tcPr>
                <w:p w14:paraId="360B98B3">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1ABF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31538FFD">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64</w:t>
                  </w:r>
                </w:p>
              </w:tc>
              <w:tc>
                <w:tcPr>
                  <w:tcW w:w="1115" w:type="dxa"/>
                  <w:vMerge w:val="continue"/>
                  <w:vAlign w:val="center"/>
                </w:tcPr>
                <w:p w14:paraId="5C9F315A">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7D3B553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制冷机组</w:t>
                  </w:r>
                </w:p>
              </w:tc>
              <w:tc>
                <w:tcPr>
                  <w:tcW w:w="3420" w:type="dxa"/>
                  <w:vAlign w:val="center"/>
                </w:tcPr>
                <w:p w14:paraId="16D2AF6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w:t>
                  </w:r>
                </w:p>
              </w:tc>
              <w:tc>
                <w:tcPr>
                  <w:tcW w:w="787" w:type="dxa"/>
                  <w:vAlign w:val="center"/>
                </w:tcPr>
                <w:p w14:paraId="14EBE75D">
                  <w:pPr>
                    <w:adjustRightInd w:val="0"/>
                    <w:snapToGrid w:val="0"/>
                    <w:ind w:left="-105" w:leftChars="-50" w:right="-105" w:rightChars="-50"/>
                    <w:jc w:val="center"/>
                    <w:rPr>
                      <w:rFonts w:ascii="Times New Roman" w:hAnsi="Times New Roman" w:eastAsia="仿宋" w:cs="Times New Roman"/>
                    </w:rPr>
                  </w:pPr>
                  <w:r>
                    <w:rPr>
                      <w:rFonts w:ascii="Times New Roman" w:hAnsi="Times New Roman" w:eastAsia="仿宋" w:cs="Times New Roman"/>
                      <w:szCs w:val="21"/>
                    </w:rPr>
                    <w:t>3套</w:t>
                  </w:r>
                </w:p>
              </w:tc>
              <w:tc>
                <w:tcPr>
                  <w:tcW w:w="1380" w:type="dxa"/>
                  <w:vAlign w:val="center"/>
                </w:tcPr>
                <w:p w14:paraId="6084B4B5">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057C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70DC464E">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62</w:t>
                  </w:r>
                </w:p>
              </w:tc>
              <w:tc>
                <w:tcPr>
                  <w:tcW w:w="1115" w:type="dxa"/>
                  <w:vMerge w:val="continue"/>
                  <w:vAlign w:val="center"/>
                </w:tcPr>
                <w:p w14:paraId="69F9DD3C">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48461B7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冷却塔</w:t>
                  </w:r>
                </w:p>
              </w:tc>
              <w:tc>
                <w:tcPr>
                  <w:tcW w:w="3420" w:type="dxa"/>
                  <w:vAlign w:val="center"/>
                </w:tcPr>
                <w:p w14:paraId="64FC4557">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20</w:t>
                  </w:r>
                  <w:r>
                    <w:rPr>
                      <w:rFonts w:ascii="Times New Roman" w:hAnsi="Times New Roman" w:eastAsia="仿宋" w:cs="Times New Roman"/>
                      <w:szCs w:val="21"/>
                    </w:rPr>
                    <w:t>0t/h</w:t>
                  </w:r>
                </w:p>
              </w:tc>
              <w:tc>
                <w:tcPr>
                  <w:tcW w:w="787" w:type="dxa"/>
                  <w:vAlign w:val="center"/>
                </w:tcPr>
                <w:p w14:paraId="28E91AA3">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szCs w:val="21"/>
                    </w:rPr>
                    <w:t>1</w:t>
                  </w:r>
                  <w:r>
                    <w:rPr>
                      <w:rFonts w:ascii="Times New Roman" w:hAnsi="Times New Roman" w:eastAsia="仿宋" w:cs="Times New Roman"/>
                      <w:szCs w:val="21"/>
                    </w:rPr>
                    <w:t>套</w:t>
                  </w:r>
                </w:p>
              </w:tc>
              <w:tc>
                <w:tcPr>
                  <w:tcW w:w="1380" w:type="dxa"/>
                  <w:vAlign w:val="center"/>
                </w:tcPr>
                <w:p w14:paraId="25C282B4">
                  <w:pPr>
                    <w:adjustRightInd w:val="0"/>
                    <w:snapToGrid w:val="0"/>
                    <w:ind w:left="-105" w:leftChars="-50" w:right="-105" w:rightChars="-50"/>
                    <w:jc w:val="center"/>
                    <w:rPr>
                      <w:rFonts w:ascii="Times New Roman" w:hAnsi="Times New Roman" w:eastAsia="仿宋" w:cs="Times New Roman"/>
                    </w:rPr>
                  </w:pPr>
                  <w:r>
                    <w:rPr>
                      <w:rFonts w:hint="eastAsia" w:ascii="Times New Roman" w:hAnsi="Times New Roman" w:eastAsia="仿宋" w:cs="Times New Roman"/>
                    </w:rPr>
                    <w:t>原有，良好</w:t>
                  </w:r>
                </w:p>
              </w:tc>
            </w:tr>
            <w:tr w14:paraId="11F1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69419FEA">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63</w:t>
                  </w:r>
                </w:p>
              </w:tc>
              <w:tc>
                <w:tcPr>
                  <w:tcW w:w="1115" w:type="dxa"/>
                  <w:vAlign w:val="center"/>
                </w:tcPr>
                <w:p w14:paraId="500D71A8">
                  <w:pPr>
                    <w:adjustRightInd w:val="0"/>
                    <w:snapToGrid w:val="0"/>
                    <w:ind w:left="-105" w:leftChars="-50" w:right="-105" w:rightChars="-50" w:firstLine="105" w:firstLineChars="50"/>
                    <w:jc w:val="center"/>
                    <w:rPr>
                      <w:rFonts w:ascii="Times New Roman" w:hAnsi="Times New Roman" w:eastAsia="仿宋" w:cs="Times New Roman"/>
                      <w:szCs w:val="21"/>
                    </w:rPr>
                  </w:pPr>
                  <w:r>
                    <w:rPr>
                      <w:rFonts w:hint="eastAsia" w:ascii="Times New Roman" w:hAnsi="Times New Roman" w:eastAsia="仿宋" w:cs="Times New Roman"/>
                      <w:szCs w:val="21"/>
                    </w:rPr>
                    <w:t>嘉润水处理划入的</w:t>
                  </w:r>
                  <w:r>
                    <w:rPr>
                      <w:rFonts w:ascii="Times New Roman" w:hAnsi="Times New Roman" w:eastAsia="仿宋" w:cs="Times New Roman"/>
                      <w:szCs w:val="21"/>
                    </w:rPr>
                    <w:t>废气处理</w:t>
                  </w:r>
                  <w:r>
                    <w:rPr>
                      <w:rFonts w:hint="eastAsia" w:ascii="Times New Roman" w:hAnsi="Times New Roman" w:eastAsia="仿宋" w:cs="Times New Roman"/>
                      <w:szCs w:val="21"/>
                    </w:rPr>
                    <w:t>设备</w:t>
                  </w:r>
                </w:p>
              </w:tc>
              <w:tc>
                <w:tcPr>
                  <w:tcW w:w="2438" w:type="dxa"/>
                  <w:gridSpan w:val="2"/>
                  <w:vAlign w:val="center"/>
                </w:tcPr>
                <w:p w14:paraId="1D29B6F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废气处理设施</w:t>
                  </w:r>
                </w:p>
              </w:tc>
              <w:tc>
                <w:tcPr>
                  <w:tcW w:w="3420" w:type="dxa"/>
                  <w:vAlign w:val="center"/>
                </w:tcPr>
                <w:p w14:paraId="09178F2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pacing w:val="-6"/>
                      <w:szCs w:val="21"/>
                    </w:rPr>
                    <w:t>3套“水喷淋</w:t>
                  </w:r>
                  <w:r>
                    <w:rPr>
                      <w:rFonts w:hint="eastAsia" w:ascii="Times New Roman" w:hAnsi="Times New Roman" w:eastAsia="仿宋" w:cs="Times New Roman"/>
                      <w:spacing w:val="-6"/>
                      <w:szCs w:val="21"/>
                    </w:rPr>
                    <w:t>+</w:t>
                  </w:r>
                  <w:r>
                    <w:rPr>
                      <w:rFonts w:ascii="Times New Roman" w:hAnsi="Times New Roman" w:eastAsia="仿宋" w:cs="Times New Roman"/>
                      <w:spacing w:val="-6"/>
                      <w:szCs w:val="21"/>
                    </w:rPr>
                    <w:t>除雾器</w:t>
                  </w:r>
                  <w:r>
                    <w:rPr>
                      <w:rFonts w:hint="eastAsia" w:ascii="Times New Roman" w:hAnsi="Times New Roman" w:eastAsia="仿宋" w:cs="Times New Roman"/>
                      <w:spacing w:val="-6"/>
                      <w:szCs w:val="21"/>
                    </w:rPr>
                    <w:t>+</w:t>
                  </w:r>
                  <w:r>
                    <w:rPr>
                      <w:rFonts w:ascii="Times New Roman" w:hAnsi="Times New Roman" w:eastAsia="仿宋" w:cs="Times New Roman"/>
                      <w:spacing w:val="-6"/>
                      <w:szCs w:val="21"/>
                    </w:rPr>
                    <w:t>活性炭吸附装置”处理后通过15米高排气筒排放；1套“水喷淋</w:t>
                  </w:r>
                  <w:r>
                    <w:rPr>
                      <w:rFonts w:hint="eastAsia" w:ascii="Times New Roman" w:hAnsi="Times New Roman" w:eastAsia="仿宋" w:cs="Times New Roman"/>
                      <w:spacing w:val="-6"/>
                      <w:szCs w:val="21"/>
                    </w:rPr>
                    <w:t>+</w:t>
                  </w:r>
                  <w:r>
                    <w:rPr>
                      <w:rFonts w:ascii="Times New Roman" w:hAnsi="Times New Roman" w:eastAsia="仿宋" w:cs="Times New Roman"/>
                      <w:spacing w:val="-6"/>
                      <w:szCs w:val="21"/>
                    </w:rPr>
                    <w:t>除雾器</w:t>
                  </w:r>
                  <w:r>
                    <w:rPr>
                      <w:rFonts w:hint="eastAsia" w:ascii="Times New Roman" w:hAnsi="Times New Roman" w:eastAsia="仿宋" w:cs="Times New Roman"/>
                      <w:spacing w:val="-6"/>
                      <w:szCs w:val="21"/>
                    </w:rPr>
                    <w:t>+</w:t>
                  </w:r>
                  <w:r>
                    <w:rPr>
                      <w:rFonts w:ascii="Times New Roman" w:hAnsi="Times New Roman" w:eastAsia="仿宋" w:cs="Times New Roman"/>
                      <w:spacing w:val="-6"/>
                      <w:szCs w:val="21"/>
                    </w:rPr>
                    <w:t>二级活性炭吸附装置”，处理后通过15m高排气筒排放</w:t>
                  </w:r>
                </w:p>
              </w:tc>
              <w:tc>
                <w:tcPr>
                  <w:tcW w:w="787" w:type="dxa"/>
                  <w:vAlign w:val="center"/>
                </w:tcPr>
                <w:p w14:paraId="6226356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szCs w:val="21"/>
                    </w:rPr>
                    <w:t>4套</w:t>
                  </w:r>
                </w:p>
              </w:tc>
              <w:tc>
                <w:tcPr>
                  <w:tcW w:w="1380" w:type="dxa"/>
                  <w:vAlign w:val="center"/>
                </w:tcPr>
                <w:p w14:paraId="5AE009ED">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rPr>
                    <w:t>原有，良好</w:t>
                  </w:r>
                </w:p>
              </w:tc>
            </w:tr>
            <w:tr w14:paraId="0169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7C50E49A">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64</w:t>
                  </w:r>
                </w:p>
              </w:tc>
              <w:tc>
                <w:tcPr>
                  <w:tcW w:w="1115" w:type="dxa"/>
                  <w:vMerge w:val="restart"/>
                  <w:vAlign w:val="center"/>
                </w:tcPr>
                <w:p w14:paraId="4983E87F">
                  <w:pPr>
                    <w:adjustRightInd w:val="0"/>
                    <w:snapToGrid w:val="0"/>
                    <w:ind w:left="-105" w:leftChars="-50" w:right="-105" w:rightChars="-50" w:firstLine="105" w:firstLineChars="50"/>
                    <w:jc w:val="center"/>
                    <w:rPr>
                      <w:rFonts w:ascii="Times New Roman" w:hAnsi="Times New Roman" w:eastAsia="仿宋" w:cs="Times New Roman"/>
                      <w:szCs w:val="21"/>
                    </w:rPr>
                  </w:pPr>
                  <w:r>
                    <w:rPr>
                      <w:rFonts w:ascii="Times New Roman" w:hAnsi="Times New Roman" w:eastAsia="仿宋" w:cs="Times New Roman"/>
                      <w:szCs w:val="21"/>
                    </w:rPr>
                    <w:t>HW08废液预处理系统</w:t>
                  </w:r>
                </w:p>
              </w:tc>
              <w:tc>
                <w:tcPr>
                  <w:tcW w:w="2438" w:type="dxa"/>
                  <w:gridSpan w:val="2"/>
                  <w:vAlign w:val="center"/>
                </w:tcPr>
                <w:p w14:paraId="0C0FD85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废油贮存池</w:t>
                  </w:r>
                </w:p>
              </w:tc>
              <w:tc>
                <w:tcPr>
                  <w:tcW w:w="3420" w:type="dxa"/>
                  <w:vAlign w:val="center"/>
                </w:tcPr>
                <w:p w14:paraId="53309D9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125</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787" w:type="dxa"/>
                  <w:vAlign w:val="center"/>
                </w:tcPr>
                <w:p w14:paraId="396E07D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2个</w:t>
                  </w:r>
                </w:p>
              </w:tc>
              <w:tc>
                <w:tcPr>
                  <w:tcW w:w="1380" w:type="dxa"/>
                  <w:vAlign w:val="center"/>
                </w:tcPr>
                <w:p w14:paraId="0383B498">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新建</w:t>
                  </w:r>
                </w:p>
              </w:tc>
            </w:tr>
            <w:tr w14:paraId="6E15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1AD1F0C6">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65</w:t>
                  </w:r>
                </w:p>
              </w:tc>
              <w:tc>
                <w:tcPr>
                  <w:tcW w:w="1115" w:type="dxa"/>
                  <w:vMerge w:val="continue"/>
                  <w:vAlign w:val="center"/>
                </w:tcPr>
                <w:p w14:paraId="3B0B57C5">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683D4BA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沉降罐</w:t>
                  </w:r>
                </w:p>
              </w:tc>
              <w:tc>
                <w:tcPr>
                  <w:tcW w:w="3420" w:type="dxa"/>
                  <w:vAlign w:val="center"/>
                </w:tcPr>
                <w:p w14:paraId="2784ED3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10</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787" w:type="dxa"/>
                  <w:vAlign w:val="center"/>
                </w:tcPr>
                <w:p w14:paraId="12F1785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2个</w:t>
                  </w:r>
                </w:p>
              </w:tc>
              <w:tc>
                <w:tcPr>
                  <w:tcW w:w="1380" w:type="dxa"/>
                  <w:vAlign w:val="center"/>
                </w:tcPr>
                <w:p w14:paraId="1BD2198F">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新建</w:t>
                  </w:r>
                </w:p>
              </w:tc>
            </w:tr>
            <w:tr w14:paraId="2A1D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1673912E">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66</w:t>
                  </w:r>
                </w:p>
              </w:tc>
              <w:tc>
                <w:tcPr>
                  <w:tcW w:w="1115" w:type="dxa"/>
                  <w:vMerge w:val="continue"/>
                  <w:vAlign w:val="center"/>
                </w:tcPr>
                <w:p w14:paraId="7DBD7CE9">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5B94527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次生废油储罐</w:t>
                  </w:r>
                </w:p>
              </w:tc>
              <w:tc>
                <w:tcPr>
                  <w:tcW w:w="3420" w:type="dxa"/>
                  <w:vAlign w:val="center"/>
                </w:tcPr>
                <w:p w14:paraId="2279F3A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15</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787" w:type="dxa"/>
                  <w:vAlign w:val="center"/>
                </w:tcPr>
                <w:p w14:paraId="79E6CFD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2个</w:t>
                  </w:r>
                </w:p>
              </w:tc>
              <w:tc>
                <w:tcPr>
                  <w:tcW w:w="1380" w:type="dxa"/>
                  <w:vAlign w:val="center"/>
                </w:tcPr>
                <w:p w14:paraId="0F987BE3">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新建</w:t>
                  </w:r>
                </w:p>
              </w:tc>
            </w:tr>
            <w:tr w14:paraId="240E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32F53E1D">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67</w:t>
                  </w:r>
                </w:p>
              </w:tc>
              <w:tc>
                <w:tcPr>
                  <w:tcW w:w="1115" w:type="dxa"/>
                  <w:vMerge w:val="restart"/>
                  <w:vAlign w:val="center"/>
                </w:tcPr>
                <w:p w14:paraId="00A55C0E">
                  <w:pPr>
                    <w:adjustRightInd w:val="0"/>
                    <w:snapToGrid w:val="0"/>
                    <w:ind w:left="-105" w:leftChars="-50" w:right="-105" w:rightChars="-50" w:firstLine="105" w:firstLineChars="50"/>
                    <w:jc w:val="center"/>
                    <w:rPr>
                      <w:rFonts w:ascii="Times New Roman" w:hAnsi="Times New Roman" w:eastAsia="仿宋" w:cs="Times New Roman"/>
                      <w:szCs w:val="21"/>
                    </w:rPr>
                  </w:pPr>
                  <w:r>
                    <w:rPr>
                      <w:rFonts w:ascii="Times New Roman" w:hAnsi="Times New Roman" w:eastAsia="仿宋" w:cs="Times New Roman"/>
                      <w:szCs w:val="21"/>
                    </w:rPr>
                    <w:t>HW09废液预处理系统</w:t>
                  </w:r>
                </w:p>
              </w:tc>
              <w:tc>
                <w:tcPr>
                  <w:tcW w:w="2438" w:type="dxa"/>
                  <w:gridSpan w:val="2"/>
                  <w:vAlign w:val="center"/>
                </w:tcPr>
                <w:p w14:paraId="6539F16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废乳化液储罐</w:t>
                  </w:r>
                </w:p>
              </w:tc>
              <w:tc>
                <w:tcPr>
                  <w:tcW w:w="3420" w:type="dxa"/>
                  <w:vAlign w:val="center"/>
                </w:tcPr>
                <w:p w14:paraId="5BA98AB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288</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787" w:type="dxa"/>
                  <w:vAlign w:val="center"/>
                </w:tcPr>
                <w:p w14:paraId="3C1D37E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1个</w:t>
                  </w:r>
                </w:p>
              </w:tc>
              <w:tc>
                <w:tcPr>
                  <w:tcW w:w="1380" w:type="dxa"/>
                  <w:vAlign w:val="center"/>
                </w:tcPr>
                <w:p w14:paraId="3C733C63">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rPr>
                    <w:t>原有，良好</w:t>
                  </w:r>
                </w:p>
              </w:tc>
            </w:tr>
            <w:tr w14:paraId="452A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295FE336">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68</w:t>
                  </w:r>
                </w:p>
              </w:tc>
              <w:tc>
                <w:tcPr>
                  <w:tcW w:w="1115" w:type="dxa"/>
                  <w:vMerge w:val="continue"/>
                  <w:vAlign w:val="center"/>
                </w:tcPr>
                <w:p w14:paraId="70BBB030">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0D7B470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1#序批式反应系统</w:t>
                  </w:r>
                </w:p>
              </w:tc>
              <w:tc>
                <w:tcPr>
                  <w:tcW w:w="3420" w:type="dxa"/>
                  <w:vAlign w:val="center"/>
                </w:tcPr>
                <w:p w14:paraId="7292A40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 个反应槽 30</w:t>
                  </w:r>
                  <w:r>
                    <w:rPr>
                      <w:rFonts w:ascii="Times New Roman" w:hAnsi="Times New Roman" w:eastAsia="仿宋" w:cs="Times New Roman"/>
                      <w:szCs w:val="21"/>
                    </w:rPr>
                    <w:t>m</w:t>
                  </w:r>
                  <w:r>
                    <w:rPr>
                      <w:rFonts w:ascii="Times New Roman" w:hAnsi="Times New Roman" w:eastAsia="仿宋" w:cs="Times New Roman"/>
                      <w:szCs w:val="21"/>
                      <w:vertAlign w:val="superscript"/>
                    </w:rPr>
                    <w:t>3</w:t>
                  </w:r>
                  <w:r>
                    <w:rPr>
                      <w:rFonts w:ascii="Times New Roman" w:hAnsi="Times New Roman" w:eastAsia="仿宋" w:cs="Times New Roman"/>
                      <w:kern w:val="0"/>
                      <w:szCs w:val="21"/>
                    </w:rPr>
                    <w:t>，1 个中间槽 30</w:t>
                  </w:r>
                  <w:r>
                    <w:rPr>
                      <w:rFonts w:ascii="Times New Roman" w:hAnsi="Times New Roman" w:eastAsia="仿宋" w:cs="Times New Roman"/>
                      <w:szCs w:val="21"/>
                    </w:rPr>
                    <w:t>m</w:t>
                  </w:r>
                  <w:r>
                    <w:rPr>
                      <w:rFonts w:ascii="Times New Roman" w:hAnsi="Times New Roman" w:eastAsia="仿宋" w:cs="Times New Roman"/>
                      <w:szCs w:val="21"/>
                      <w:vertAlign w:val="superscript"/>
                    </w:rPr>
                    <w:t>3</w:t>
                  </w:r>
                  <w:r>
                    <w:rPr>
                      <w:rFonts w:ascii="Times New Roman" w:hAnsi="Times New Roman" w:eastAsia="仿宋" w:cs="Times New Roman"/>
                      <w:kern w:val="0"/>
                      <w:szCs w:val="21"/>
                    </w:rPr>
                    <w:t xml:space="preserve"> ，1 个压滤机</w:t>
                  </w:r>
                </w:p>
              </w:tc>
              <w:tc>
                <w:tcPr>
                  <w:tcW w:w="787" w:type="dxa"/>
                  <w:vAlign w:val="center"/>
                </w:tcPr>
                <w:p w14:paraId="1FB1B42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1套</w:t>
                  </w:r>
                </w:p>
              </w:tc>
              <w:tc>
                <w:tcPr>
                  <w:tcW w:w="1380" w:type="dxa"/>
                  <w:vAlign w:val="center"/>
                </w:tcPr>
                <w:p w14:paraId="56DA594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新建</w:t>
                  </w:r>
                </w:p>
              </w:tc>
            </w:tr>
            <w:tr w14:paraId="2E25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440D9359">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69</w:t>
                  </w:r>
                </w:p>
              </w:tc>
              <w:tc>
                <w:tcPr>
                  <w:tcW w:w="1115" w:type="dxa"/>
                  <w:vMerge w:val="continue"/>
                  <w:vAlign w:val="center"/>
                </w:tcPr>
                <w:p w14:paraId="5129499A">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51298740">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双效蒸发系统</w:t>
                  </w:r>
                </w:p>
              </w:tc>
              <w:tc>
                <w:tcPr>
                  <w:tcW w:w="3420" w:type="dxa"/>
                  <w:vAlign w:val="center"/>
                </w:tcPr>
                <w:p w14:paraId="6DA6260B">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2t/h</w:t>
                  </w:r>
                </w:p>
              </w:tc>
              <w:tc>
                <w:tcPr>
                  <w:tcW w:w="787" w:type="dxa"/>
                  <w:vAlign w:val="center"/>
                </w:tcPr>
                <w:p w14:paraId="45D37B8B">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1套</w:t>
                  </w:r>
                </w:p>
              </w:tc>
              <w:tc>
                <w:tcPr>
                  <w:tcW w:w="1380" w:type="dxa"/>
                  <w:vAlign w:val="center"/>
                </w:tcPr>
                <w:p w14:paraId="4D92F25C">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rPr>
                    <w:t>原有，良好</w:t>
                  </w:r>
                </w:p>
              </w:tc>
            </w:tr>
            <w:tr w14:paraId="3F8C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6D51C937">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70</w:t>
                  </w:r>
                </w:p>
              </w:tc>
              <w:tc>
                <w:tcPr>
                  <w:tcW w:w="1115" w:type="dxa"/>
                  <w:vMerge w:val="restart"/>
                  <w:vAlign w:val="center"/>
                </w:tcPr>
                <w:p w14:paraId="6FD2AACE">
                  <w:pPr>
                    <w:adjustRightInd w:val="0"/>
                    <w:snapToGrid w:val="0"/>
                    <w:ind w:left="-105" w:leftChars="-50" w:right="-105" w:rightChars="-50" w:firstLine="105" w:firstLineChars="50"/>
                    <w:jc w:val="center"/>
                    <w:rPr>
                      <w:rFonts w:ascii="Times New Roman" w:hAnsi="Times New Roman" w:eastAsia="仿宋" w:cs="Times New Roman"/>
                      <w:szCs w:val="21"/>
                    </w:rPr>
                  </w:pPr>
                  <w:r>
                    <w:rPr>
                      <w:rFonts w:ascii="Times New Roman" w:hAnsi="Times New Roman" w:eastAsia="仿宋" w:cs="Times New Roman"/>
                      <w:szCs w:val="21"/>
                    </w:rPr>
                    <w:t>HW17 废液 预处理系统</w:t>
                  </w:r>
                </w:p>
              </w:tc>
              <w:tc>
                <w:tcPr>
                  <w:tcW w:w="2438" w:type="dxa"/>
                  <w:gridSpan w:val="2"/>
                  <w:vAlign w:val="center"/>
                </w:tcPr>
                <w:p w14:paraId="78AE64A8">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其他表面处理废液储罐</w:t>
                  </w:r>
                </w:p>
              </w:tc>
              <w:tc>
                <w:tcPr>
                  <w:tcW w:w="3420" w:type="dxa"/>
                  <w:vAlign w:val="center"/>
                </w:tcPr>
                <w:p w14:paraId="40699DD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288</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787" w:type="dxa"/>
                  <w:vAlign w:val="center"/>
                </w:tcPr>
                <w:p w14:paraId="253B1D4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1个</w:t>
                  </w:r>
                </w:p>
              </w:tc>
              <w:tc>
                <w:tcPr>
                  <w:tcW w:w="1380" w:type="dxa"/>
                  <w:vAlign w:val="center"/>
                </w:tcPr>
                <w:p w14:paraId="2E737235">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rPr>
                    <w:t>原有，良好</w:t>
                  </w:r>
                </w:p>
              </w:tc>
            </w:tr>
            <w:tr w14:paraId="0EE4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2E4BB4B9">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71</w:t>
                  </w:r>
                </w:p>
              </w:tc>
              <w:tc>
                <w:tcPr>
                  <w:tcW w:w="1115" w:type="dxa"/>
                  <w:vMerge w:val="continue"/>
                  <w:vAlign w:val="center"/>
                </w:tcPr>
                <w:p w14:paraId="35636809">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435983D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含铬表面处理废液储罐</w:t>
                  </w:r>
                </w:p>
              </w:tc>
              <w:tc>
                <w:tcPr>
                  <w:tcW w:w="3420" w:type="dxa"/>
                  <w:vAlign w:val="center"/>
                </w:tcPr>
                <w:p w14:paraId="3831FB22">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70</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787" w:type="dxa"/>
                  <w:vAlign w:val="center"/>
                </w:tcPr>
                <w:p w14:paraId="3E40D74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1个</w:t>
                  </w:r>
                </w:p>
              </w:tc>
              <w:tc>
                <w:tcPr>
                  <w:tcW w:w="1380" w:type="dxa"/>
                  <w:vAlign w:val="center"/>
                </w:tcPr>
                <w:p w14:paraId="6A5DD44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新建</w:t>
                  </w:r>
                </w:p>
              </w:tc>
            </w:tr>
            <w:tr w14:paraId="178C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46F86902">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72</w:t>
                  </w:r>
                </w:p>
              </w:tc>
              <w:tc>
                <w:tcPr>
                  <w:tcW w:w="1115" w:type="dxa"/>
                  <w:vMerge w:val="continue"/>
                  <w:vAlign w:val="center"/>
                </w:tcPr>
                <w:p w14:paraId="5DA1725D">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39B4A16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含镍表面处理废液储罐</w:t>
                  </w:r>
                </w:p>
              </w:tc>
              <w:tc>
                <w:tcPr>
                  <w:tcW w:w="3420" w:type="dxa"/>
                  <w:vAlign w:val="center"/>
                </w:tcPr>
                <w:p w14:paraId="3DBC1BC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70</w:t>
                  </w:r>
                  <w:r>
                    <w:rPr>
                      <w:rFonts w:ascii="Times New Roman" w:hAnsi="Times New Roman" w:eastAsia="仿宋" w:cs="Times New Roman"/>
                      <w:szCs w:val="21"/>
                    </w:rPr>
                    <w:t>m</w:t>
                  </w:r>
                  <w:r>
                    <w:rPr>
                      <w:rFonts w:ascii="Times New Roman" w:hAnsi="Times New Roman" w:eastAsia="仿宋" w:cs="Times New Roman"/>
                      <w:szCs w:val="21"/>
                      <w:vertAlign w:val="superscript"/>
                    </w:rPr>
                    <w:t>3</w:t>
                  </w:r>
                </w:p>
              </w:tc>
              <w:tc>
                <w:tcPr>
                  <w:tcW w:w="787" w:type="dxa"/>
                  <w:vAlign w:val="center"/>
                </w:tcPr>
                <w:p w14:paraId="3921248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1个</w:t>
                  </w:r>
                </w:p>
              </w:tc>
              <w:tc>
                <w:tcPr>
                  <w:tcW w:w="1380" w:type="dxa"/>
                  <w:vAlign w:val="center"/>
                </w:tcPr>
                <w:p w14:paraId="481141C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新建</w:t>
                  </w:r>
                </w:p>
              </w:tc>
            </w:tr>
            <w:tr w14:paraId="6A3D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7E1FE01C">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73</w:t>
                  </w:r>
                </w:p>
              </w:tc>
              <w:tc>
                <w:tcPr>
                  <w:tcW w:w="1115" w:type="dxa"/>
                  <w:vMerge w:val="continue"/>
                  <w:vAlign w:val="center"/>
                </w:tcPr>
                <w:p w14:paraId="4A6560A0">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67F7A3D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2#序批式反应系统</w:t>
                  </w:r>
                </w:p>
              </w:tc>
              <w:tc>
                <w:tcPr>
                  <w:tcW w:w="3420" w:type="dxa"/>
                  <w:vAlign w:val="center"/>
                </w:tcPr>
                <w:p w14:paraId="3E955EC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 个反应槽 30</w:t>
                  </w:r>
                  <w:r>
                    <w:rPr>
                      <w:rFonts w:ascii="Times New Roman" w:hAnsi="Times New Roman" w:eastAsia="仿宋" w:cs="Times New Roman"/>
                      <w:szCs w:val="21"/>
                    </w:rPr>
                    <w:t>m</w:t>
                  </w:r>
                  <w:r>
                    <w:rPr>
                      <w:rFonts w:ascii="Times New Roman" w:hAnsi="Times New Roman" w:eastAsia="仿宋" w:cs="Times New Roman"/>
                      <w:szCs w:val="21"/>
                      <w:vertAlign w:val="superscript"/>
                    </w:rPr>
                    <w:t>3</w:t>
                  </w:r>
                  <w:r>
                    <w:rPr>
                      <w:rFonts w:ascii="Times New Roman" w:hAnsi="Times New Roman" w:eastAsia="仿宋" w:cs="Times New Roman"/>
                      <w:kern w:val="0"/>
                      <w:szCs w:val="21"/>
                    </w:rPr>
                    <w:t>，1 个中间槽 54m3 ，1 个压滤机</w:t>
                  </w:r>
                </w:p>
              </w:tc>
              <w:tc>
                <w:tcPr>
                  <w:tcW w:w="787" w:type="dxa"/>
                  <w:vAlign w:val="center"/>
                </w:tcPr>
                <w:p w14:paraId="2769D10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1套</w:t>
                  </w:r>
                </w:p>
              </w:tc>
              <w:tc>
                <w:tcPr>
                  <w:tcW w:w="1380" w:type="dxa"/>
                  <w:vAlign w:val="center"/>
                </w:tcPr>
                <w:p w14:paraId="00131C1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新建</w:t>
                  </w:r>
                </w:p>
              </w:tc>
            </w:tr>
            <w:tr w14:paraId="326F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665AA149">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74</w:t>
                  </w:r>
                </w:p>
              </w:tc>
              <w:tc>
                <w:tcPr>
                  <w:tcW w:w="1115" w:type="dxa"/>
                  <w:vMerge w:val="continue"/>
                  <w:vAlign w:val="center"/>
                </w:tcPr>
                <w:p w14:paraId="05566D83">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69544849">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3#序批式反应系统</w:t>
                  </w:r>
                </w:p>
              </w:tc>
              <w:tc>
                <w:tcPr>
                  <w:tcW w:w="3420" w:type="dxa"/>
                  <w:vAlign w:val="center"/>
                </w:tcPr>
                <w:p w14:paraId="0132800B">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 个反应槽 30</w:t>
                  </w:r>
                  <w:r>
                    <w:rPr>
                      <w:rFonts w:ascii="Times New Roman" w:hAnsi="Times New Roman" w:eastAsia="仿宋" w:cs="Times New Roman"/>
                      <w:szCs w:val="21"/>
                    </w:rPr>
                    <w:t>m</w:t>
                  </w:r>
                  <w:r>
                    <w:rPr>
                      <w:rFonts w:ascii="Times New Roman" w:hAnsi="Times New Roman" w:eastAsia="仿宋" w:cs="Times New Roman"/>
                      <w:szCs w:val="21"/>
                      <w:vertAlign w:val="superscript"/>
                    </w:rPr>
                    <w:t>3</w:t>
                  </w:r>
                  <w:r>
                    <w:rPr>
                      <w:rFonts w:ascii="Times New Roman" w:hAnsi="Times New Roman" w:eastAsia="仿宋" w:cs="Times New Roman"/>
                      <w:kern w:val="0"/>
                      <w:szCs w:val="21"/>
                    </w:rPr>
                    <w:t>，1 个中间槽 54m3 ，1 个压滤机</w:t>
                  </w:r>
                </w:p>
              </w:tc>
              <w:tc>
                <w:tcPr>
                  <w:tcW w:w="787" w:type="dxa"/>
                  <w:vAlign w:val="center"/>
                </w:tcPr>
                <w:p w14:paraId="3387502F">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1套</w:t>
                  </w:r>
                </w:p>
              </w:tc>
              <w:tc>
                <w:tcPr>
                  <w:tcW w:w="1380" w:type="dxa"/>
                  <w:vAlign w:val="center"/>
                </w:tcPr>
                <w:p w14:paraId="69223A82">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新建</w:t>
                  </w:r>
                </w:p>
              </w:tc>
            </w:tr>
            <w:tr w14:paraId="15C5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5E10EEBF">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75</w:t>
                  </w:r>
                </w:p>
              </w:tc>
              <w:tc>
                <w:tcPr>
                  <w:tcW w:w="1115" w:type="dxa"/>
                  <w:vMerge w:val="continue"/>
                  <w:vAlign w:val="center"/>
                </w:tcPr>
                <w:p w14:paraId="3C8A91A6">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01A3DAE3">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4#序批式反应系统</w:t>
                  </w:r>
                </w:p>
              </w:tc>
              <w:tc>
                <w:tcPr>
                  <w:tcW w:w="3420" w:type="dxa"/>
                  <w:vAlign w:val="center"/>
                </w:tcPr>
                <w:p w14:paraId="191A0CC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 个反应槽 30</w:t>
                  </w:r>
                  <w:r>
                    <w:rPr>
                      <w:rFonts w:ascii="Times New Roman" w:hAnsi="Times New Roman" w:eastAsia="仿宋" w:cs="Times New Roman"/>
                      <w:szCs w:val="21"/>
                    </w:rPr>
                    <w:t>m</w:t>
                  </w:r>
                  <w:r>
                    <w:rPr>
                      <w:rFonts w:ascii="Times New Roman" w:hAnsi="Times New Roman" w:eastAsia="仿宋" w:cs="Times New Roman"/>
                      <w:szCs w:val="21"/>
                      <w:vertAlign w:val="superscript"/>
                    </w:rPr>
                    <w:t>3</w:t>
                  </w:r>
                  <w:r>
                    <w:rPr>
                      <w:rFonts w:ascii="Times New Roman" w:hAnsi="Times New Roman" w:eastAsia="仿宋" w:cs="Times New Roman"/>
                      <w:kern w:val="0"/>
                      <w:szCs w:val="21"/>
                    </w:rPr>
                    <w:t>，1 个中间槽 54</w:t>
                  </w:r>
                  <w:r>
                    <w:rPr>
                      <w:rFonts w:ascii="Times New Roman" w:hAnsi="Times New Roman" w:eastAsia="仿宋" w:cs="Times New Roman"/>
                      <w:szCs w:val="21"/>
                    </w:rPr>
                    <w:t>m</w:t>
                  </w:r>
                  <w:r>
                    <w:rPr>
                      <w:rFonts w:ascii="Times New Roman" w:hAnsi="Times New Roman" w:eastAsia="仿宋" w:cs="Times New Roman"/>
                      <w:szCs w:val="21"/>
                      <w:vertAlign w:val="superscript"/>
                    </w:rPr>
                    <w:t>3</w:t>
                  </w:r>
                  <w:r>
                    <w:rPr>
                      <w:rFonts w:ascii="Times New Roman" w:hAnsi="Times New Roman" w:eastAsia="仿宋" w:cs="Times New Roman"/>
                      <w:kern w:val="0"/>
                      <w:szCs w:val="21"/>
                    </w:rPr>
                    <w:t xml:space="preserve"> ，1 个压滤机</w:t>
                  </w:r>
                </w:p>
              </w:tc>
              <w:tc>
                <w:tcPr>
                  <w:tcW w:w="787" w:type="dxa"/>
                  <w:vAlign w:val="center"/>
                </w:tcPr>
                <w:p w14:paraId="6B44BF7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1套</w:t>
                  </w:r>
                </w:p>
              </w:tc>
              <w:tc>
                <w:tcPr>
                  <w:tcW w:w="1380" w:type="dxa"/>
                  <w:vAlign w:val="center"/>
                </w:tcPr>
                <w:p w14:paraId="257B94E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新建</w:t>
                  </w:r>
                </w:p>
              </w:tc>
            </w:tr>
            <w:tr w14:paraId="5068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1F9C512E">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76</w:t>
                  </w:r>
                </w:p>
              </w:tc>
              <w:tc>
                <w:tcPr>
                  <w:tcW w:w="1115" w:type="dxa"/>
                  <w:vMerge w:val="continue"/>
                  <w:vAlign w:val="center"/>
                </w:tcPr>
                <w:p w14:paraId="4553CEEB">
                  <w:pPr>
                    <w:adjustRightInd w:val="0"/>
                    <w:snapToGrid w:val="0"/>
                    <w:ind w:left="-105" w:leftChars="-50" w:right="-105" w:rightChars="-50" w:firstLine="105" w:firstLineChars="50"/>
                    <w:jc w:val="center"/>
                    <w:rPr>
                      <w:rFonts w:ascii="Times New Roman" w:hAnsi="Times New Roman" w:eastAsia="仿宋" w:cs="Times New Roman"/>
                      <w:szCs w:val="21"/>
                    </w:rPr>
                  </w:pPr>
                </w:p>
              </w:tc>
              <w:tc>
                <w:tcPr>
                  <w:tcW w:w="2438" w:type="dxa"/>
                  <w:gridSpan w:val="2"/>
                  <w:vAlign w:val="center"/>
                </w:tcPr>
                <w:p w14:paraId="3D5C6751">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三效蒸发系统</w:t>
                  </w:r>
                </w:p>
              </w:tc>
              <w:tc>
                <w:tcPr>
                  <w:tcW w:w="3420" w:type="dxa"/>
                  <w:vAlign w:val="center"/>
                </w:tcPr>
                <w:p w14:paraId="37F562F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2t/h</w:t>
                  </w:r>
                </w:p>
              </w:tc>
              <w:tc>
                <w:tcPr>
                  <w:tcW w:w="787" w:type="dxa"/>
                  <w:vAlign w:val="center"/>
                </w:tcPr>
                <w:p w14:paraId="51B8A40D">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1套</w:t>
                  </w:r>
                </w:p>
              </w:tc>
              <w:tc>
                <w:tcPr>
                  <w:tcW w:w="1380" w:type="dxa"/>
                  <w:vAlign w:val="center"/>
                </w:tcPr>
                <w:p w14:paraId="4C9F9CC3">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rPr>
                    <w:t>原有，良好</w:t>
                  </w:r>
                </w:p>
              </w:tc>
            </w:tr>
            <w:tr w14:paraId="0B26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shd w:val="clear" w:color="auto" w:fill="auto"/>
                  <w:vAlign w:val="center"/>
                </w:tcPr>
                <w:p w14:paraId="64FCE260">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77</w:t>
                  </w:r>
                </w:p>
              </w:tc>
              <w:tc>
                <w:tcPr>
                  <w:tcW w:w="1115" w:type="dxa"/>
                  <w:vAlign w:val="center"/>
                </w:tcPr>
                <w:p w14:paraId="04E179A7">
                  <w:pPr>
                    <w:adjustRightInd w:val="0"/>
                    <w:snapToGrid w:val="0"/>
                    <w:ind w:left="-105" w:leftChars="-50" w:right="-105" w:rightChars="-50" w:firstLine="105" w:firstLineChars="50"/>
                    <w:jc w:val="center"/>
                    <w:rPr>
                      <w:rFonts w:ascii="Times New Roman" w:hAnsi="Times New Roman" w:eastAsia="仿宋" w:cs="Times New Roman"/>
                      <w:szCs w:val="21"/>
                    </w:rPr>
                  </w:pPr>
                  <w:r>
                    <w:rPr>
                      <w:rFonts w:ascii="Times New Roman" w:hAnsi="Times New Roman" w:eastAsia="仿宋" w:cs="Times New Roman"/>
                      <w:szCs w:val="21"/>
                    </w:rPr>
                    <w:t>废水处理</w:t>
                  </w:r>
                </w:p>
              </w:tc>
              <w:tc>
                <w:tcPr>
                  <w:tcW w:w="2438" w:type="dxa"/>
                  <w:gridSpan w:val="2"/>
                  <w:vAlign w:val="center"/>
                </w:tcPr>
                <w:p w14:paraId="3A98284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污水站</w:t>
                  </w:r>
                </w:p>
              </w:tc>
              <w:tc>
                <w:tcPr>
                  <w:tcW w:w="3420" w:type="dxa"/>
                  <w:vAlign w:val="center"/>
                </w:tcPr>
                <w:p w14:paraId="49A597BC">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包括生化处理系统和深度膜 处理系统</w:t>
                  </w:r>
                </w:p>
              </w:tc>
              <w:tc>
                <w:tcPr>
                  <w:tcW w:w="787" w:type="dxa"/>
                  <w:vAlign w:val="center"/>
                </w:tcPr>
                <w:p w14:paraId="2CA4EB8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1套</w:t>
                  </w:r>
                </w:p>
              </w:tc>
              <w:tc>
                <w:tcPr>
                  <w:tcW w:w="1380" w:type="dxa"/>
                  <w:vAlign w:val="center"/>
                </w:tcPr>
                <w:p w14:paraId="7F9A8DD8">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新建</w:t>
                  </w:r>
                </w:p>
              </w:tc>
            </w:tr>
            <w:tr w14:paraId="6B60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vAlign w:val="center"/>
                </w:tcPr>
                <w:p w14:paraId="7E8BC649">
                  <w:pPr>
                    <w:adjustRightInd w:val="0"/>
                    <w:snapToGrid w:val="0"/>
                    <w:ind w:left="-105" w:leftChars="-50" w:right="-105" w:rightChars="-50"/>
                    <w:jc w:val="center"/>
                    <w:rPr>
                      <w:rFonts w:ascii="Times New Roman" w:hAnsi="Times New Roman" w:eastAsia="仿宋" w:cs="Times New Roman"/>
                      <w:szCs w:val="21"/>
                    </w:rPr>
                  </w:pPr>
                  <w:r>
                    <w:rPr>
                      <w:rFonts w:hint="eastAsia" w:ascii="Times New Roman" w:hAnsi="Times New Roman" w:eastAsia="仿宋" w:cs="Times New Roman"/>
                      <w:szCs w:val="21"/>
                    </w:rPr>
                    <w:t>78</w:t>
                  </w:r>
                </w:p>
              </w:tc>
              <w:tc>
                <w:tcPr>
                  <w:tcW w:w="1115" w:type="dxa"/>
                  <w:vAlign w:val="center"/>
                </w:tcPr>
                <w:p w14:paraId="1B284119">
                  <w:pPr>
                    <w:adjustRightInd w:val="0"/>
                    <w:snapToGrid w:val="0"/>
                    <w:ind w:left="-105" w:leftChars="-50" w:right="-105" w:rightChars="-50" w:firstLine="105" w:firstLineChars="50"/>
                    <w:jc w:val="center"/>
                    <w:rPr>
                      <w:rFonts w:ascii="Times New Roman" w:hAnsi="Times New Roman" w:eastAsia="仿宋" w:cs="Times New Roman"/>
                      <w:szCs w:val="21"/>
                    </w:rPr>
                  </w:pPr>
                  <w:r>
                    <w:rPr>
                      <w:rFonts w:ascii="Times New Roman" w:hAnsi="Times New Roman" w:eastAsia="仿宋" w:cs="Times New Roman"/>
                      <w:szCs w:val="21"/>
                    </w:rPr>
                    <w:t>废气处理</w:t>
                  </w:r>
                </w:p>
              </w:tc>
              <w:tc>
                <w:tcPr>
                  <w:tcW w:w="2438" w:type="dxa"/>
                  <w:gridSpan w:val="2"/>
                  <w:vAlign w:val="center"/>
                </w:tcPr>
                <w:p w14:paraId="7EDF0116">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1#废气处理设施</w:t>
                  </w:r>
                </w:p>
              </w:tc>
              <w:tc>
                <w:tcPr>
                  <w:tcW w:w="3420" w:type="dxa"/>
                  <w:vAlign w:val="center"/>
                </w:tcPr>
                <w:p w14:paraId="5FD5DDB5">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25000</w:t>
                  </w:r>
                  <w:r>
                    <w:rPr>
                      <w:rFonts w:ascii="Times New Roman" w:hAnsi="Times New Roman" w:eastAsia="仿宋" w:cs="Times New Roman"/>
                      <w:szCs w:val="21"/>
                    </w:rPr>
                    <w:t>m</w:t>
                  </w:r>
                  <w:r>
                    <w:rPr>
                      <w:rFonts w:ascii="Times New Roman" w:hAnsi="Times New Roman" w:eastAsia="仿宋" w:cs="Times New Roman"/>
                      <w:szCs w:val="21"/>
                      <w:vertAlign w:val="superscript"/>
                    </w:rPr>
                    <w:t>3</w:t>
                  </w:r>
                  <w:r>
                    <w:rPr>
                      <w:rFonts w:ascii="Times New Roman" w:hAnsi="Times New Roman" w:eastAsia="仿宋" w:cs="Times New Roman"/>
                      <w:kern w:val="0"/>
                      <w:szCs w:val="21"/>
                    </w:rPr>
                    <w:t>/h ，两级碱喷淋+ 除雾+ 两级活性炭吸附，15m 排气筒（1#）</w:t>
                  </w:r>
                </w:p>
              </w:tc>
              <w:tc>
                <w:tcPr>
                  <w:tcW w:w="787" w:type="dxa"/>
                  <w:vAlign w:val="center"/>
                </w:tcPr>
                <w:p w14:paraId="4FD6C4FA">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1套</w:t>
                  </w:r>
                </w:p>
              </w:tc>
              <w:tc>
                <w:tcPr>
                  <w:tcW w:w="1380" w:type="dxa"/>
                  <w:vAlign w:val="center"/>
                </w:tcPr>
                <w:p w14:paraId="71908F47">
                  <w:pPr>
                    <w:adjustRightInd w:val="0"/>
                    <w:snapToGrid w:val="0"/>
                    <w:ind w:left="-105" w:leftChars="-50" w:right="-105" w:rightChars="-50"/>
                    <w:jc w:val="center"/>
                    <w:rPr>
                      <w:rFonts w:ascii="Times New Roman" w:hAnsi="Times New Roman" w:eastAsia="仿宋" w:cs="Times New Roman"/>
                      <w:szCs w:val="21"/>
                    </w:rPr>
                  </w:pPr>
                  <w:r>
                    <w:rPr>
                      <w:rFonts w:ascii="Times New Roman" w:hAnsi="Times New Roman" w:eastAsia="仿宋" w:cs="Times New Roman"/>
                      <w:kern w:val="0"/>
                      <w:szCs w:val="21"/>
                    </w:rPr>
                    <w:t>新建</w:t>
                  </w:r>
                </w:p>
              </w:tc>
            </w:tr>
          </w:tbl>
          <w:p w14:paraId="0E9C674B">
            <w:pPr>
              <w:tabs>
                <w:tab w:val="left" w:pos="3772"/>
              </w:tabs>
              <w:jc w:val="left"/>
              <w:rPr>
                <w:rFonts w:ascii="Times New Roman" w:hAnsi="Times New Roman" w:eastAsia="仿宋" w:cs="Times New Roman"/>
                <w:sz w:val="24"/>
                <w:szCs w:val="32"/>
              </w:rPr>
            </w:pPr>
          </w:p>
          <w:p w14:paraId="19D42E6C">
            <w:pPr>
              <w:tabs>
                <w:tab w:val="left" w:pos="3772"/>
              </w:tabs>
              <w:jc w:val="left"/>
              <w:rPr>
                <w:rFonts w:ascii="Times New Roman" w:hAnsi="Times New Roman" w:eastAsia="仿宋" w:cs="Times New Roman"/>
                <w:sz w:val="24"/>
                <w:szCs w:val="32"/>
              </w:rPr>
            </w:pPr>
            <w:r>
              <w:rPr>
                <w:rFonts w:ascii="Times New Roman" w:hAnsi="Times New Roman" w:eastAsia="仿宋" w:cs="Times New Roman"/>
                <w:sz w:val="24"/>
                <w:szCs w:val="32"/>
              </w:rPr>
              <w:t>备注：</w:t>
            </w:r>
          </w:p>
          <w:p w14:paraId="7BD25591">
            <w:pPr>
              <w:tabs>
                <w:tab w:val="left" w:pos="3772"/>
              </w:tabs>
              <w:jc w:val="left"/>
              <w:rPr>
                <w:rFonts w:ascii="Times New Roman" w:hAnsi="Times New Roman" w:eastAsia="仿宋" w:cs="Times New Roman"/>
                <w:sz w:val="24"/>
                <w:szCs w:val="32"/>
              </w:rPr>
            </w:pPr>
            <w:r>
              <w:rPr>
                <w:rFonts w:ascii="Times New Roman" w:hAnsi="Times New Roman" w:eastAsia="仿宋" w:cs="Times New Roman"/>
                <w:sz w:val="24"/>
                <w:szCs w:val="32"/>
              </w:rPr>
              <w:t>1.原嘉润水处理废酸废碱处理设施（HW34、HW35）二期环评已淘汰，废酸储罐已拆除，废碱储罐已改作应急备用罐，闲置的废酸废碱处置区域改造为序批式反应系统。</w:t>
            </w:r>
          </w:p>
          <w:p w14:paraId="03839E60">
            <w:pPr>
              <w:tabs>
                <w:tab w:val="left" w:pos="3772"/>
              </w:tabs>
              <w:jc w:val="left"/>
              <w:rPr>
                <w:rFonts w:ascii="Times New Roman" w:hAnsi="Times New Roman" w:eastAsia="仿宋" w:cs="Times New Roman"/>
                <w:sz w:val="24"/>
                <w:szCs w:val="32"/>
              </w:rPr>
            </w:pPr>
            <w:r>
              <w:rPr>
                <w:rFonts w:ascii="Times New Roman" w:hAnsi="Times New Roman" w:eastAsia="仿宋" w:cs="Times New Roman"/>
                <w:sz w:val="24"/>
                <w:szCs w:val="32"/>
              </w:rPr>
              <w:t>2.原嘉润水处理环评审批的1500t/a废油漆桶处置类别已取消，其配套处置设施已拆除，相关区域腾出</w:t>
            </w:r>
            <w:r>
              <w:rPr>
                <w:rFonts w:hint="eastAsia" w:ascii="Times New Roman" w:hAnsi="Times New Roman" w:eastAsia="仿宋" w:cs="Times New Roman"/>
                <w:sz w:val="24"/>
                <w:szCs w:val="32"/>
              </w:rPr>
              <w:t>用于新增的</w:t>
            </w:r>
            <w:r>
              <w:rPr>
                <w:rFonts w:ascii="Times New Roman" w:hAnsi="Times New Roman" w:eastAsia="仿宋" w:cs="Times New Roman"/>
                <w:sz w:val="24"/>
                <w:szCs w:val="32"/>
              </w:rPr>
              <w:t>HW08类危废贮存和预处理设施。</w:t>
            </w:r>
          </w:p>
          <w:p w14:paraId="07F5270A">
            <w:pPr>
              <w:tabs>
                <w:tab w:val="left" w:pos="3772"/>
              </w:tabs>
              <w:jc w:val="left"/>
              <w:rPr>
                <w:rFonts w:ascii="Times New Roman" w:hAnsi="Times New Roman" w:eastAsia="仿宋" w:cs="Times New Roman"/>
              </w:rPr>
            </w:pPr>
            <w:r>
              <w:rPr>
                <w:rFonts w:ascii="Times New Roman" w:hAnsi="Times New Roman" w:eastAsia="仿宋" w:cs="Times New Roman"/>
                <w:sz w:val="24"/>
                <w:szCs w:val="32"/>
              </w:rPr>
              <w:t>3.原嘉润水处理环评审批的7300t/a树脂生产废液（HW13）处置类别已取消，其配套的储罐和处置设施位置用于</w:t>
            </w:r>
            <w:r>
              <w:rPr>
                <w:rFonts w:hint="eastAsia" w:ascii="Times New Roman" w:hAnsi="Times New Roman" w:eastAsia="仿宋" w:cs="Times New Roman"/>
                <w:sz w:val="24"/>
                <w:szCs w:val="32"/>
              </w:rPr>
              <w:t>新增的</w:t>
            </w:r>
            <w:r>
              <w:rPr>
                <w:rFonts w:ascii="Times New Roman" w:hAnsi="Times New Roman" w:eastAsia="仿宋" w:cs="Times New Roman"/>
                <w:sz w:val="24"/>
                <w:szCs w:val="32"/>
              </w:rPr>
              <w:t>HW09类危废。</w:t>
            </w:r>
          </w:p>
          <w:p w14:paraId="3F6127E9">
            <w:pPr>
              <w:pStyle w:val="9"/>
              <w:jc w:val="both"/>
              <w:rPr>
                <w:rFonts w:eastAsia="仿宋"/>
                <w:sz w:val="24"/>
                <w:szCs w:val="32"/>
              </w:rPr>
            </w:pPr>
            <w:r>
              <w:rPr>
                <w:rFonts w:eastAsia="仿宋"/>
                <w:sz w:val="24"/>
                <w:szCs w:val="32"/>
              </w:rPr>
              <w:t>4.减少原嘉润水处理公司HW12类危废处置能力，腾出1个储罐用于</w:t>
            </w:r>
            <w:r>
              <w:rPr>
                <w:rFonts w:hint="eastAsia" w:eastAsia="仿宋"/>
                <w:sz w:val="24"/>
                <w:szCs w:val="32"/>
              </w:rPr>
              <w:t>新增的</w:t>
            </w:r>
            <w:r>
              <w:rPr>
                <w:rFonts w:eastAsia="仿宋"/>
                <w:sz w:val="24"/>
                <w:szCs w:val="32"/>
              </w:rPr>
              <w:t>HW17（其他类）废液贮存。</w:t>
            </w:r>
          </w:p>
          <w:p w14:paraId="45FBE196">
            <w:pPr>
              <w:pStyle w:val="9"/>
              <w:jc w:val="both"/>
              <w:rPr>
                <w:rFonts w:eastAsia="仿宋"/>
                <w:sz w:val="24"/>
                <w:szCs w:val="32"/>
              </w:rPr>
            </w:pPr>
          </w:p>
          <w:p w14:paraId="31B3D066">
            <w:pPr>
              <w:rPr>
                <w:rFonts w:ascii="Times New Roman" w:hAnsi="Times New Roman" w:eastAsia="仿宋" w:cs="Times New Roman"/>
                <w:sz w:val="28"/>
              </w:rPr>
            </w:pPr>
          </w:p>
          <w:p w14:paraId="5C94EF09">
            <w:pPr>
              <w:rPr>
                <w:rFonts w:ascii="Times New Roman" w:hAnsi="Times New Roman" w:eastAsia="仿宋" w:cs="Times New Roman"/>
                <w:sz w:val="28"/>
              </w:rPr>
            </w:pPr>
          </w:p>
          <w:p w14:paraId="4C742031">
            <w:pPr>
              <w:rPr>
                <w:rFonts w:ascii="Times New Roman" w:hAnsi="Times New Roman" w:eastAsia="仿宋" w:cs="Times New Roman"/>
                <w:sz w:val="28"/>
              </w:rPr>
            </w:pPr>
          </w:p>
          <w:p w14:paraId="6FD157CE">
            <w:pPr>
              <w:rPr>
                <w:rFonts w:ascii="Times New Roman" w:hAnsi="Times New Roman" w:eastAsia="仿宋" w:cs="Times New Roman"/>
                <w:sz w:val="28"/>
              </w:rPr>
            </w:pPr>
          </w:p>
          <w:p w14:paraId="671CDE82">
            <w:pPr>
              <w:rPr>
                <w:rFonts w:ascii="Times New Roman" w:hAnsi="Times New Roman" w:eastAsia="仿宋" w:cs="Times New Roman"/>
                <w:sz w:val="28"/>
              </w:rPr>
            </w:pPr>
          </w:p>
          <w:p w14:paraId="55966FE9">
            <w:pPr>
              <w:rPr>
                <w:rFonts w:ascii="Times New Roman" w:hAnsi="Times New Roman" w:eastAsia="仿宋" w:cs="Times New Roman"/>
                <w:sz w:val="28"/>
              </w:rPr>
            </w:pPr>
          </w:p>
          <w:p w14:paraId="725B6B04">
            <w:pPr>
              <w:rPr>
                <w:rFonts w:ascii="Times New Roman" w:hAnsi="Times New Roman" w:eastAsia="仿宋" w:cs="Times New Roman"/>
                <w:sz w:val="28"/>
              </w:rPr>
            </w:pPr>
          </w:p>
          <w:p w14:paraId="48CC7701">
            <w:pPr>
              <w:rPr>
                <w:rFonts w:ascii="Times New Roman" w:hAnsi="Times New Roman" w:eastAsia="仿宋" w:cs="Times New Roman"/>
                <w:sz w:val="28"/>
              </w:rPr>
            </w:pPr>
          </w:p>
          <w:p w14:paraId="75B9715D">
            <w:pPr>
              <w:rPr>
                <w:rFonts w:ascii="Times New Roman" w:hAnsi="Times New Roman" w:eastAsia="仿宋" w:cs="Times New Roman"/>
                <w:sz w:val="28"/>
              </w:rPr>
            </w:pPr>
          </w:p>
          <w:p w14:paraId="48B190CC">
            <w:pPr>
              <w:rPr>
                <w:rFonts w:ascii="Times New Roman" w:hAnsi="Times New Roman" w:eastAsia="仿宋" w:cs="Times New Roman"/>
                <w:sz w:val="28"/>
              </w:rPr>
            </w:pPr>
          </w:p>
          <w:p w14:paraId="776997C0">
            <w:pPr>
              <w:rPr>
                <w:rFonts w:ascii="Times New Roman" w:hAnsi="Times New Roman" w:eastAsia="仿宋" w:cs="Times New Roman"/>
                <w:sz w:val="28"/>
              </w:rPr>
            </w:pPr>
          </w:p>
          <w:p w14:paraId="37529AC0">
            <w:pPr>
              <w:rPr>
                <w:rFonts w:ascii="Times New Roman" w:hAnsi="Times New Roman" w:eastAsia="仿宋" w:cs="Times New Roman"/>
                <w:sz w:val="28"/>
              </w:rPr>
            </w:pPr>
          </w:p>
          <w:p w14:paraId="42147BE5">
            <w:pPr>
              <w:rPr>
                <w:rFonts w:ascii="Times New Roman" w:hAnsi="Times New Roman" w:eastAsia="仿宋" w:cs="Times New Roman"/>
                <w:sz w:val="28"/>
              </w:rPr>
            </w:pPr>
          </w:p>
          <w:p w14:paraId="458E671D">
            <w:pPr>
              <w:rPr>
                <w:rFonts w:ascii="Times New Roman" w:hAnsi="Times New Roman" w:eastAsia="仿宋" w:cs="Times New Roman"/>
                <w:b/>
                <w:bCs/>
                <w:sz w:val="28"/>
              </w:rPr>
            </w:pPr>
            <w:r>
              <w:rPr>
                <w:rFonts w:ascii="Times New Roman" w:hAnsi="Times New Roman" w:eastAsia="仿宋" w:cs="Times New Roman"/>
                <w:b/>
                <w:bCs/>
                <w:sz w:val="28"/>
              </w:rPr>
              <w:t>污染防治措施及防治效果</w:t>
            </w:r>
          </w:p>
          <w:p w14:paraId="6DB029E9">
            <w:pPr>
              <w:rPr>
                <w:rFonts w:ascii="Times New Roman" w:hAnsi="Times New Roman" w:eastAsia="仿宋" w:cs="Times New Roman"/>
                <w:b/>
                <w:bCs/>
                <w:sz w:val="28"/>
              </w:rPr>
            </w:pPr>
            <w:r>
              <w:rPr>
                <w:rFonts w:ascii="Times New Roman" w:hAnsi="Times New Roman" w:eastAsia="仿宋" w:cs="Times New Roman"/>
                <w:b/>
                <w:bCs/>
                <w:sz w:val="28"/>
              </w:rPr>
              <w:t>1、污染物产生情况</w:t>
            </w:r>
          </w:p>
          <w:p w14:paraId="12112DDA">
            <w:pPr>
              <w:adjustRightInd w:val="0"/>
              <w:snapToGrid w:val="0"/>
              <w:spacing w:line="48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1.1废水</w:t>
            </w:r>
          </w:p>
          <w:p w14:paraId="6F20E897">
            <w:pPr>
              <w:pStyle w:val="16"/>
              <w:numPr>
                <w:ilvl w:val="0"/>
                <w:numId w:val="7"/>
              </w:numPr>
              <w:spacing w:line="480" w:lineRule="exact"/>
              <w:ind w:firstLine="560"/>
              <w:rPr>
                <w:rFonts w:eastAsia="仿宋" w:cs="Times New Roman"/>
                <w:kern w:val="2"/>
                <w:szCs w:val="24"/>
              </w:rPr>
            </w:pPr>
            <w:r>
              <w:rPr>
                <w:rFonts w:hint="eastAsia" w:eastAsia="仿宋" w:cs="Times New Roman"/>
                <w:kern w:val="2"/>
                <w:szCs w:val="24"/>
              </w:rPr>
              <w:t>嘉润水处理公司原有废水产生和处理情况（本次划入嘉润环保）</w:t>
            </w:r>
          </w:p>
          <w:p w14:paraId="10756B75">
            <w:pPr>
              <w:pStyle w:val="16"/>
              <w:spacing w:line="480" w:lineRule="exact"/>
              <w:ind w:firstLine="560"/>
              <w:rPr>
                <w:rFonts w:eastAsia="仿宋" w:cs="Times New Roman"/>
                <w:kern w:val="2"/>
                <w:szCs w:val="24"/>
              </w:rPr>
            </w:pPr>
            <w:r>
              <w:rPr>
                <w:rFonts w:eastAsia="仿宋" w:cs="Times New Roman"/>
                <w:kern w:val="2"/>
                <w:szCs w:val="24"/>
              </w:rPr>
              <w:t>嘉润水处理</w:t>
            </w:r>
            <w:r>
              <w:rPr>
                <w:rFonts w:hint="eastAsia" w:eastAsia="仿宋" w:cs="Times New Roman"/>
                <w:kern w:val="2"/>
                <w:szCs w:val="24"/>
              </w:rPr>
              <w:t>原有</w:t>
            </w:r>
            <w:r>
              <w:rPr>
                <w:rFonts w:eastAsia="仿宋" w:cs="Times New Roman"/>
                <w:kern w:val="2"/>
                <w:szCs w:val="24"/>
              </w:rPr>
              <w:t>项目</w:t>
            </w:r>
            <w:r>
              <w:rPr>
                <w:rFonts w:hint="eastAsia" w:eastAsia="仿宋" w:cs="Times New Roman"/>
                <w:kern w:val="2"/>
                <w:szCs w:val="24"/>
              </w:rPr>
              <w:t>中</w:t>
            </w:r>
            <w:r>
              <w:rPr>
                <w:rFonts w:eastAsia="仿宋" w:cs="Times New Roman"/>
                <w:kern w:val="2"/>
                <w:szCs w:val="24"/>
              </w:rPr>
              <w:t>废水主要为生活污水、板框清洗废水、地面冲洗废水、油/水、烃/水混合物及废乳化液、</w:t>
            </w:r>
            <w:r>
              <w:rPr>
                <w:rFonts w:eastAsia="仿宋" w:cs="Times New Roman"/>
                <w:szCs w:val="21"/>
              </w:rPr>
              <w:t>清洗/喷涂废液</w:t>
            </w:r>
            <w:r>
              <w:rPr>
                <w:rFonts w:eastAsia="仿宋" w:cs="Times New Roman"/>
                <w:kern w:val="2"/>
                <w:szCs w:val="24"/>
              </w:rPr>
              <w:t>预处理产生的气浮清液，表面处理废物、废有机溶剂、有机树脂废物处理产生的蒸馏废液、恶臭气体处理废水。生活污水经化粪处理后接入武南污水处理厂；板框清洗废水、地面冲洗废水、油/水、烃/水混合物及废乳化液、</w:t>
            </w:r>
            <w:r>
              <w:rPr>
                <w:rFonts w:eastAsia="仿宋" w:cs="Times New Roman"/>
                <w:szCs w:val="21"/>
              </w:rPr>
              <w:t>清洗/喷涂废液</w:t>
            </w:r>
            <w:r>
              <w:rPr>
                <w:rFonts w:eastAsia="仿宋" w:cs="Times New Roman"/>
                <w:kern w:val="2"/>
                <w:szCs w:val="24"/>
              </w:rPr>
              <w:t>预处理产生的气浮清液，表面处理废物、废有机溶剂、有机树脂废物处理产生的蒸馏废液、恶臭气体处理废水经厂内</w:t>
            </w:r>
            <w:r>
              <w:rPr>
                <w:rFonts w:hint="eastAsia" w:eastAsia="仿宋" w:cs="Times New Roman"/>
                <w:kern w:val="2"/>
                <w:szCs w:val="24"/>
              </w:rPr>
              <w:t>1#</w:t>
            </w:r>
            <w:r>
              <w:rPr>
                <w:rFonts w:eastAsia="仿宋" w:cs="Times New Roman"/>
                <w:kern w:val="2"/>
                <w:szCs w:val="24"/>
              </w:rPr>
              <w:t>污水处理站预处理后部分接入武南污水处理厂，部分净化处理后回用。</w:t>
            </w:r>
          </w:p>
          <w:p w14:paraId="7A049E09">
            <w:pPr>
              <w:pStyle w:val="16"/>
              <w:spacing w:line="480" w:lineRule="exact"/>
              <w:ind w:firstLine="560"/>
              <w:rPr>
                <w:rFonts w:eastAsia="仿宋" w:cs="Times New Roman"/>
                <w:b/>
              </w:rPr>
            </w:pPr>
            <w:r>
              <w:rPr>
                <w:rFonts w:eastAsia="仿宋" w:cs="Times New Roman"/>
                <w:kern w:val="2"/>
                <w:szCs w:val="24"/>
              </w:rPr>
              <w:t>废水</w:t>
            </w:r>
            <w:r>
              <w:rPr>
                <w:rFonts w:hint="eastAsia" w:eastAsia="仿宋" w:cs="Times New Roman"/>
                <w:kern w:val="2"/>
                <w:szCs w:val="24"/>
              </w:rPr>
              <w:t>产生</w:t>
            </w:r>
            <w:r>
              <w:rPr>
                <w:rFonts w:eastAsia="仿宋" w:cs="Times New Roman"/>
                <w:kern w:val="2"/>
                <w:szCs w:val="24"/>
              </w:rPr>
              <w:t>及治理措施见</w:t>
            </w:r>
            <w:r>
              <w:rPr>
                <w:rFonts w:hint="eastAsia" w:eastAsia="仿宋" w:cs="Times New Roman"/>
                <w:kern w:val="2"/>
                <w:szCs w:val="24"/>
              </w:rPr>
              <w:t>下</w:t>
            </w:r>
            <w:r>
              <w:rPr>
                <w:rFonts w:eastAsia="仿宋" w:cs="Times New Roman"/>
                <w:kern w:val="2"/>
                <w:szCs w:val="24"/>
              </w:rPr>
              <w:t>表。</w:t>
            </w:r>
          </w:p>
          <w:p w14:paraId="08FF06D4">
            <w:pPr>
              <w:spacing w:line="480" w:lineRule="exact"/>
              <w:jc w:val="center"/>
              <w:rPr>
                <w:rFonts w:ascii="Times New Roman" w:hAnsi="Times New Roman" w:eastAsia="仿宋" w:cs="Times New Roman"/>
                <w:b/>
                <w:sz w:val="24"/>
              </w:rPr>
            </w:pPr>
            <w:r>
              <w:rPr>
                <w:rFonts w:hint="eastAsia" w:ascii="Times New Roman" w:hAnsi="Times New Roman" w:eastAsia="仿宋" w:cs="Times New Roman"/>
                <w:b/>
                <w:bCs/>
                <w:sz w:val="24"/>
              </w:rPr>
              <w:t>表1.1-1 划入项目废水产生及</w:t>
            </w:r>
            <w:r>
              <w:rPr>
                <w:rFonts w:ascii="Times New Roman" w:hAnsi="Times New Roman" w:eastAsia="仿宋" w:cs="Times New Roman"/>
                <w:b/>
                <w:bCs/>
                <w:sz w:val="24"/>
              </w:rPr>
              <w:t>治理措施情况一览表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53"/>
              <w:gridCol w:w="2501"/>
              <w:gridCol w:w="1025"/>
              <w:gridCol w:w="2372"/>
              <w:gridCol w:w="1421"/>
            </w:tblGrid>
            <w:tr w14:paraId="2393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753" w:type="dxa"/>
                  <w:vAlign w:val="center"/>
                </w:tcPr>
                <w:p w14:paraId="7C47CE57">
                  <w:pPr>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废水类别</w:t>
                  </w:r>
                </w:p>
              </w:tc>
              <w:tc>
                <w:tcPr>
                  <w:tcW w:w="2501" w:type="dxa"/>
                  <w:vAlign w:val="center"/>
                </w:tcPr>
                <w:p w14:paraId="50F42236">
                  <w:pPr>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污染因子</w:t>
                  </w:r>
                </w:p>
              </w:tc>
              <w:tc>
                <w:tcPr>
                  <w:tcW w:w="1025" w:type="dxa"/>
                  <w:vAlign w:val="center"/>
                </w:tcPr>
                <w:p w14:paraId="40466520">
                  <w:pPr>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废水量</w:t>
                  </w:r>
                </w:p>
                <w:p w14:paraId="3416893E">
                  <w:pPr>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t/a</w:t>
                  </w:r>
                </w:p>
              </w:tc>
              <w:tc>
                <w:tcPr>
                  <w:tcW w:w="2372" w:type="dxa"/>
                  <w:vAlign w:val="center"/>
                </w:tcPr>
                <w:p w14:paraId="107E88D0">
                  <w:pPr>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处理设施</w:t>
                  </w:r>
                </w:p>
              </w:tc>
              <w:tc>
                <w:tcPr>
                  <w:tcW w:w="1421" w:type="dxa"/>
                  <w:vAlign w:val="center"/>
                </w:tcPr>
                <w:p w14:paraId="1BAF3A9F">
                  <w:pPr>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排放去向</w:t>
                  </w:r>
                </w:p>
              </w:tc>
            </w:tr>
            <w:tr w14:paraId="3270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53" w:type="dxa"/>
                  <w:vAlign w:val="center"/>
                </w:tcPr>
                <w:p w14:paraId="0083D1AB">
                  <w:pPr>
                    <w:widowControl/>
                    <w:snapToGrid w:val="0"/>
                    <w:jc w:val="center"/>
                    <w:textAlignment w:val="bottom"/>
                    <w:rPr>
                      <w:rFonts w:ascii="Times New Roman" w:hAnsi="Times New Roman" w:eastAsia="仿宋" w:cs="Times New Roman"/>
                      <w:spacing w:val="10"/>
                      <w:szCs w:val="21"/>
                    </w:rPr>
                  </w:pPr>
                  <w:r>
                    <w:rPr>
                      <w:rFonts w:ascii="Times New Roman" w:hAnsi="Times New Roman" w:eastAsia="仿宋" w:cs="Times New Roman"/>
                      <w:szCs w:val="21"/>
                    </w:rPr>
                    <w:t>气浮清液</w:t>
                  </w:r>
                </w:p>
              </w:tc>
              <w:tc>
                <w:tcPr>
                  <w:tcW w:w="2501" w:type="dxa"/>
                  <w:vAlign w:val="center"/>
                </w:tcPr>
                <w:p w14:paraId="419D774F">
                  <w:pPr>
                    <w:widowControl/>
                    <w:snapToGrid w:val="0"/>
                    <w:jc w:val="center"/>
                    <w:textAlignment w:val="bottom"/>
                    <w:rPr>
                      <w:rFonts w:ascii="Times New Roman" w:hAnsi="Times New Roman" w:eastAsia="仿宋" w:cs="Times New Roman"/>
                      <w:spacing w:val="10"/>
                      <w:szCs w:val="21"/>
                    </w:rPr>
                  </w:pPr>
                  <w:r>
                    <w:rPr>
                      <w:rFonts w:ascii="Times New Roman" w:hAnsi="Times New Roman" w:eastAsia="仿宋" w:cs="Times New Roman"/>
                      <w:szCs w:val="21"/>
                    </w:rPr>
                    <w:t>COD、SS、NH</w:t>
                  </w:r>
                  <w:r>
                    <w:rPr>
                      <w:rFonts w:ascii="Times New Roman" w:hAnsi="Times New Roman" w:eastAsia="仿宋" w:cs="Times New Roman"/>
                      <w:szCs w:val="21"/>
                      <w:vertAlign w:val="subscript"/>
                    </w:rPr>
                    <w:t>3</w:t>
                  </w:r>
                  <w:r>
                    <w:rPr>
                      <w:rFonts w:ascii="Times New Roman" w:hAnsi="Times New Roman" w:eastAsia="仿宋" w:cs="Times New Roman"/>
                      <w:szCs w:val="21"/>
                    </w:rPr>
                    <w:t>-N、TN、TP、石油类、LAS、苯系物</w:t>
                  </w:r>
                </w:p>
              </w:tc>
              <w:tc>
                <w:tcPr>
                  <w:tcW w:w="1025" w:type="dxa"/>
                  <w:vAlign w:val="center"/>
                </w:tcPr>
                <w:p w14:paraId="498D12CD">
                  <w:pPr>
                    <w:snapToGrid w:val="0"/>
                    <w:jc w:val="center"/>
                    <w:rPr>
                      <w:rFonts w:ascii="Times New Roman" w:hAnsi="Times New Roman" w:eastAsia="仿宋" w:cs="Times New Roman"/>
                      <w:spacing w:val="10"/>
                      <w:szCs w:val="21"/>
                    </w:rPr>
                  </w:pPr>
                  <w:r>
                    <w:rPr>
                      <w:rFonts w:hint="eastAsia" w:ascii="Times New Roman" w:hAnsi="Times New Roman" w:eastAsia="仿宋" w:cs="Times New Roman"/>
                      <w:spacing w:val="10"/>
                      <w:szCs w:val="21"/>
                    </w:rPr>
                    <w:t>20000</w:t>
                  </w:r>
                </w:p>
              </w:tc>
              <w:tc>
                <w:tcPr>
                  <w:tcW w:w="2372" w:type="dxa"/>
                  <w:vMerge w:val="restart"/>
                  <w:vAlign w:val="center"/>
                </w:tcPr>
                <w:p w14:paraId="774A2E73">
                  <w:pPr>
                    <w:snapToGrid w:val="0"/>
                    <w:jc w:val="center"/>
                    <w:rPr>
                      <w:rFonts w:ascii="Times New Roman" w:hAnsi="Times New Roman" w:eastAsia="仿宋" w:cs="Times New Roman"/>
                      <w:szCs w:val="21"/>
                    </w:rPr>
                  </w:pPr>
                  <w:r>
                    <w:rPr>
                      <w:rFonts w:ascii="Times New Roman" w:hAnsi="Times New Roman" w:eastAsia="仿宋" w:cs="Times New Roman"/>
                      <w:szCs w:val="21"/>
                    </w:rPr>
                    <w:t>经“</w:t>
                  </w:r>
                  <w:r>
                    <w:rPr>
                      <w:rFonts w:ascii="Times New Roman" w:hAnsi="Times New Roman" w:eastAsia="仿宋" w:cs="Times New Roman"/>
                      <w:spacing w:val="-14"/>
                      <w:szCs w:val="21"/>
                    </w:rPr>
                    <w:t>水解酸化+沉淀</w:t>
                  </w:r>
                  <w:r>
                    <w:rPr>
                      <w:rFonts w:hint="eastAsia" w:ascii="Times New Roman" w:hAnsi="Times New Roman" w:eastAsia="仿宋" w:cs="Times New Roman"/>
                      <w:spacing w:val="-14"/>
                      <w:szCs w:val="21"/>
                    </w:rPr>
                    <w:t>+高效</w:t>
                  </w:r>
                  <w:r>
                    <w:rPr>
                      <w:rFonts w:ascii="Times New Roman" w:hAnsi="Times New Roman" w:eastAsia="仿宋" w:cs="Times New Roman"/>
                      <w:spacing w:val="-14"/>
                      <w:szCs w:val="21"/>
                    </w:rPr>
                    <w:t>好氧+沉淀+深度氧化</w:t>
                  </w:r>
                  <w:r>
                    <w:rPr>
                      <w:rFonts w:ascii="Times New Roman" w:hAnsi="Times New Roman" w:eastAsia="仿宋" w:cs="Times New Roman"/>
                      <w:szCs w:val="21"/>
                    </w:rPr>
                    <w:t>”系统处理后接管，部分净化处理后回用</w:t>
                  </w:r>
                  <w:r>
                    <w:rPr>
                      <w:rFonts w:hint="eastAsia" w:ascii="Times New Roman" w:hAnsi="Times New Roman" w:eastAsia="仿宋" w:cs="Times New Roman"/>
                      <w:szCs w:val="21"/>
                    </w:rPr>
                    <w:t>（</w:t>
                  </w:r>
                  <w:r>
                    <w:rPr>
                      <w:rFonts w:ascii="Times New Roman" w:hAnsi="Times New Roman" w:eastAsia="仿宋" w:cs="Times New Roman"/>
                      <w:spacing w:val="10"/>
                      <w:szCs w:val="21"/>
                    </w:rPr>
                    <w:t>10100 t/a</w:t>
                  </w:r>
                  <w:r>
                    <w:rPr>
                      <w:rFonts w:hint="eastAsia" w:ascii="Times New Roman" w:hAnsi="Times New Roman" w:eastAsia="仿宋" w:cs="Times New Roman"/>
                      <w:szCs w:val="21"/>
                    </w:rPr>
                    <w:t>）</w:t>
                  </w:r>
                </w:p>
              </w:tc>
              <w:tc>
                <w:tcPr>
                  <w:tcW w:w="1421" w:type="dxa"/>
                  <w:vMerge w:val="restart"/>
                  <w:vAlign w:val="center"/>
                </w:tcPr>
                <w:p w14:paraId="708AF402">
                  <w:pPr>
                    <w:snapToGrid w:val="0"/>
                    <w:jc w:val="center"/>
                    <w:rPr>
                      <w:rFonts w:ascii="Times New Roman" w:hAnsi="Times New Roman" w:eastAsia="仿宋" w:cs="Times New Roman"/>
                      <w:spacing w:val="10"/>
                      <w:szCs w:val="21"/>
                    </w:rPr>
                  </w:pPr>
                  <w:r>
                    <w:rPr>
                      <w:rFonts w:ascii="Times New Roman" w:hAnsi="Times New Roman" w:eastAsia="仿宋" w:cs="Times New Roman"/>
                      <w:szCs w:val="21"/>
                    </w:rPr>
                    <w:t>接管</w:t>
                  </w:r>
                  <w:r>
                    <w:rPr>
                      <w:rFonts w:ascii="Times New Roman" w:hAnsi="Times New Roman" w:eastAsia="仿宋" w:cs="Times New Roman"/>
                      <w:szCs w:val="21"/>
                      <w:lang w:val="zh-CN"/>
                    </w:rPr>
                    <w:t>武南污水处理厂</w:t>
                  </w:r>
                </w:p>
              </w:tc>
            </w:tr>
            <w:tr w14:paraId="7E34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53" w:type="dxa"/>
                  <w:vAlign w:val="center"/>
                </w:tcPr>
                <w:p w14:paraId="15EA97EA">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rPr>
                    <w:t>板框清洗废水</w:t>
                  </w:r>
                </w:p>
              </w:tc>
              <w:tc>
                <w:tcPr>
                  <w:tcW w:w="2501" w:type="dxa"/>
                  <w:vAlign w:val="center"/>
                </w:tcPr>
                <w:p w14:paraId="72C766F4">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rPr>
                    <w:t>COD、SS、NH</w:t>
                  </w:r>
                  <w:r>
                    <w:rPr>
                      <w:rFonts w:ascii="Times New Roman" w:hAnsi="Times New Roman" w:eastAsia="仿宋" w:cs="Times New Roman"/>
                      <w:szCs w:val="21"/>
                      <w:vertAlign w:val="subscript"/>
                    </w:rPr>
                    <w:t>3</w:t>
                  </w:r>
                  <w:r>
                    <w:rPr>
                      <w:rFonts w:ascii="Times New Roman" w:hAnsi="Times New Roman" w:eastAsia="仿宋" w:cs="Times New Roman"/>
                      <w:szCs w:val="21"/>
                    </w:rPr>
                    <w:t>-N、TN、TP、石油类</w:t>
                  </w:r>
                </w:p>
              </w:tc>
              <w:tc>
                <w:tcPr>
                  <w:tcW w:w="1025" w:type="dxa"/>
                  <w:vAlign w:val="center"/>
                </w:tcPr>
                <w:p w14:paraId="4CCF797C">
                  <w:pPr>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1670</w:t>
                  </w:r>
                </w:p>
              </w:tc>
              <w:tc>
                <w:tcPr>
                  <w:tcW w:w="2372" w:type="dxa"/>
                  <w:vMerge w:val="continue"/>
                  <w:vAlign w:val="center"/>
                </w:tcPr>
                <w:p w14:paraId="00CF9667">
                  <w:pPr>
                    <w:snapToGrid w:val="0"/>
                    <w:jc w:val="center"/>
                    <w:rPr>
                      <w:rFonts w:ascii="Times New Roman" w:hAnsi="Times New Roman" w:eastAsia="仿宋" w:cs="Times New Roman"/>
                      <w:szCs w:val="21"/>
                    </w:rPr>
                  </w:pPr>
                </w:p>
              </w:tc>
              <w:tc>
                <w:tcPr>
                  <w:tcW w:w="1421" w:type="dxa"/>
                  <w:vMerge w:val="continue"/>
                  <w:vAlign w:val="center"/>
                </w:tcPr>
                <w:p w14:paraId="768653A5">
                  <w:pPr>
                    <w:snapToGrid w:val="0"/>
                    <w:jc w:val="center"/>
                    <w:rPr>
                      <w:rFonts w:ascii="Times New Roman" w:hAnsi="Times New Roman" w:eastAsia="仿宋" w:cs="Times New Roman"/>
                      <w:szCs w:val="21"/>
                    </w:rPr>
                  </w:pPr>
                </w:p>
              </w:tc>
            </w:tr>
            <w:tr w14:paraId="042F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53" w:type="dxa"/>
                  <w:vAlign w:val="center"/>
                </w:tcPr>
                <w:p w14:paraId="27DC2165">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lang w:val="zh-CN"/>
                    </w:rPr>
                    <w:t>蒸馏冷凝水</w:t>
                  </w:r>
                </w:p>
              </w:tc>
              <w:tc>
                <w:tcPr>
                  <w:tcW w:w="2501" w:type="dxa"/>
                  <w:vAlign w:val="center"/>
                </w:tcPr>
                <w:p w14:paraId="2A49739F">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rPr>
                    <w:t>COD、SS、NH</w:t>
                  </w:r>
                  <w:r>
                    <w:rPr>
                      <w:rFonts w:ascii="Times New Roman" w:hAnsi="Times New Roman" w:eastAsia="仿宋" w:cs="Times New Roman"/>
                      <w:szCs w:val="21"/>
                      <w:vertAlign w:val="subscript"/>
                    </w:rPr>
                    <w:t>3</w:t>
                  </w:r>
                  <w:r>
                    <w:rPr>
                      <w:rFonts w:ascii="Times New Roman" w:hAnsi="Times New Roman" w:eastAsia="仿宋" w:cs="Times New Roman"/>
                      <w:szCs w:val="21"/>
                    </w:rPr>
                    <w:t>-N、TN、TP、石油类、LAS、苯系物</w:t>
                  </w:r>
                </w:p>
              </w:tc>
              <w:tc>
                <w:tcPr>
                  <w:tcW w:w="1025" w:type="dxa"/>
                  <w:vAlign w:val="center"/>
                </w:tcPr>
                <w:p w14:paraId="6171398A">
                  <w:pPr>
                    <w:snapToGrid w:val="0"/>
                    <w:jc w:val="center"/>
                    <w:rPr>
                      <w:rFonts w:ascii="Times New Roman" w:hAnsi="Times New Roman" w:eastAsia="仿宋" w:cs="Times New Roman"/>
                      <w:spacing w:val="10"/>
                      <w:szCs w:val="21"/>
                    </w:rPr>
                  </w:pPr>
                  <w:r>
                    <w:rPr>
                      <w:rFonts w:hint="eastAsia" w:ascii="Times New Roman" w:hAnsi="Times New Roman" w:eastAsia="仿宋" w:cs="Times New Roman"/>
                      <w:spacing w:val="10"/>
                      <w:szCs w:val="21"/>
                    </w:rPr>
                    <w:t>18000</w:t>
                  </w:r>
                </w:p>
              </w:tc>
              <w:tc>
                <w:tcPr>
                  <w:tcW w:w="2372" w:type="dxa"/>
                  <w:vMerge w:val="continue"/>
                  <w:vAlign w:val="center"/>
                </w:tcPr>
                <w:p w14:paraId="7F95E114">
                  <w:pPr>
                    <w:snapToGrid w:val="0"/>
                    <w:jc w:val="center"/>
                    <w:rPr>
                      <w:rFonts w:ascii="Times New Roman" w:hAnsi="Times New Roman" w:eastAsia="仿宋" w:cs="Times New Roman"/>
                      <w:szCs w:val="21"/>
                    </w:rPr>
                  </w:pPr>
                </w:p>
              </w:tc>
              <w:tc>
                <w:tcPr>
                  <w:tcW w:w="1421" w:type="dxa"/>
                  <w:vMerge w:val="continue"/>
                  <w:vAlign w:val="center"/>
                </w:tcPr>
                <w:p w14:paraId="3B97C52D">
                  <w:pPr>
                    <w:snapToGrid w:val="0"/>
                    <w:jc w:val="center"/>
                    <w:rPr>
                      <w:rFonts w:ascii="Times New Roman" w:hAnsi="Times New Roman" w:eastAsia="仿宋" w:cs="Times New Roman"/>
                      <w:spacing w:val="10"/>
                      <w:szCs w:val="21"/>
                    </w:rPr>
                  </w:pPr>
                </w:p>
              </w:tc>
            </w:tr>
            <w:tr w14:paraId="17C8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53" w:type="dxa"/>
                  <w:vAlign w:val="center"/>
                </w:tcPr>
                <w:p w14:paraId="4B932B97">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lang w:val="zh-CN"/>
                    </w:rPr>
                    <w:t>地面冲洗水</w:t>
                  </w:r>
                </w:p>
              </w:tc>
              <w:tc>
                <w:tcPr>
                  <w:tcW w:w="2501" w:type="dxa"/>
                  <w:vAlign w:val="center"/>
                </w:tcPr>
                <w:p w14:paraId="12278FE7">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rPr>
                    <w:t>COD、SS、石油类</w:t>
                  </w:r>
                </w:p>
              </w:tc>
              <w:tc>
                <w:tcPr>
                  <w:tcW w:w="1025" w:type="dxa"/>
                  <w:vAlign w:val="center"/>
                </w:tcPr>
                <w:p w14:paraId="3691BFEA">
                  <w:pPr>
                    <w:snapToGrid w:val="0"/>
                    <w:jc w:val="center"/>
                    <w:rPr>
                      <w:rFonts w:ascii="Times New Roman" w:hAnsi="Times New Roman" w:eastAsia="仿宋" w:cs="Times New Roman"/>
                      <w:spacing w:val="10"/>
                      <w:szCs w:val="21"/>
                    </w:rPr>
                  </w:pPr>
                  <w:r>
                    <w:rPr>
                      <w:rFonts w:hint="eastAsia" w:ascii="Times New Roman" w:hAnsi="Times New Roman" w:eastAsia="仿宋" w:cs="Times New Roman"/>
                      <w:spacing w:val="10"/>
                      <w:szCs w:val="21"/>
                    </w:rPr>
                    <w:t>750</w:t>
                  </w:r>
                </w:p>
              </w:tc>
              <w:tc>
                <w:tcPr>
                  <w:tcW w:w="2372" w:type="dxa"/>
                  <w:vMerge w:val="continue"/>
                  <w:vAlign w:val="center"/>
                </w:tcPr>
                <w:p w14:paraId="1B8BD260">
                  <w:pPr>
                    <w:snapToGrid w:val="0"/>
                    <w:jc w:val="center"/>
                    <w:rPr>
                      <w:rFonts w:ascii="Times New Roman" w:hAnsi="Times New Roman" w:eastAsia="仿宋" w:cs="Times New Roman"/>
                      <w:spacing w:val="10"/>
                      <w:szCs w:val="21"/>
                    </w:rPr>
                  </w:pPr>
                </w:p>
              </w:tc>
              <w:tc>
                <w:tcPr>
                  <w:tcW w:w="1421" w:type="dxa"/>
                  <w:vMerge w:val="continue"/>
                  <w:vAlign w:val="center"/>
                </w:tcPr>
                <w:p w14:paraId="0806D4EA">
                  <w:pPr>
                    <w:snapToGrid w:val="0"/>
                    <w:jc w:val="center"/>
                    <w:rPr>
                      <w:rFonts w:ascii="Times New Roman" w:hAnsi="Times New Roman" w:eastAsia="仿宋" w:cs="Times New Roman"/>
                      <w:spacing w:val="10"/>
                      <w:szCs w:val="21"/>
                    </w:rPr>
                  </w:pPr>
                </w:p>
              </w:tc>
            </w:tr>
            <w:tr w14:paraId="5545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53" w:type="dxa"/>
                  <w:vAlign w:val="center"/>
                </w:tcPr>
                <w:p w14:paraId="17F07270">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lang w:val="zh-CN"/>
                    </w:rPr>
                    <w:t>恶臭气体处理废水</w:t>
                  </w:r>
                </w:p>
              </w:tc>
              <w:tc>
                <w:tcPr>
                  <w:tcW w:w="2501" w:type="dxa"/>
                  <w:vAlign w:val="center"/>
                </w:tcPr>
                <w:p w14:paraId="5B02DBA6">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rPr>
                    <w:t>COD</w:t>
                  </w:r>
                </w:p>
              </w:tc>
              <w:tc>
                <w:tcPr>
                  <w:tcW w:w="1025" w:type="dxa"/>
                  <w:vAlign w:val="center"/>
                </w:tcPr>
                <w:p w14:paraId="0E36E50B">
                  <w:pPr>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76</w:t>
                  </w:r>
                  <w:r>
                    <w:rPr>
                      <w:rFonts w:hint="eastAsia" w:ascii="Times New Roman" w:hAnsi="Times New Roman" w:eastAsia="仿宋" w:cs="Times New Roman"/>
                      <w:spacing w:val="10"/>
                      <w:szCs w:val="21"/>
                    </w:rPr>
                    <w:t>20</w:t>
                  </w:r>
                </w:p>
              </w:tc>
              <w:tc>
                <w:tcPr>
                  <w:tcW w:w="2372" w:type="dxa"/>
                  <w:vMerge w:val="continue"/>
                  <w:vAlign w:val="center"/>
                </w:tcPr>
                <w:p w14:paraId="07411F79">
                  <w:pPr>
                    <w:snapToGrid w:val="0"/>
                    <w:jc w:val="center"/>
                    <w:rPr>
                      <w:rFonts w:ascii="Times New Roman" w:hAnsi="Times New Roman" w:eastAsia="仿宋" w:cs="Times New Roman"/>
                      <w:spacing w:val="10"/>
                      <w:szCs w:val="21"/>
                    </w:rPr>
                  </w:pPr>
                </w:p>
              </w:tc>
              <w:tc>
                <w:tcPr>
                  <w:tcW w:w="1421" w:type="dxa"/>
                  <w:vMerge w:val="continue"/>
                  <w:vAlign w:val="center"/>
                </w:tcPr>
                <w:p w14:paraId="12490C60">
                  <w:pPr>
                    <w:snapToGrid w:val="0"/>
                    <w:jc w:val="center"/>
                    <w:rPr>
                      <w:rFonts w:ascii="Times New Roman" w:hAnsi="Times New Roman" w:eastAsia="仿宋" w:cs="Times New Roman"/>
                      <w:spacing w:val="10"/>
                      <w:szCs w:val="21"/>
                    </w:rPr>
                  </w:pPr>
                </w:p>
              </w:tc>
            </w:tr>
            <w:tr w14:paraId="0DE3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53" w:type="dxa"/>
                  <w:vAlign w:val="center"/>
                </w:tcPr>
                <w:p w14:paraId="41E0B623">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lang w:val="zh-CN"/>
                    </w:rPr>
                    <w:t>初期雨水</w:t>
                  </w:r>
                </w:p>
              </w:tc>
              <w:tc>
                <w:tcPr>
                  <w:tcW w:w="2501" w:type="dxa"/>
                  <w:vAlign w:val="center"/>
                </w:tcPr>
                <w:p w14:paraId="0FC3EDB2">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rPr>
                    <w:t>COD、SS、石油类</w:t>
                  </w:r>
                </w:p>
              </w:tc>
              <w:tc>
                <w:tcPr>
                  <w:tcW w:w="1025" w:type="dxa"/>
                  <w:vAlign w:val="center"/>
                </w:tcPr>
                <w:p w14:paraId="479187DE">
                  <w:pPr>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1200</w:t>
                  </w:r>
                </w:p>
              </w:tc>
              <w:tc>
                <w:tcPr>
                  <w:tcW w:w="2372" w:type="dxa"/>
                  <w:vMerge w:val="continue"/>
                  <w:vAlign w:val="center"/>
                </w:tcPr>
                <w:p w14:paraId="3D5EE728">
                  <w:pPr>
                    <w:snapToGrid w:val="0"/>
                    <w:jc w:val="center"/>
                    <w:rPr>
                      <w:rFonts w:ascii="Times New Roman" w:hAnsi="Times New Roman" w:eastAsia="仿宋" w:cs="Times New Roman"/>
                      <w:spacing w:val="10"/>
                      <w:szCs w:val="21"/>
                    </w:rPr>
                  </w:pPr>
                </w:p>
              </w:tc>
              <w:tc>
                <w:tcPr>
                  <w:tcW w:w="1421" w:type="dxa"/>
                  <w:vMerge w:val="continue"/>
                  <w:vAlign w:val="center"/>
                </w:tcPr>
                <w:p w14:paraId="396F82CE">
                  <w:pPr>
                    <w:snapToGrid w:val="0"/>
                    <w:jc w:val="center"/>
                    <w:rPr>
                      <w:rFonts w:ascii="Times New Roman" w:hAnsi="Times New Roman" w:eastAsia="仿宋" w:cs="Times New Roman"/>
                      <w:spacing w:val="10"/>
                      <w:szCs w:val="21"/>
                    </w:rPr>
                  </w:pPr>
                </w:p>
              </w:tc>
            </w:tr>
            <w:tr w14:paraId="4124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53" w:type="dxa"/>
                  <w:vAlign w:val="center"/>
                </w:tcPr>
                <w:p w14:paraId="4EAF82D1">
                  <w:pPr>
                    <w:widowControl/>
                    <w:snapToGrid w:val="0"/>
                    <w:jc w:val="center"/>
                    <w:textAlignment w:val="bottom"/>
                    <w:rPr>
                      <w:rFonts w:ascii="Times New Roman" w:hAnsi="Times New Roman" w:eastAsia="仿宋" w:cs="Times New Roman"/>
                      <w:szCs w:val="21"/>
                      <w:lang w:val="zh-CN"/>
                    </w:rPr>
                  </w:pPr>
                  <w:r>
                    <w:rPr>
                      <w:rFonts w:ascii="Times New Roman" w:hAnsi="Times New Roman" w:eastAsia="仿宋" w:cs="Times New Roman"/>
                      <w:szCs w:val="21"/>
                    </w:rPr>
                    <w:t>冷却强排水</w:t>
                  </w:r>
                </w:p>
              </w:tc>
              <w:tc>
                <w:tcPr>
                  <w:tcW w:w="2501" w:type="dxa"/>
                  <w:vAlign w:val="center"/>
                </w:tcPr>
                <w:p w14:paraId="365E979D">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rPr>
                    <w:t>COD、SS</w:t>
                  </w:r>
                </w:p>
              </w:tc>
              <w:tc>
                <w:tcPr>
                  <w:tcW w:w="1025" w:type="dxa"/>
                  <w:vAlign w:val="center"/>
                </w:tcPr>
                <w:p w14:paraId="54FE6778">
                  <w:pPr>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145</w:t>
                  </w:r>
                  <w:r>
                    <w:rPr>
                      <w:rFonts w:hint="eastAsia" w:ascii="Times New Roman" w:hAnsi="Times New Roman" w:eastAsia="仿宋" w:cs="Times New Roman"/>
                      <w:spacing w:val="10"/>
                      <w:szCs w:val="21"/>
                    </w:rPr>
                    <w:t>7</w:t>
                  </w:r>
                </w:p>
              </w:tc>
              <w:tc>
                <w:tcPr>
                  <w:tcW w:w="2372" w:type="dxa"/>
                  <w:vMerge w:val="continue"/>
                  <w:vAlign w:val="center"/>
                </w:tcPr>
                <w:p w14:paraId="467FDE6E">
                  <w:pPr>
                    <w:snapToGrid w:val="0"/>
                    <w:jc w:val="center"/>
                    <w:rPr>
                      <w:rFonts w:ascii="Times New Roman" w:hAnsi="Times New Roman" w:eastAsia="仿宋" w:cs="Times New Roman"/>
                      <w:spacing w:val="10"/>
                      <w:szCs w:val="21"/>
                    </w:rPr>
                  </w:pPr>
                </w:p>
              </w:tc>
              <w:tc>
                <w:tcPr>
                  <w:tcW w:w="1421" w:type="dxa"/>
                  <w:vMerge w:val="continue"/>
                  <w:vAlign w:val="center"/>
                </w:tcPr>
                <w:p w14:paraId="0F3530D0">
                  <w:pPr>
                    <w:snapToGrid w:val="0"/>
                    <w:jc w:val="center"/>
                    <w:rPr>
                      <w:rFonts w:ascii="Times New Roman" w:hAnsi="Times New Roman" w:eastAsia="仿宋" w:cs="Times New Roman"/>
                      <w:spacing w:val="10"/>
                      <w:szCs w:val="21"/>
                    </w:rPr>
                  </w:pPr>
                </w:p>
              </w:tc>
            </w:tr>
            <w:tr w14:paraId="7D81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53" w:type="dxa"/>
                  <w:vAlign w:val="center"/>
                </w:tcPr>
                <w:p w14:paraId="1746F66B">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rPr>
                    <w:t>员工生活污水</w:t>
                  </w:r>
                </w:p>
                <w:p w14:paraId="08AEB2C6">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rPr>
                    <w:t>食堂废水</w:t>
                  </w:r>
                </w:p>
              </w:tc>
              <w:tc>
                <w:tcPr>
                  <w:tcW w:w="2501" w:type="dxa"/>
                  <w:vAlign w:val="center"/>
                </w:tcPr>
                <w:p w14:paraId="505BB91B">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rPr>
                    <w:t>COD、SS、NH</w:t>
                  </w:r>
                  <w:r>
                    <w:rPr>
                      <w:rFonts w:ascii="Times New Roman" w:hAnsi="Times New Roman" w:eastAsia="仿宋" w:cs="Times New Roman"/>
                      <w:szCs w:val="21"/>
                      <w:vertAlign w:val="subscript"/>
                    </w:rPr>
                    <w:t>3</w:t>
                  </w:r>
                  <w:r>
                    <w:rPr>
                      <w:rFonts w:ascii="Times New Roman" w:hAnsi="Times New Roman" w:eastAsia="仿宋" w:cs="Times New Roman"/>
                      <w:szCs w:val="21"/>
                    </w:rPr>
                    <w:t>-N、TN、TP、动植物油类</w:t>
                  </w:r>
                </w:p>
              </w:tc>
              <w:tc>
                <w:tcPr>
                  <w:tcW w:w="1025" w:type="dxa"/>
                  <w:vAlign w:val="center"/>
                </w:tcPr>
                <w:p w14:paraId="096879C3">
                  <w:pPr>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5600</w:t>
                  </w:r>
                </w:p>
              </w:tc>
              <w:tc>
                <w:tcPr>
                  <w:tcW w:w="2372" w:type="dxa"/>
                  <w:vAlign w:val="center"/>
                </w:tcPr>
                <w:p w14:paraId="2C2BABF8">
                  <w:pPr>
                    <w:widowControl/>
                    <w:snapToGrid w:val="0"/>
                    <w:jc w:val="center"/>
                    <w:textAlignment w:val="bottom"/>
                    <w:rPr>
                      <w:rFonts w:ascii="Times New Roman" w:hAnsi="Times New Roman" w:eastAsia="仿宋" w:cs="Times New Roman"/>
                      <w:szCs w:val="21"/>
                    </w:rPr>
                  </w:pPr>
                  <w:r>
                    <w:rPr>
                      <w:rFonts w:ascii="Times New Roman" w:hAnsi="Times New Roman" w:eastAsia="仿宋" w:cs="Times New Roman"/>
                      <w:szCs w:val="21"/>
                    </w:rPr>
                    <w:t>员工生活污水</w:t>
                  </w:r>
                  <w:r>
                    <w:rPr>
                      <w:rFonts w:hint="eastAsia" w:ascii="Times New Roman" w:hAnsi="Times New Roman" w:eastAsia="仿宋" w:cs="Times New Roman"/>
                      <w:szCs w:val="21"/>
                    </w:rPr>
                    <w:t>、</w:t>
                  </w:r>
                  <w:r>
                    <w:rPr>
                      <w:rFonts w:ascii="Times New Roman" w:hAnsi="Times New Roman" w:eastAsia="仿宋" w:cs="Times New Roman"/>
                      <w:szCs w:val="21"/>
                    </w:rPr>
                    <w:t>食堂废水</w:t>
                  </w:r>
                  <w:r>
                    <w:rPr>
                      <w:rFonts w:hint="eastAsia" w:ascii="Times New Roman" w:hAnsi="Times New Roman" w:eastAsia="仿宋" w:cs="Times New Roman"/>
                      <w:szCs w:val="21"/>
                    </w:rPr>
                    <w:t>（</w:t>
                  </w:r>
                  <w:r>
                    <w:rPr>
                      <w:rFonts w:ascii="Times New Roman" w:hAnsi="Times New Roman" w:eastAsia="仿宋" w:cs="Times New Roman"/>
                      <w:spacing w:val="10"/>
                      <w:szCs w:val="21"/>
                    </w:rPr>
                    <w:t>隔油池处理</w:t>
                  </w:r>
                  <w:r>
                    <w:rPr>
                      <w:rFonts w:hint="eastAsia" w:ascii="Times New Roman" w:hAnsi="Times New Roman" w:eastAsia="仿宋" w:cs="Times New Roman"/>
                      <w:szCs w:val="21"/>
                    </w:rPr>
                    <w:t>）打入污水站</w:t>
                  </w:r>
                  <w:r>
                    <w:rPr>
                      <w:rFonts w:ascii="Times New Roman" w:hAnsi="Times New Roman" w:eastAsia="仿宋" w:cs="Times New Roman"/>
                      <w:szCs w:val="21"/>
                    </w:rPr>
                    <w:t>深度氧化</w:t>
                  </w:r>
                </w:p>
              </w:tc>
              <w:tc>
                <w:tcPr>
                  <w:tcW w:w="1421" w:type="dxa"/>
                  <w:vMerge w:val="continue"/>
                  <w:vAlign w:val="center"/>
                </w:tcPr>
                <w:p w14:paraId="3F899934">
                  <w:pPr>
                    <w:snapToGrid w:val="0"/>
                    <w:jc w:val="center"/>
                    <w:rPr>
                      <w:rFonts w:ascii="Times New Roman" w:hAnsi="Times New Roman" w:eastAsia="仿宋" w:cs="Times New Roman"/>
                      <w:spacing w:val="10"/>
                      <w:szCs w:val="21"/>
                    </w:rPr>
                  </w:pPr>
                </w:p>
              </w:tc>
            </w:tr>
          </w:tbl>
          <w:p w14:paraId="6240FB40">
            <w:pPr>
              <w:spacing w:line="480" w:lineRule="exact"/>
              <w:ind w:firstLine="560" w:firstLineChars="200"/>
              <w:rPr>
                <w:rFonts w:ascii="Times New Roman" w:hAnsi="Times New Roman" w:eastAsia="仿宋" w:cs="Times New Roman"/>
                <w:sz w:val="28"/>
              </w:rPr>
            </w:pPr>
            <w:r>
              <w:rPr>
                <w:rFonts w:hint="eastAsia" w:ascii="Times New Roman" w:hAnsi="Times New Roman" w:eastAsia="仿宋" w:cs="Times New Roman"/>
                <w:bCs/>
                <w:sz w:val="28"/>
              </w:rPr>
              <w:t>嘉润水处理水污染物产生及排放情况</w:t>
            </w:r>
            <w:r>
              <w:rPr>
                <w:rFonts w:hint="eastAsia" w:ascii="Times New Roman" w:hAnsi="Times New Roman" w:eastAsia="仿宋" w:cs="Times New Roman"/>
                <w:sz w:val="28"/>
              </w:rPr>
              <w:t>见表1.1-2。</w:t>
            </w:r>
          </w:p>
          <w:p w14:paraId="6FB2CD16">
            <w:pPr>
              <w:spacing w:line="480" w:lineRule="exact"/>
              <w:jc w:val="center"/>
              <w:rPr>
                <w:rFonts w:ascii="Times New Roman" w:hAnsi="Times New Roman" w:eastAsia="仿宋" w:cs="Times New Roman"/>
                <w:b/>
                <w:sz w:val="24"/>
              </w:rPr>
            </w:pPr>
          </w:p>
          <w:p w14:paraId="54437B65">
            <w:pPr>
              <w:spacing w:line="480" w:lineRule="exact"/>
              <w:jc w:val="center"/>
              <w:rPr>
                <w:rFonts w:ascii="Times New Roman" w:hAnsi="Times New Roman" w:eastAsia="仿宋" w:cs="Times New Roman"/>
                <w:b/>
                <w:sz w:val="24"/>
              </w:rPr>
            </w:pPr>
          </w:p>
          <w:p w14:paraId="43656F59">
            <w:pPr>
              <w:spacing w:line="480" w:lineRule="exact"/>
              <w:jc w:val="center"/>
              <w:rPr>
                <w:rFonts w:ascii="Times New Roman" w:hAnsi="Times New Roman" w:eastAsia="仿宋" w:cs="Times New Roman"/>
                <w:b/>
                <w:sz w:val="24"/>
              </w:rPr>
            </w:pPr>
          </w:p>
          <w:p w14:paraId="30C70D39">
            <w:pPr>
              <w:spacing w:line="480" w:lineRule="exact"/>
              <w:jc w:val="center"/>
              <w:rPr>
                <w:rFonts w:ascii="Times New Roman" w:hAnsi="Times New Roman" w:eastAsia="仿宋" w:cs="Times New Roman"/>
                <w:b/>
                <w:sz w:val="24"/>
              </w:rPr>
            </w:pPr>
          </w:p>
          <w:p w14:paraId="36CF20A4">
            <w:pPr>
              <w:spacing w:line="480" w:lineRule="exact"/>
              <w:jc w:val="center"/>
              <w:rPr>
                <w:rFonts w:ascii="Times New Roman" w:hAnsi="Times New Roman" w:eastAsia="仿宋" w:cs="Times New Roman"/>
                <w:b/>
                <w:sz w:val="24"/>
              </w:rPr>
            </w:pPr>
            <w:r>
              <w:rPr>
                <w:rFonts w:ascii="Times New Roman" w:hAnsi="Times New Roman" w:eastAsia="仿宋" w:cs="Times New Roman"/>
                <w:b/>
                <w:sz w:val="24"/>
              </w:rPr>
              <w:t>表</w:t>
            </w:r>
            <w:r>
              <w:rPr>
                <w:rFonts w:hint="eastAsia" w:ascii="Times New Roman" w:hAnsi="Times New Roman" w:eastAsia="仿宋" w:cs="Times New Roman"/>
                <w:b/>
                <w:sz w:val="24"/>
              </w:rPr>
              <w:t>1.1-2原有项目</w:t>
            </w:r>
            <w:r>
              <w:rPr>
                <w:rFonts w:hint="eastAsia" w:ascii="Times New Roman" w:hAnsi="Times New Roman" w:eastAsia="仿宋" w:cs="Times New Roman"/>
                <w:b/>
                <w:bCs/>
                <w:sz w:val="24"/>
              </w:rPr>
              <w:t>废水产生及</w:t>
            </w:r>
            <w:r>
              <w:rPr>
                <w:rFonts w:ascii="Times New Roman" w:hAnsi="Times New Roman" w:eastAsia="仿宋" w:cs="Times New Roman"/>
                <w:b/>
                <w:bCs/>
                <w:sz w:val="24"/>
              </w:rPr>
              <w:t>排放情况一览表</w:t>
            </w:r>
          </w:p>
          <w:tbl>
            <w:tblPr>
              <w:tblStyle w:val="13"/>
              <w:tblW w:w="918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77"/>
              <w:gridCol w:w="588"/>
              <w:gridCol w:w="793"/>
              <w:gridCol w:w="797"/>
              <w:gridCol w:w="799"/>
              <w:gridCol w:w="814"/>
              <w:gridCol w:w="586"/>
              <w:gridCol w:w="801"/>
              <w:gridCol w:w="826"/>
              <w:gridCol w:w="807"/>
              <w:gridCol w:w="869"/>
              <w:gridCol w:w="732"/>
            </w:tblGrid>
            <w:tr w14:paraId="07CA9F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restart"/>
                  <w:tcBorders>
                    <w:top w:val="single" w:color="auto" w:sz="2" w:space="0"/>
                    <w:left w:val="single" w:color="auto" w:sz="2" w:space="0"/>
                    <w:bottom w:val="single" w:color="auto" w:sz="2" w:space="0"/>
                    <w:right w:val="single" w:color="auto" w:sz="2" w:space="0"/>
                  </w:tcBorders>
                  <w:vAlign w:val="center"/>
                </w:tcPr>
                <w:p w14:paraId="19D523D4">
                  <w:pPr>
                    <w:snapToGrid w:val="0"/>
                    <w:jc w:val="center"/>
                    <w:rPr>
                      <w:rFonts w:ascii="Times New Roman" w:hAnsi="Times New Roman" w:eastAsia="仿宋" w:cs="Times New Roman"/>
                      <w:bCs/>
                      <w:szCs w:val="21"/>
                    </w:rPr>
                  </w:pPr>
                  <w:r>
                    <w:rPr>
                      <w:rFonts w:ascii="Times New Roman" w:hAnsi="Times New Roman" w:eastAsia="仿宋" w:cs="Times New Roman"/>
                      <w:bCs/>
                      <w:szCs w:val="21"/>
                    </w:rPr>
                    <w:t>废水</w:t>
                  </w:r>
                </w:p>
                <w:p w14:paraId="23D7F95E">
                  <w:pPr>
                    <w:snapToGrid w:val="0"/>
                    <w:jc w:val="center"/>
                    <w:rPr>
                      <w:rFonts w:ascii="Times New Roman" w:hAnsi="Times New Roman" w:eastAsia="仿宋" w:cs="Times New Roman"/>
                      <w:bCs/>
                      <w:szCs w:val="21"/>
                    </w:rPr>
                  </w:pPr>
                  <w:r>
                    <w:rPr>
                      <w:rFonts w:ascii="Times New Roman" w:hAnsi="Times New Roman" w:eastAsia="仿宋" w:cs="Times New Roman"/>
                      <w:bCs/>
                      <w:szCs w:val="21"/>
                    </w:rPr>
                    <w:t>名称</w:t>
                  </w:r>
                </w:p>
              </w:tc>
              <w:tc>
                <w:tcPr>
                  <w:tcW w:w="588" w:type="dxa"/>
                  <w:vMerge w:val="restart"/>
                  <w:tcBorders>
                    <w:top w:val="single" w:color="auto" w:sz="2" w:space="0"/>
                    <w:left w:val="single" w:color="auto" w:sz="2" w:space="0"/>
                    <w:bottom w:val="single" w:color="auto" w:sz="2" w:space="0"/>
                    <w:right w:val="single" w:color="auto" w:sz="2" w:space="0"/>
                  </w:tcBorders>
                  <w:vAlign w:val="center"/>
                </w:tcPr>
                <w:p w14:paraId="611DCB5B">
                  <w:pPr>
                    <w:snapToGrid w:val="0"/>
                    <w:jc w:val="center"/>
                    <w:rPr>
                      <w:rFonts w:ascii="Times New Roman" w:hAnsi="Times New Roman" w:eastAsia="仿宋" w:cs="Times New Roman"/>
                      <w:bCs/>
                      <w:szCs w:val="21"/>
                    </w:rPr>
                  </w:pPr>
                  <w:r>
                    <w:rPr>
                      <w:rFonts w:ascii="Times New Roman" w:hAnsi="Times New Roman" w:eastAsia="仿宋" w:cs="Times New Roman"/>
                      <w:bCs/>
                      <w:szCs w:val="21"/>
                    </w:rPr>
                    <w:t>废水量(t/a)</w:t>
                  </w:r>
                </w:p>
              </w:tc>
              <w:tc>
                <w:tcPr>
                  <w:tcW w:w="2389" w:type="dxa"/>
                  <w:gridSpan w:val="3"/>
                  <w:tcBorders>
                    <w:top w:val="single" w:color="auto" w:sz="2" w:space="0"/>
                    <w:left w:val="single" w:color="auto" w:sz="2" w:space="0"/>
                    <w:bottom w:val="single" w:color="auto" w:sz="2" w:space="0"/>
                    <w:right w:val="single" w:color="auto" w:sz="2" w:space="0"/>
                  </w:tcBorders>
                  <w:vAlign w:val="center"/>
                </w:tcPr>
                <w:p w14:paraId="19B00A35">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污染物产生情况</w:t>
                  </w:r>
                </w:p>
              </w:tc>
              <w:tc>
                <w:tcPr>
                  <w:tcW w:w="814" w:type="dxa"/>
                  <w:vMerge w:val="restart"/>
                  <w:tcBorders>
                    <w:top w:val="single" w:color="auto" w:sz="2" w:space="0"/>
                    <w:left w:val="single" w:color="auto" w:sz="2" w:space="0"/>
                    <w:bottom w:val="single" w:color="auto" w:sz="2" w:space="0"/>
                    <w:right w:val="single" w:color="auto" w:sz="2" w:space="0"/>
                  </w:tcBorders>
                  <w:vAlign w:val="center"/>
                </w:tcPr>
                <w:p w14:paraId="3863F5E1">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治理</w:t>
                  </w:r>
                </w:p>
                <w:p w14:paraId="0AB17FF5">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措施</w:t>
                  </w:r>
                </w:p>
              </w:tc>
              <w:tc>
                <w:tcPr>
                  <w:tcW w:w="3020" w:type="dxa"/>
                  <w:gridSpan w:val="4"/>
                  <w:tcBorders>
                    <w:top w:val="single" w:color="auto" w:sz="2" w:space="0"/>
                    <w:left w:val="single" w:color="auto" w:sz="2" w:space="0"/>
                    <w:bottom w:val="single" w:color="auto" w:sz="2" w:space="0"/>
                    <w:right w:val="single" w:color="auto" w:sz="2" w:space="0"/>
                  </w:tcBorders>
                  <w:vAlign w:val="center"/>
                </w:tcPr>
                <w:p w14:paraId="3EB67A14">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污染物排放情况</w:t>
                  </w:r>
                </w:p>
              </w:tc>
              <w:tc>
                <w:tcPr>
                  <w:tcW w:w="869" w:type="dxa"/>
                  <w:vMerge w:val="restart"/>
                  <w:tcBorders>
                    <w:top w:val="single" w:color="auto" w:sz="2" w:space="0"/>
                    <w:left w:val="single" w:color="auto" w:sz="2" w:space="0"/>
                    <w:bottom w:val="single" w:color="auto" w:sz="2" w:space="0"/>
                    <w:right w:val="single" w:color="auto" w:sz="2" w:space="0"/>
                  </w:tcBorders>
                  <w:vAlign w:val="center"/>
                </w:tcPr>
                <w:p w14:paraId="3702D332">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接管限值（mg/L）</w:t>
                  </w:r>
                </w:p>
              </w:tc>
              <w:tc>
                <w:tcPr>
                  <w:tcW w:w="732" w:type="dxa"/>
                  <w:vMerge w:val="restart"/>
                  <w:tcBorders>
                    <w:top w:val="single" w:color="auto" w:sz="2" w:space="0"/>
                    <w:left w:val="single" w:color="auto" w:sz="2" w:space="0"/>
                    <w:bottom w:val="single" w:color="auto" w:sz="2" w:space="0"/>
                    <w:right w:val="single" w:color="auto" w:sz="2" w:space="0"/>
                  </w:tcBorders>
                  <w:vAlign w:val="center"/>
                </w:tcPr>
                <w:p w14:paraId="340D383D">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排放去向</w:t>
                  </w:r>
                </w:p>
              </w:tc>
            </w:tr>
            <w:tr w14:paraId="2E20F5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top w:val="single" w:color="auto" w:sz="2" w:space="0"/>
                    <w:left w:val="single" w:color="auto" w:sz="2" w:space="0"/>
                    <w:bottom w:val="single" w:color="auto" w:sz="2" w:space="0"/>
                    <w:right w:val="single" w:color="auto" w:sz="2" w:space="0"/>
                  </w:tcBorders>
                  <w:vAlign w:val="center"/>
                </w:tcPr>
                <w:p w14:paraId="520F6A49">
                  <w:pPr>
                    <w:widowControl/>
                    <w:adjustRightInd w:val="0"/>
                    <w:snapToGrid w:val="0"/>
                    <w:jc w:val="center"/>
                    <w:rPr>
                      <w:rFonts w:ascii="Times New Roman" w:hAnsi="Times New Roman" w:eastAsia="仿宋" w:cs="Times New Roman"/>
                      <w:bCs/>
                      <w:szCs w:val="21"/>
                    </w:rPr>
                  </w:pPr>
                </w:p>
              </w:tc>
              <w:tc>
                <w:tcPr>
                  <w:tcW w:w="588" w:type="dxa"/>
                  <w:vMerge w:val="continue"/>
                  <w:tcBorders>
                    <w:top w:val="single" w:color="auto" w:sz="2" w:space="0"/>
                    <w:left w:val="single" w:color="auto" w:sz="2" w:space="0"/>
                    <w:bottom w:val="single" w:color="auto" w:sz="2" w:space="0"/>
                    <w:right w:val="single" w:color="auto" w:sz="2" w:space="0"/>
                  </w:tcBorders>
                  <w:vAlign w:val="center"/>
                </w:tcPr>
                <w:p w14:paraId="52E98BD5">
                  <w:pPr>
                    <w:widowControl/>
                    <w:adjustRightInd w:val="0"/>
                    <w:snapToGrid w:val="0"/>
                    <w:jc w:val="center"/>
                    <w:rPr>
                      <w:rFonts w:ascii="Times New Roman" w:hAnsi="Times New Roman" w:eastAsia="仿宋" w:cs="Times New Roman"/>
                      <w:bCs/>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4C2A6281">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污染物</w:t>
                  </w:r>
                </w:p>
                <w:p w14:paraId="743DFFB7">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名称</w:t>
                  </w:r>
                </w:p>
              </w:tc>
              <w:tc>
                <w:tcPr>
                  <w:tcW w:w="797" w:type="dxa"/>
                  <w:tcBorders>
                    <w:top w:val="single" w:color="auto" w:sz="2" w:space="0"/>
                    <w:left w:val="single" w:color="auto" w:sz="2" w:space="0"/>
                    <w:bottom w:val="single" w:color="auto" w:sz="2" w:space="0"/>
                    <w:right w:val="single" w:color="auto" w:sz="2" w:space="0"/>
                  </w:tcBorders>
                  <w:vAlign w:val="center"/>
                </w:tcPr>
                <w:p w14:paraId="20757A96">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污染物</w:t>
                  </w:r>
                </w:p>
                <w:p w14:paraId="52253968">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产生浓度(mg/L)</w:t>
                  </w:r>
                </w:p>
              </w:tc>
              <w:tc>
                <w:tcPr>
                  <w:tcW w:w="799" w:type="dxa"/>
                  <w:tcBorders>
                    <w:top w:val="single" w:color="auto" w:sz="2" w:space="0"/>
                    <w:left w:val="single" w:color="auto" w:sz="2" w:space="0"/>
                    <w:bottom w:val="single" w:color="auto" w:sz="2" w:space="0"/>
                    <w:right w:val="single" w:color="auto" w:sz="2" w:space="0"/>
                  </w:tcBorders>
                  <w:vAlign w:val="center"/>
                </w:tcPr>
                <w:p w14:paraId="3AA76802">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污染物</w:t>
                  </w:r>
                </w:p>
                <w:p w14:paraId="743252CD">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产生量</w:t>
                  </w:r>
                </w:p>
                <w:p w14:paraId="4905E3AE">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(t/a)</w:t>
                  </w:r>
                </w:p>
              </w:tc>
              <w:tc>
                <w:tcPr>
                  <w:tcW w:w="814" w:type="dxa"/>
                  <w:vMerge w:val="continue"/>
                  <w:tcBorders>
                    <w:top w:val="single" w:color="auto" w:sz="2" w:space="0"/>
                    <w:left w:val="single" w:color="auto" w:sz="2" w:space="0"/>
                    <w:bottom w:val="single" w:color="auto" w:sz="2" w:space="0"/>
                    <w:right w:val="single" w:color="auto" w:sz="2" w:space="0"/>
                  </w:tcBorders>
                  <w:vAlign w:val="center"/>
                </w:tcPr>
                <w:p w14:paraId="66CE02C4">
                  <w:pPr>
                    <w:widowControl/>
                    <w:adjustRightInd w:val="0"/>
                    <w:snapToGrid w:val="0"/>
                    <w:jc w:val="center"/>
                    <w:rPr>
                      <w:rFonts w:ascii="Times New Roman" w:hAnsi="Times New Roman" w:eastAsia="仿宋" w:cs="Times New Roman"/>
                      <w:bCs/>
                      <w:spacing w:val="-10"/>
                      <w:szCs w:val="21"/>
                    </w:rPr>
                  </w:pPr>
                </w:p>
              </w:tc>
              <w:tc>
                <w:tcPr>
                  <w:tcW w:w="586" w:type="dxa"/>
                  <w:tcBorders>
                    <w:top w:val="single" w:color="auto" w:sz="2" w:space="0"/>
                    <w:left w:val="single" w:color="auto" w:sz="2" w:space="0"/>
                    <w:bottom w:val="single" w:color="auto" w:sz="2" w:space="0"/>
                    <w:right w:val="single" w:color="auto" w:sz="4" w:space="0"/>
                  </w:tcBorders>
                  <w:vAlign w:val="center"/>
                </w:tcPr>
                <w:p w14:paraId="391288FC">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废水量</w:t>
                  </w:r>
                </w:p>
              </w:tc>
              <w:tc>
                <w:tcPr>
                  <w:tcW w:w="801" w:type="dxa"/>
                  <w:tcBorders>
                    <w:top w:val="single" w:color="auto" w:sz="2" w:space="0"/>
                    <w:left w:val="single" w:color="auto" w:sz="4" w:space="0"/>
                    <w:bottom w:val="single" w:color="auto" w:sz="2" w:space="0"/>
                    <w:right w:val="single" w:color="auto" w:sz="2" w:space="0"/>
                  </w:tcBorders>
                  <w:vAlign w:val="center"/>
                </w:tcPr>
                <w:p w14:paraId="42050255">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污染物</w:t>
                  </w:r>
                </w:p>
                <w:p w14:paraId="250F56C4">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名称</w:t>
                  </w:r>
                </w:p>
              </w:tc>
              <w:tc>
                <w:tcPr>
                  <w:tcW w:w="826" w:type="dxa"/>
                  <w:tcBorders>
                    <w:top w:val="single" w:color="auto" w:sz="2" w:space="0"/>
                    <w:left w:val="single" w:color="auto" w:sz="2" w:space="0"/>
                    <w:bottom w:val="single" w:color="auto" w:sz="2" w:space="0"/>
                    <w:right w:val="single" w:color="auto" w:sz="2" w:space="0"/>
                  </w:tcBorders>
                  <w:vAlign w:val="center"/>
                </w:tcPr>
                <w:p w14:paraId="15FF0428">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污染物</w:t>
                  </w:r>
                </w:p>
                <w:p w14:paraId="1B15EF80">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排放浓度(mg/L)</w:t>
                  </w:r>
                </w:p>
              </w:tc>
              <w:tc>
                <w:tcPr>
                  <w:tcW w:w="807" w:type="dxa"/>
                  <w:tcBorders>
                    <w:top w:val="single" w:color="auto" w:sz="2" w:space="0"/>
                    <w:left w:val="single" w:color="auto" w:sz="2" w:space="0"/>
                    <w:bottom w:val="single" w:color="auto" w:sz="2" w:space="0"/>
                    <w:right w:val="single" w:color="auto" w:sz="2" w:space="0"/>
                  </w:tcBorders>
                  <w:vAlign w:val="center"/>
                </w:tcPr>
                <w:p w14:paraId="57623592">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污染物</w:t>
                  </w:r>
                </w:p>
                <w:p w14:paraId="63A46F24">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排放量</w:t>
                  </w:r>
                </w:p>
                <w:p w14:paraId="37459440">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(t/a)</w:t>
                  </w:r>
                </w:p>
              </w:tc>
              <w:tc>
                <w:tcPr>
                  <w:tcW w:w="869" w:type="dxa"/>
                  <w:vMerge w:val="continue"/>
                  <w:tcBorders>
                    <w:top w:val="single" w:color="auto" w:sz="2" w:space="0"/>
                    <w:left w:val="single" w:color="auto" w:sz="2" w:space="0"/>
                    <w:bottom w:val="single" w:color="auto" w:sz="2" w:space="0"/>
                    <w:right w:val="single" w:color="auto" w:sz="2" w:space="0"/>
                  </w:tcBorders>
                  <w:vAlign w:val="center"/>
                </w:tcPr>
                <w:p w14:paraId="27C65EDF">
                  <w:pPr>
                    <w:widowControl/>
                    <w:adjustRightInd w:val="0"/>
                    <w:snapToGrid w:val="0"/>
                    <w:jc w:val="center"/>
                    <w:rPr>
                      <w:rFonts w:ascii="Times New Roman" w:hAnsi="Times New Roman" w:eastAsia="仿宋" w:cs="Times New Roman"/>
                      <w:bCs/>
                      <w:spacing w:val="-10"/>
                      <w:szCs w:val="21"/>
                    </w:rPr>
                  </w:pPr>
                </w:p>
              </w:tc>
              <w:tc>
                <w:tcPr>
                  <w:tcW w:w="732" w:type="dxa"/>
                  <w:vMerge w:val="continue"/>
                  <w:tcBorders>
                    <w:top w:val="single" w:color="auto" w:sz="2" w:space="0"/>
                    <w:left w:val="single" w:color="auto" w:sz="2" w:space="0"/>
                    <w:bottom w:val="single" w:color="auto" w:sz="2" w:space="0"/>
                    <w:right w:val="single" w:color="auto" w:sz="2" w:space="0"/>
                  </w:tcBorders>
                  <w:vAlign w:val="center"/>
                </w:tcPr>
                <w:p w14:paraId="47B9C66C">
                  <w:pPr>
                    <w:widowControl/>
                    <w:adjustRightInd w:val="0"/>
                    <w:snapToGrid w:val="0"/>
                    <w:jc w:val="center"/>
                    <w:rPr>
                      <w:rFonts w:ascii="Times New Roman" w:hAnsi="Times New Roman" w:eastAsia="仿宋" w:cs="Times New Roman"/>
                      <w:bCs/>
                      <w:spacing w:val="-10"/>
                      <w:szCs w:val="21"/>
                    </w:rPr>
                  </w:pPr>
                </w:p>
              </w:tc>
            </w:tr>
            <w:tr w14:paraId="6B9814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777" w:type="dxa"/>
                  <w:vMerge w:val="restart"/>
                  <w:tcBorders>
                    <w:top w:val="single" w:color="auto" w:sz="2" w:space="0"/>
                    <w:left w:val="single" w:color="auto" w:sz="2" w:space="0"/>
                    <w:bottom w:val="single" w:color="auto" w:sz="2" w:space="0"/>
                    <w:right w:val="single" w:color="auto" w:sz="2" w:space="0"/>
                  </w:tcBorders>
                  <w:vAlign w:val="center"/>
                </w:tcPr>
                <w:p w14:paraId="3F53A4A7">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生活</w:t>
                  </w:r>
                </w:p>
                <w:p w14:paraId="55704F3A">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污水</w:t>
                  </w:r>
                </w:p>
              </w:tc>
              <w:tc>
                <w:tcPr>
                  <w:tcW w:w="588" w:type="dxa"/>
                  <w:vMerge w:val="restart"/>
                  <w:tcBorders>
                    <w:top w:val="single" w:color="auto" w:sz="2" w:space="0"/>
                    <w:left w:val="single" w:color="auto" w:sz="2" w:space="0"/>
                    <w:bottom w:val="single" w:color="auto" w:sz="2" w:space="0"/>
                    <w:right w:val="single" w:color="auto" w:sz="2" w:space="0"/>
                  </w:tcBorders>
                  <w:vAlign w:val="center"/>
                </w:tcPr>
                <w:p w14:paraId="50B1C981">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5600</w:t>
                  </w:r>
                </w:p>
              </w:tc>
              <w:tc>
                <w:tcPr>
                  <w:tcW w:w="793" w:type="dxa"/>
                  <w:tcBorders>
                    <w:top w:val="single" w:color="auto" w:sz="2" w:space="0"/>
                    <w:left w:val="single" w:color="auto" w:sz="2" w:space="0"/>
                    <w:bottom w:val="single" w:color="auto" w:sz="2" w:space="0"/>
                    <w:right w:val="single" w:color="auto" w:sz="2" w:space="0"/>
                  </w:tcBorders>
                  <w:vAlign w:val="center"/>
                </w:tcPr>
                <w:p w14:paraId="36E2BE16">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COD</w:t>
                  </w:r>
                </w:p>
              </w:tc>
              <w:tc>
                <w:tcPr>
                  <w:tcW w:w="797" w:type="dxa"/>
                  <w:tcBorders>
                    <w:top w:val="single" w:color="auto" w:sz="2" w:space="0"/>
                    <w:left w:val="single" w:color="auto" w:sz="2" w:space="0"/>
                    <w:bottom w:val="single" w:color="auto" w:sz="2" w:space="0"/>
                    <w:right w:val="single" w:color="auto" w:sz="2" w:space="0"/>
                  </w:tcBorders>
                  <w:vAlign w:val="center"/>
                </w:tcPr>
                <w:p w14:paraId="6468C1C7">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450</w:t>
                  </w:r>
                </w:p>
              </w:tc>
              <w:tc>
                <w:tcPr>
                  <w:tcW w:w="799" w:type="dxa"/>
                  <w:tcBorders>
                    <w:top w:val="single" w:color="auto" w:sz="2" w:space="0"/>
                    <w:left w:val="single" w:color="auto" w:sz="2" w:space="0"/>
                    <w:bottom w:val="single" w:color="auto" w:sz="2" w:space="0"/>
                    <w:right w:val="single" w:color="auto" w:sz="2" w:space="0"/>
                  </w:tcBorders>
                  <w:vAlign w:val="center"/>
                </w:tcPr>
                <w:p w14:paraId="51883687">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2.52</w:t>
                  </w:r>
                </w:p>
              </w:tc>
              <w:tc>
                <w:tcPr>
                  <w:tcW w:w="814" w:type="dxa"/>
                  <w:vMerge w:val="restart"/>
                  <w:tcBorders>
                    <w:top w:val="single" w:color="auto" w:sz="2" w:space="0"/>
                    <w:left w:val="single" w:color="auto" w:sz="2" w:space="0"/>
                    <w:right w:val="single" w:color="auto" w:sz="2" w:space="0"/>
                  </w:tcBorders>
                  <w:vAlign w:val="center"/>
                </w:tcPr>
                <w:p w14:paraId="2B24A8F1">
                  <w:pPr>
                    <w:snapToGrid w:val="0"/>
                    <w:jc w:val="center"/>
                    <w:rPr>
                      <w:rFonts w:ascii="Times New Roman" w:hAnsi="Times New Roman" w:eastAsia="仿宋" w:cs="Times New Roman"/>
                      <w:bCs/>
                      <w:spacing w:val="-10"/>
                      <w:szCs w:val="21"/>
                    </w:rPr>
                  </w:pPr>
                  <w:r>
                    <w:rPr>
                      <w:rFonts w:ascii="Times New Roman" w:hAnsi="Times New Roman" w:eastAsia="仿宋" w:cs="Times New Roman"/>
                      <w:bCs/>
                      <w:spacing w:val="-10"/>
                      <w:szCs w:val="21"/>
                    </w:rPr>
                    <w:t>隔油池、化粪池预处理后进污水站深度氧化</w:t>
                  </w:r>
                </w:p>
              </w:tc>
              <w:tc>
                <w:tcPr>
                  <w:tcW w:w="586" w:type="dxa"/>
                  <w:vMerge w:val="restart"/>
                  <w:tcBorders>
                    <w:top w:val="single" w:color="auto" w:sz="2" w:space="0"/>
                    <w:left w:val="single" w:color="auto" w:sz="2" w:space="0"/>
                    <w:right w:val="single" w:color="auto" w:sz="4" w:space="0"/>
                  </w:tcBorders>
                  <w:vAlign w:val="center"/>
                </w:tcPr>
                <w:p w14:paraId="3AEF8F8B">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5600</w:t>
                  </w:r>
                </w:p>
              </w:tc>
              <w:tc>
                <w:tcPr>
                  <w:tcW w:w="801" w:type="dxa"/>
                  <w:tcBorders>
                    <w:top w:val="single" w:color="auto" w:sz="2" w:space="0"/>
                    <w:left w:val="single" w:color="auto" w:sz="4" w:space="0"/>
                    <w:bottom w:val="single" w:color="auto" w:sz="2" w:space="0"/>
                    <w:right w:val="single" w:color="auto" w:sz="2" w:space="0"/>
                  </w:tcBorders>
                  <w:vAlign w:val="center"/>
                </w:tcPr>
                <w:p w14:paraId="4CB35FBB">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COD</w:t>
                  </w:r>
                </w:p>
              </w:tc>
              <w:tc>
                <w:tcPr>
                  <w:tcW w:w="826" w:type="dxa"/>
                  <w:tcBorders>
                    <w:top w:val="single" w:color="auto" w:sz="2" w:space="0"/>
                    <w:left w:val="single" w:color="auto" w:sz="2" w:space="0"/>
                    <w:bottom w:val="single" w:color="auto" w:sz="2" w:space="0"/>
                    <w:right w:val="single" w:color="auto" w:sz="2" w:space="0"/>
                  </w:tcBorders>
                  <w:vAlign w:val="center"/>
                </w:tcPr>
                <w:p w14:paraId="764EF125">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338</w:t>
                  </w:r>
                </w:p>
              </w:tc>
              <w:tc>
                <w:tcPr>
                  <w:tcW w:w="807" w:type="dxa"/>
                  <w:tcBorders>
                    <w:top w:val="single" w:color="auto" w:sz="2" w:space="0"/>
                    <w:left w:val="single" w:color="auto" w:sz="2" w:space="0"/>
                    <w:bottom w:val="single" w:color="auto" w:sz="2" w:space="0"/>
                    <w:right w:val="single" w:color="auto" w:sz="2" w:space="0"/>
                  </w:tcBorders>
                  <w:vAlign w:val="center"/>
                </w:tcPr>
                <w:p w14:paraId="19F0627E">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1.89</w:t>
                  </w:r>
                </w:p>
              </w:tc>
              <w:tc>
                <w:tcPr>
                  <w:tcW w:w="869" w:type="dxa"/>
                  <w:tcBorders>
                    <w:top w:val="single" w:color="auto" w:sz="2" w:space="0"/>
                    <w:left w:val="single" w:color="auto" w:sz="2" w:space="0"/>
                    <w:bottom w:val="single" w:color="auto" w:sz="2" w:space="0"/>
                    <w:right w:val="single" w:color="auto" w:sz="2" w:space="0"/>
                  </w:tcBorders>
                  <w:vAlign w:val="center"/>
                </w:tcPr>
                <w:p w14:paraId="6D3B9EC7">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500</w:t>
                  </w:r>
                </w:p>
              </w:tc>
              <w:tc>
                <w:tcPr>
                  <w:tcW w:w="732" w:type="dxa"/>
                  <w:vMerge w:val="restart"/>
                  <w:tcBorders>
                    <w:top w:val="single" w:color="auto" w:sz="2" w:space="0"/>
                    <w:left w:val="single" w:color="auto" w:sz="2" w:space="0"/>
                    <w:right w:val="single" w:color="auto" w:sz="2" w:space="0"/>
                  </w:tcBorders>
                  <w:vAlign w:val="center"/>
                </w:tcPr>
                <w:p w14:paraId="6BD6D79B">
                  <w:pPr>
                    <w:wordWrap w:val="0"/>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接管至武南污水处理厂</w:t>
                  </w:r>
                </w:p>
              </w:tc>
            </w:tr>
            <w:tr w14:paraId="6D7C2E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top w:val="single" w:color="auto" w:sz="2" w:space="0"/>
                    <w:left w:val="single" w:color="auto" w:sz="2" w:space="0"/>
                    <w:bottom w:val="single" w:color="auto" w:sz="2" w:space="0"/>
                    <w:right w:val="single" w:color="auto" w:sz="2" w:space="0"/>
                  </w:tcBorders>
                  <w:vAlign w:val="center"/>
                </w:tcPr>
                <w:p w14:paraId="1339B377">
                  <w:pPr>
                    <w:snapToGrid w:val="0"/>
                    <w:jc w:val="center"/>
                    <w:rPr>
                      <w:rFonts w:ascii="Times New Roman" w:hAnsi="Times New Roman" w:eastAsia="仿宋" w:cs="Times New Roman"/>
                      <w:spacing w:val="-14"/>
                      <w:szCs w:val="21"/>
                    </w:rPr>
                  </w:pPr>
                </w:p>
              </w:tc>
              <w:tc>
                <w:tcPr>
                  <w:tcW w:w="588" w:type="dxa"/>
                  <w:vMerge w:val="continue"/>
                  <w:tcBorders>
                    <w:top w:val="single" w:color="auto" w:sz="2" w:space="0"/>
                    <w:left w:val="single" w:color="auto" w:sz="2" w:space="0"/>
                    <w:bottom w:val="single" w:color="auto" w:sz="2" w:space="0"/>
                    <w:right w:val="single" w:color="auto" w:sz="2" w:space="0"/>
                  </w:tcBorders>
                  <w:vAlign w:val="center"/>
                </w:tcPr>
                <w:p w14:paraId="62F9869B">
                  <w:pPr>
                    <w:widowControl/>
                    <w:adjustRightInd w:val="0"/>
                    <w:snapToGrid w:val="0"/>
                    <w:jc w:val="center"/>
                    <w:rPr>
                      <w:rFonts w:ascii="Times New Roman" w:hAnsi="Times New Roman" w:eastAsia="仿宋" w:cs="Times New Roman"/>
                      <w:spacing w:val="-14"/>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12C1EFFA">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SS</w:t>
                  </w:r>
                </w:p>
              </w:tc>
              <w:tc>
                <w:tcPr>
                  <w:tcW w:w="797" w:type="dxa"/>
                  <w:tcBorders>
                    <w:top w:val="single" w:color="auto" w:sz="2" w:space="0"/>
                    <w:left w:val="single" w:color="auto" w:sz="2" w:space="0"/>
                    <w:bottom w:val="single" w:color="auto" w:sz="2" w:space="0"/>
                    <w:right w:val="single" w:color="auto" w:sz="2" w:space="0"/>
                  </w:tcBorders>
                  <w:vAlign w:val="center"/>
                </w:tcPr>
                <w:p w14:paraId="20C99FF1">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300</w:t>
                  </w:r>
                </w:p>
              </w:tc>
              <w:tc>
                <w:tcPr>
                  <w:tcW w:w="799" w:type="dxa"/>
                  <w:tcBorders>
                    <w:top w:val="single" w:color="auto" w:sz="2" w:space="0"/>
                    <w:left w:val="single" w:color="auto" w:sz="2" w:space="0"/>
                    <w:bottom w:val="single" w:color="auto" w:sz="2" w:space="0"/>
                    <w:right w:val="single" w:color="auto" w:sz="2" w:space="0"/>
                  </w:tcBorders>
                  <w:vAlign w:val="center"/>
                </w:tcPr>
                <w:p w14:paraId="2E12B210">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1.68</w:t>
                  </w:r>
                </w:p>
              </w:tc>
              <w:tc>
                <w:tcPr>
                  <w:tcW w:w="814" w:type="dxa"/>
                  <w:vMerge w:val="continue"/>
                  <w:tcBorders>
                    <w:left w:val="single" w:color="auto" w:sz="2" w:space="0"/>
                    <w:right w:val="single" w:color="auto" w:sz="2" w:space="0"/>
                  </w:tcBorders>
                  <w:vAlign w:val="center"/>
                </w:tcPr>
                <w:p w14:paraId="37B1FC54">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5A25AA6C">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4A793BAE">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SS</w:t>
                  </w:r>
                </w:p>
              </w:tc>
              <w:tc>
                <w:tcPr>
                  <w:tcW w:w="826" w:type="dxa"/>
                  <w:tcBorders>
                    <w:top w:val="single" w:color="auto" w:sz="2" w:space="0"/>
                    <w:left w:val="single" w:color="auto" w:sz="2" w:space="0"/>
                    <w:bottom w:val="single" w:color="auto" w:sz="2" w:space="0"/>
                    <w:right w:val="single" w:color="auto" w:sz="2" w:space="0"/>
                  </w:tcBorders>
                  <w:vAlign w:val="center"/>
                </w:tcPr>
                <w:p w14:paraId="5D2E683C">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150</w:t>
                  </w:r>
                </w:p>
              </w:tc>
              <w:tc>
                <w:tcPr>
                  <w:tcW w:w="807" w:type="dxa"/>
                  <w:tcBorders>
                    <w:top w:val="single" w:color="auto" w:sz="2" w:space="0"/>
                    <w:left w:val="single" w:color="auto" w:sz="2" w:space="0"/>
                    <w:bottom w:val="single" w:color="auto" w:sz="2" w:space="0"/>
                    <w:right w:val="single" w:color="auto" w:sz="2" w:space="0"/>
                  </w:tcBorders>
                  <w:vAlign w:val="center"/>
                </w:tcPr>
                <w:p w14:paraId="0AF3C5C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0.84</w:t>
                  </w:r>
                </w:p>
              </w:tc>
              <w:tc>
                <w:tcPr>
                  <w:tcW w:w="869" w:type="dxa"/>
                  <w:tcBorders>
                    <w:top w:val="single" w:color="auto" w:sz="2" w:space="0"/>
                    <w:left w:val="single" w:color="auto" w:sz="2" w:space="0"/>
                    <w:bottom w:val="single" w:color="auto" w:sz="2" w:space="0"/>
                    <w:right w:val="single" w:color="auto" w:sz="2" w:space="0"/>
                  </w:tcBorders>
                  <w:vAlign w:val="center"/>
                </w:tcPr>
                <w:p w14:paraId="2A831E42">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400</w:t>
                  </w:r>
                </w:p>
              </w:tc>
              <w:tc>
                <w:tcPr>
                  <w:tcW w:w="732" w:type="dxa"/>
                  <w:vMerge w:val="continue"/>
                  <w:tcBorders>
                    <w:left w:val="single" w:color="auto" w:sz="2" w:space="0"/>
                    <w:right w:val="single" w:color="auto" w:sz="2" w:space="0"/>
                  </w:tcBorders>
                  <w:vAlign w:val="center"/>
                </w:tcPr>
                <w:p w14:paraId="3F9E30AA">
                  <w:pPr>
                    <w:snapToGrid w:val="0"/>
                    <w:ind w:firstLine="364" w:firstLineChars="200"/>
                    <w:jc w:val="center"/>
                    <w:rPr>
                      <w:rFonts w:ascii="Times New Roman" w:hAnsi="Times New Roman" w:eastAsia="仿宋" w:cs="Times New Roman"/>
                      <w:spacing w:val="-14"/>
                      <w:szCs w:val="21"/>
                    </w:rPr>
                  </w:pPr>
                </w:p>
              </w:tc>
            </w:tr>
            <w:tr w14:paraId="601577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top w:val="single" w:color="auto" w:sz="2" w:space="0"/>
                    <w:left w:val="single" w:color="auto" w:sz="2" w:space="0"/>
                    <w:bottom w:val="single" w:color="auto" w:sz="2" w:space="0"/>
                    <w:right w:val="single" w:color="auto" w:sz="2" w:space="0"/>
                  </w:tcBorders>
                  <w:vAlign w:val="center"/>
                </w:tcPr>
                <w:p w14:paraId="22501A07">
                  <w:pPr>
                    <w:snapToGrid w:val="0"/>
                    <w:jc w:val="center"/>
                    <w:rPr>
                      <w:rFonts w:ascii="Times New Roman" w:hAnsi="Times New Roman" w:eastAsia="仿宋" w:cs="Times New Roman"/>
                      <w:spacing w:val="-14"/>
                      <w:szCs w:val="21"/>
                    </w:rPr>
                  </w:pPr>
                </w:p>
              </w:tc>
              <w:tc>
                <w:tcPr>
                  <w:tcW w:w="588" w:type="dxa"/>
                  <w:vMerge w:val="continue"/>
                  <w:tcBorders>
                    <w:top w:val="single" w:color="auto" w:sz="2" w:space="0"/>
                    <w:left w:val="single" w:color="auto" w:sz="2" w:space="0"/>
                    <w:bottom w:val="single" w:color="auto" w:sz="2" w:space="0"/>
                    <w:right w:val="single" w:color="auto" w:sz="2" w:space="0"/>
                  </w:tcBorders>
                  <w:vAlign w:val="center"/>
                </w:tcPr>
                <w:p w14:paraId="7152EBD1">
                  <w:pPr>
                    <w:widowControl/>
                    <w:adjustRightInd w:val="0"/>
                    <w:snapToGrid w:val="0"/>
                    <w:jc w:val="center"/>
                    <w:rPr>
                      <w:rFonts w:ascii="Times New Roman" w:hAnsi="Times New Roman" w:eastAsia="仿宋" w:cs="Times New Roman"/>
                      <w:spacing w:val="-14"/>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55589A2B">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氨氮</w:t>
                  </w:r>
                </w:p>
              </w:tc>
              <w:tc>
                <w:tcPr>
                  <w:tcW w:w="797" w:type="dxa"/>
                  <w:tcBorders>
                    <w:top w:val="single" w:color="auto" w:sz="2" w:space="0"/>
                    <w:left w:val="single" w:color="auto" w:sz="2" w:space="0"/>
                    <w:bottom w:val="single" w:color="auto" w:sz="2" w:space="0"/>
                    <w:right w:val="single" w:color="auto" w:sz="2" w:space="0"/>
                  </w:tcBorders>
                  <w:vAlign w:val="center"/>
                </w:tcPr>
                <w:p w14:paraId="425828F2">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45</w:t>
                  </w:r>
                </w:p>
              </w:tc>
              <w:tc>
                <w:tcPr>
                  <w:tcW w:w="799" w:type="dxa"/>
                  <w:tcBorders>
                    <w:top w:val="single" w:color="auto" w:sz="2" w:space="0"/>
                    <w:left w:val="single" w:color="auto" w:sz="2" w:space="0"/>
                    <w:bottom w:val="single" w:color="auto" w:sz="2" w:space="0"/>
                    <w:right w:val="single" w:color="auto" w:sz="2" w:space="0"/>
                  </w:tcBorders>
                  <w:vAlign w:val="center"/>
                </w:tcPr>
                <w:p w14:paraId="0981F08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0.25</w:t>
                  </w:r>
                </w:p>
              </w:tc>
              <w:tc>
                <w:tcPr>
                  <w:tcW w:w="814" w:type="dxa"/>
                  <w:vMerge w:val="continue"/>
                  <w:tcBorders>
                    <w:left w:val="single" w:color="auto" w:sz="2" w:space="0"/>
                    <w:right w:val="single" w:color="auto" w:sz="2" w:space="0"/>
                  </w:tcBorders>
                  <w:vAlign w:val="center"/>
                </w:tcPr>
                <w:p w14:paraId="06AA3E56">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764B74F4">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75EC7140">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氨氮</w:t>
                  </w:r>
                </w:p>
              </w:tc>
              <w:tc>
                <w:tcPr>
                  <w:tcW w:w="826" w:type="dxa"/>
                  <w:tcBorders>
                    <w:top w:val="single" w:color="auto" w:sz="2" w:space="0"/>
                    <w:left w:val="single" w:color="auto" w:sz="2" w:space="0"/>
                    <w:bottom w:val="single" w:color="auto" w:sz="2" w:space="0"/>
                    <w:right w:val="single" w:color="auto" w:sz="2" w:space="0"/>
                  </w:tcBorders>
                  <w:vAlign w:val="center"/>
                </w:tcPr>
                <w:p w14:paraId="7A5D4980">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36</w:t>
                  </w:r>
                </w:p>
              </w:tc>
              <w:tc>
                <w:tcPr>
                  <w:tcW w:w="807" w:type="dxa"/>
                  <w:tcBorders>
                    <w:top w:val="single" w:color="auto" w:sz="2" w:space="0"/>
                    <w:left w:val="single" w:color="auto" w:sz="2" w:space="0"/>
                    <w:bottom w:val="single" w:color="auto" w:sz="2" w:space="0"/>
                    <w:right w:val="single" w:color="auto" w:sz="2" w:space="0"/>
                  </w:tcBorders>
                  <w:vAlign w:val="center"/>
                </w:tcPr>
                <w:p w14:paraId="247500F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0.2</w:t>
                  </w:r>
                </w:p>
              </w:tc>
              <w:tc>
                <w:tcPr>
                  <w:tcW w:w="869" w:type="dxa"/>
                  <w:tcBorders>
                    <w:top w:val="single" w:color="auto" w:sz="2" w:space="0"/>
                    <w:left w:val="single" w:color="auto" w:sz="2" w:space="0"/>
                    <w:bottom w:val="single" w:color="auto" w:sz="2" w:space="0"/>
                    <w:right w:val="single" w:color="auto" w:sz="2" w:space="0"/>
                  </w:tcBorders>
                  <w:vAlign w:val="center"/>
                </w:tcPr>
                <w:p w14:paraId="6E176DAB">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45</w:t>
                  </w:r>
                </w:p>
              </w:tc>
              <w:tc>
                <w:tcPr>
                  <w:tcW w:w="732" w:type="dxa"/>
                  <w:vMerge w:val="continue"/>
                  <w:tcBorders>
                    <w:left w:val="single" w:color="auto" w:sz="2" w:space="0"/>
                    <w:right w:val="single" w:color="auto" w:sz="2" w:space="0"/>
                  </w:tcBorders>
                  <w:vAlign w:val="center"/>
                </w:tcPr>
                <w:p w14:paraId="4B3BA5BA">
                  <w:pPr>
                    <w:snapToGrid w:val="0"/>
                    <w:ind w:firstLine="364" w:firstLineChars="200"/>
                    <w:jc w:val="center"/>
                    <w:rPr>
                      <w:rFonts w:ascii="Times New Roman" w:hAnsi="Times New Roman" w:eastAsia="仿宋" w:cs="Times New Roman"/>
                      <w:spacing w:val="-14"/>
                      <w:szCs w:val="21"/>
                    </w:rPr>
                  </w:pPr>
                </w:p>
              </w:tc>
            </w:tr>
            <w:tr w14:paraId="7B916D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top w:val="single" w:color="auto" w:sz="2" w:space="0"/>
                    <w:left w:val="single" w:color="auto" w:sz="2" w:space="0"/>
                    <w:bottom w:val="single" w:color="auto" w:sz="2" w:space="0"/>
                    <w:right w:val="single" w:color="auto" w:sz="2" w:space="0"/>
                  </w:tcBorders>
                  <w:vAlign w:val="center"/>
                </w:tcPr>
                <w:p w14:paraId="5B375A2C">
                  <w:pPr>
                    <w:snapToGrid w:val="0"/>
                    <w:jc w:val="center"/>
                    <w:rPr>
                      <w:rFonts w:ascii="Times New Roman" w:hAnsi="Times New Roman" w:eastAsia="仿宋" w:cs="Times New Roman"/>
                      <w:spacing w:val="-14"/>
                      <w:szCs w:val="21"/>
                    </w:rPr>
                  </w:pPr>
                </w:p>
              </w:tc>
              <w:tc>
                <w:tcPr>
                  <w:tcW w:w="588" w:type="dxa"/>
                  <w:vMerge w:val="continue"/>
                  <w:tcBorders>
                    <w:top w:val="single" w:color="auto" w:sz="2" w:space="0"/>
                    <w:left w:val="single" w:color="auto" w:sz="2" w:space="0"/>
                    <w:bottom w:val="single" w:color="auto" w:sz="2" w:space="0"/>
                    <w:right w:val="single" w:color="auto" w:sz="2" w:space="0"/>
                  </w:tcBorders>
                  <w:vAlign w:val="center"/>
                </w:tcPr>
                <w:p w14:paraId="42A2618E">
                  <w:pPr>
                    <w:widowControl/>
                    <w:adjustRightInd w:val="0"/>
                    <w:snapToGrid w:val="0"/>
                    <w:jc w:val="center"/>
                    <w:rPr>
                      <w:rFonts w:ascii="Times New Roman" w:hAnsi="Times New Roman" w:eastAsia="仿宋" w:cs="Times New Roman"/>
                      <w:spacing w:val="-14"/>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66A150C0">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TN</w:t>
                  </w:r>
                </w:p>
              </w:tc>
              <w:tc>
                <w:tcPr>
                  <w:tcW w:w="797" w:type="dxa"/>
                  <w:tcBorders>
                    <w:top w:val="single" w:color="auto" w:sz="2" w:space="0"/>
                    <w:left w:val="single" w:color="auto" w:sz="2" w:space="0"/>
                    <w:bottom w:val="single" w:color="auto" w:sz="2" w:space="0"/>
                    <w:right w:val="single" w:color="auto" w:sz="2" w:space="0"/>
                  </w:tcBorders>
                  <w:vAlign w:val="center"/>
                </w:tcPr>
                <w:p w14:paraId="21C29A97">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70</w:t>
                  </w:r>
                </w:p>
              </w:tc>
              <w:tc>
                <w:tcPr>
                  <w:tcW w:w="799" w:type="dxa"/>
                  <w:tcBorders>
                    <w:top w:val="single" w:color="auto" w:sz="2" w:space="0"/>
                    <w:left w:val="single" w:color="auto" w:sz="2" w:space="0"/>
                    <w:bottom w:val="single" w:color="auto" w:sz="2" w:space="0"/>
                    <w:right w:val="single" w:color="auto" w:sz="2" w:space="0"/>
                  </w:tcBorders>
                  <w:vAlign w:val="center"/>
                </w:tcPr>
                <w:p w14:paraId="11A7AB2A">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0.39</w:t>
                  </w:r>
                </w:p>
              </w:tc>
              <w:tc>
                <w:tcPr>
                  <w:tcW w:w="814" w:type="dxa"/>
                  <w:vMerge w:val="continue"/>
                  <w:tcBorders>
                    <w:left w:val="single" w:color="auto" w:sz="2" w:space="0"/>
                    <w:right w:val="single" w:color="auto" w:sz="2" w:space="0"/>
                  </w:tcBorders>
                  <w:vAlign w:val="center"/>
                </w:tcPr>
                <w:p w14:paraId="3152BF4D">
                  <w:pPr>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7CF4F194">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211DB84C">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TN</w:t>
                  </w:r>
                </w:p>
              </w:tc>
              <w:tc>
                <w:tcPr>
                  <w:tcW w:w="826" w:type="dxa"/>
                  <w:tcBorders>
                    <w:top w:val="single" w:color="auto" w:sz="2" w:space="0"/>
                    <w:left w:val="single" w:color="auto" w:sz="2" w:space="0"/>
                    <w:bottom w:val="single" w:color="auto" w:sz="2" w:space="0"/>
                    <w:right w:val="single" w:color="auto" w:sz="2" w:space="0"/>
                  </w:tcBorders>
                  <w:vAlign w:val="center"/>
                </w:tcPr>
                <w:p w14:paraId="325DA167">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70</w:t>
                  </w:r>
                </w:p>
              </w:tc>
              <w:tc>
                <w:tcPr>
                  <w:tcW w:w="807" w:type="dxa"/>
                  <w:tcBorders>
                    <w:top w:val="single" w:color="auto" w:sz="2" w:space="0"/>
                    <w:left w:val="single" w:color="auto" w:sz="2" w:space="0"/>
                    <w:bottom w:val="single" w:color="auto" w:sz="2" w:space="0"/>
                    <w:right w:val="single" w:color="auto" w:sz="2" w:space="0"/>
                  </w:tcBorders>
                  <w:vAlign w:val="center"/>
                </w:tcPr>
                <w:p w14:paraId="5A00B32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0.39</w:t>
                  </w:r>
                </w:p>
              </w:tc>
              <w:tc>
                <w:tcPr>
                  <w:tcW w:w="869" w:type="dxa"/>
                  <w:tcBorders>
                    <w:top w:val="single" w:color="auto" w:sz="2" w:space="0"/>
                    <w:left w:val="single" w:color="auto" w:sz="2" w:space="0"/>
                    <w:bottom w:val="single" w:color="auto" w:sz="2" w:space="0"/>
                    <w:right w:val="single" w:color="auto" w:sz="2" w:space="0"/>
                  </w:tcBorders>
                  <w:vAlign w:val="center"/>
                </w:tcPr>
                <w:p w14:paraId="2A03E517">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70</w:t>
                  </w:r>
                </w:p>
              </w:tc>
              <w:tc>
                <w:tcPr>
                  <w:tcW w:w="732" w:type="dxa"/>
                  <w:vMerge w:val="continue"/>
                  <w:tcBorders>
                    <w:left w:val="single" w:color="auto" w:sz="2" w:space="0"/>
                    <w:right w:val="single" w:color="auto" w:sz="2" w:space="0"/>
                  </w:tcBorders>
                  <w:vAlign w:val="center"/>
                </w:tcPr>
                <w:p w14:paraId="7031A54D">
                  <w:pPr>
                    <w:snapToGrid w:val="0"/>
                    <w:ind w:firstLine="364" w:firstLineChars="200"/>
                    <w:jc w:val="center"/>
                    <w:rPr>
                      <w:rFonts w:ascii="Times New Roman" w:hAnsi="Times New Roman" w:eastAsia="仿宋" w:cs="Times New Roman"/>
                      <w:spacing w:val="-14"/>
                      <w:szCs w:val="21"/>
                    </w:rPr>
                  </w:pPr>
                </w:p>
              </w:tc>
            </w:tr>
            <w:tr w14:paraId="563B37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top w:val="single" w:color="auto" w:sz="2" w:space="0"/>
                    <w:left w:val="single" w:color="auto" w:sz="2" w:space="0"/>
                    <w:bottom w:val="single" w:color="auto" w:sz="2" w:space="0"/>
                    <w:right w:val="single" w:color="auto" w:sz="2" w:space="0"/>
                  </w:tcBorders>
                  <w:vAlign w:val="center"/>
                </w:tcPr>
                <w:p w14:paraId="066EA960">
                  <w:pPr>
                    <w:snapToGrid w:val="0"/>
                    <w:jc w:val="center"/>
                    <w:rPr>
                      <w:rFonts w:ascii="Times New Roman" w:hAnsi="Times New Roman" w:eastAsia="仿宋" w:cs="Times New Roman"/>
                      <w:spacing w:val="-14"/>
                      <w:szCs w:val="21"/>
                    </w:rPr>
                  </w:pPr>
                </w:p>
              </w:tc>
              <w:tc>
                <w:tcPr>
                  <w:tcW w:w="588" w:type="dxa"/>
                  <w:vMerge w:val="continue"/>
                  <w:tcBorders>
                    <w:top w:val="single" w:color="auto" w:sz="2" w:space="0"/>
                    <w:left w:val="single" w:color="auto" w:sz="2" w:space="0"/>
                    <w:bottom w:val="single" w:color="auto" w:sz="2" w:space="0"/>
                    <w:right w:val="single" w:color="auto" w:sz="2" w:space="0"/>
                  </w:tcBorders>
                  <w:vAlign w:val="center"/>
                </w:tcPr>
                <w:p w14:paraId="716321D5">
                  <w:pPr>
                    <w:widowControl/>
                    <w:adjustRightInd w:val="0"/>
                    <w:snapToGrid w:val="0"/>
                    <w:jc w:val="center"/>
                    <w:rPr>
                      <w:rFonts w:ascii="Times New Roman" w:hAnsi="Times New Roman" w:eastAsia="仿宋" w:cs="Times New Roman"/>
                      <w:spacing w:val="-14"/>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0A0FC7C1">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TP</w:t>
                  </w:r>
                </w:p>
              </w:tc>
              <w:tc>
                <w:tcPr>
                  <w:tcW w:w="797" w:type="dxa"/>
                  <w:tcBorders>
                    <w:top w:val="single" w:color="auto" w:sz="2" w:space="0"/>
                    <w:left w:val="single" w:color="auto" w:sz="2" w:space="0"/>
                    <w:bottom w:val="single" w:color="auto" w:sz="2" w:space="0"/>
                    <w:right w:val="single" w:color="auto" w:sz="2" w:space="0"/>
                  </w:tcBorders>
                  <w:vAlign w:val="center"/>
                </w:tcPr>
                <w:p w14:paraId="2DE8A8A4">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8</w:t>
                  </w:r>
                </w:p>
              </w:tc>
              <w:tc>
                <w:tcPr>
                  <w:tcW w:w="799" w:type="dxa"/>
                  <w:tcBorders>
                    <w:top w:val="single" w:color="auto" w:sz="2" w:space="0"/>
                    <w:left w:val="single" w:color="auto" w:sz="2" w:space="0"/>
                    <w:bottom w:val="single" w:color="auto" w:sz="2" w:space="0"/>
                    <w:right w:val="single" w:color="auto" w:sz="2" w:space="0"/>
                  </w:tcBorders>
                  <w:vAlign w:val="center"/>
                </w:tcPr>
                <w:p w14:paraId="79D004DA">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0.04</w:t>
                  </w:r>
                </w:p>
              </w:tc>
              <w:tc>
                <w:tcPr>
                  <w:tcW w:w="814" w:type="dxa"/>
                  <w:vMerge w:val="continue"/>
                  <w:tcBorders>
                    <w:left w:val="single" w:color="auto" w:sz="2" w:space="0"/>
                    <w:right w:val="single" w:color="auto" w:sz="2" w:space="0"/>
                  </w:tcBorders>
                  <w:vAlign w:val="center"/>
                </w:tcPr>
                <w:p w14:paraId="2728A78E">
                  <w:pPr>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3868C855">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488911FA">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TP</w:t>
                  </w:r>
                </w:p>
              </w:tc>
              <w:tc>
                <w:tcPr>
                  <w:tcW w:w="826" w:type="dxa"/>
                  <w:tcBorders>
                    <w:top w:val="single" w:color="auto" w:sz="2" w:space="0"/>
                    <w:left w:val="single" w:color="auto" w:sz="2" w:space="0"/>
                    <w:bottom w:val="single" w:color="auto" w:sz="2" w:space="0"/>
                    <w:right w:val="single" w:color="auto" w:sz="2" w:space="0"/>
                  </w:tcBorders>
                  <w:vAlign w:val="center"/>
                </w:tcPr>
                <w:p w14:paraId="494F5CB1">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4</w:t>
                  </w:r>
                </w:p>
              </w:tc>
              <w:tc>
                <w:tcPr>
                  <w:tcW w:w="807" w:type="dxa"/>
                  <w:tcBorders>
                    <w:top w:val="single" w:color="auto" w:sz="2" w:space="0"/>
                    <w:left w:val="single" w:color="auto" w:sz="2" w:space="0"/>
                    <w:bottom w:val="single" w:color="auto" w:sz="2" w:space="0"/>
                    <w:right w:val="single" w:color="auto" w:sz="2" w:space="0"/>
                  </w:tcBorders>
                  <w:vAlign w:val="center"/>
                </w:tcPr>
                <w:p w14:paraId="6C80CB33">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0.02</w:t>
                  </w:r>
                </w:p>
              </w:tc>
              <w:tc>
                <w:tcPr>
                  <w:tcW w:w="869" w:type="dxa"/>
                  <w:tcBorders>
                    <w:top w:val="single" w:color="auto" w:sz="2" w:space="0"/>
                    <w:left w:val="single" w:color="auto" w:sz="2" w:space="0"/>
                    <w:bottom w:val="single" w:color="auto" w:sz="2" w:space="0"/>
                    <w:right w:val="single" w:color="auto" w:sz="2" w:space="0"/>
                  </w:tcBorders>
                  <w:vAlign w:val="center"/>
                </w:tcPr>
                <w:p w14:paraId="09FFE22B">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8</w:t>
                  </w:r>
                </w:p>
              </w:tc>
              <w:tc>
                <w:tcPr>
                  <w:tcW w:w="732" w:type="dxa"/>
                  <w:vMerge w:val="continue"/>
                  <w:tcBorders>
                    <w:left w:val="single" w:color="auto" w:sz="2" w:space="0"/>
                    <w:right w:val="single" w:color="auto" w:sz="2" w:space="0"/>
                  </w:tcBorders>
                  <w:vAlign w:val="center"/>
                </w:tcPr>
                <w:p w14:paraId="56BC5856">
                  <w:pPr>
                    <w:snapToGrid w:val="0"/>
                    <w:ind w:firstLine="364" w:firstLineChars="200"/>
                    <w:jc w:val="center"/>
                    <w:rPr>
                      <w:rFonts w:ascii="Times New Roman" w:hAnsi="Times New Roman" w:eastAsia="仿宋" w:cs="Times New Roman"/>
                      <w:spacing w:val="-14"/>
                      <w:szCs w:val="21"/>
                    </w:rPr>
                  </w:pPr>
                </w:p>
              </w:tc>
            </w:tr>
            <w:tr w14:paraId="28A408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top w:val="single" w:color="auto" w:sz="2" w:space="0"/>
                    <w:left w:val="single" w:color="auto" w:sz="2" w:space="0"/>
                    <w:bottom w:val="single" w:color="auto" w:sz="2" w:space="0"/>
                    <w:right w:val="single" w:color="auto" w:sz="2" w:space="0"/>
                  </w:tcBorders>
                  <w:vAlign w:val="center"/>
                </w:tcPr>
                <w:p w14:paraId="027C3BA1">
                  <w:pPr>
                    <w:snapToGrid w:val="0"/>
                    <w:jc w:val="center"/>
                    <w:rPr>
                      <w:rFonts w:ascii="Times New Roman" w:hAnsi="Times New Roman" w:eastAsia="仿宋" w:cs="Times New Roman"/>
                      <w:spacing w:val="-14"/>
                      <w:szCs w:val="21"/>
                    </w:rPr>
                  </w:pPr>
                </w:p>
              </w:tc>
              <w:tc>
                <w:tcPr>
                  <w:tcW w:w="588" w:type="dxa"/>
                  <w:vMerge w:val="continue"/>
                  <w:tcBorders>
                    <w:top w:val="single" w:color="auto" w:sz="2" w:space="0"/>
                    <w:left w:val="single" w:color="auto" w:sz="2" w:space="0"/>
                    <w:bottom w:val="single" w:color="auto" w:sz="2" w:space="0"/>
                    <w:right w:val="single" w:color="auto" w:sz="2" w:space="0"/>
                  </w:tcBorders>
                  <w:vAlign w:val="center"/>
                </w:tcPr>
                <w:p w14:paraId="49C876B7">
                  <w:pPr>
                    <w:widowControl/>
                    <w:adjustRightInd w:val="0"/>
                    <w:snapToGrid w:val="0"/>
                    <w:jc w:val="center"/>
                    <w:rPr>
                      <w:rFonts w:ascii="Times New Roman" w:hAnsi="Times New Roman" w:eastAsia="仿宋" w:cs="Times New Roman"/>
                      <w:spacing w:val="-14"/>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50E44006">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动植物油</w:t>
                  </w:r>
                </w:p>
              </w:tc>
              <w:tc>
                <w:tcPr>
                  <w:tcW w:w="797" w:type="dxa"/>
                  <w:tcBorders>
                    <w:top w:val="single" w:color="auto" w:sz="2" w:space="0"/>
                    <w:left w:val="single" w:color="auto" w:sz="2" w:space="0"/>
                    <w:bottom w:val="single" w:color="auto" w:sz="2" w:space="0"/>
                    <w:right w:val="single" w:color="auto" w:sz="2" w:space="0"/>
                  </w:tcBorders>
                  <w:vAlign w:val="center"/>
                </w:tcPr>
                <w:p w14:paraId="7C9DC461">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100</w:t>
                  </w:r>
                </w:p>
              </w:tc>
              <w:tc>
                <w:tcPr>
                  <w:tcW w:w="799" w:type="dxa"/>
                  <w:tcBorders>
                    <w:top w:val="single" w:color="auto" w:sz="2" w:space="0"/>
                    <w:left w:val="single" w:color="auto" w:sz="2" w:space="0"/>
                    <w:bottom w:val="single" w:color="auto" w:sz="2" w:space="0"/>
                    <w:right w:val="single" w:color="auto" w:sz="2" w:space="0"/>
                  </w:tcBorders>
                  <w:vAlign w:val="center"/>
                </w:tcPr>
                <w:p w14:paraId="317378F4">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0.56</w:t>
                  </w:r>
                </w:p>
              </w:tc>
              <w:tc>
                <w:tcPr>
                  <w:tcW w:w="814" w:type="dxa"/>
                  <w:vMerge w:val="continue"/>
                  <w:tcBorders>
                    <w:left w:val="single" w:color="auto" w:sz="2" w:space="0"/>
                    <w:bottom w:val="single" w:color="auto" w:sz="4" w:space="0"/>
                    <w:right w:val="single" w:color="auto" w:sz="2" w:space="0"/>
                  </w:tcBorders>
                  <w:vAlign w:val="center"/>
                </w:tcPr>
                <w:p w14:paraId="6DBF1B92">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bottom w:val="single" w:color="auto" w:sz="4" w:space="0"/>
                    <w:right w:val="single" w:color="auto" w:sz="4" w:space="0"/>
                  </w:tcBorders>
                  <w:vAlign w:val="center"/>
                </w:tcPr>
                <w:p w14:paraId="669A5396">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4" w:space="0"/>
                    <w:right w:val="single" w:color="auto" w:sz="2" w:space="0"/>
                  </w:tcBorders>
                  <w:vAlign w:val="center"/>
                </w:tcPr>
                <w:p w14:paraId="6596EEDB">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动植物油</w:t>
                  </w:r>
                </w:p>
              </w:tc>
              <w:tc>
                <w:tcPr>
                  <w:tcW w:w="826" w:type="dxa"/>
                  <w:tcBorders>
                    <w:top w:val="single" w:color="auto" w:sz="2" w:space="0"/>
                    <w:left w:val="single" w:color="auto" w:sz="2" w:space="0"/>
                    <w:bottom w:val="single" w:color="auto" w:sz="2" w:space="0"/>
                    <w:right w:val="single" w:color="auto" w:sz="2" w:space="0"/>
                  </w:tcBorders>
                  <w:vAlign w:val="center"/>
                </w:tcPr>
                <w:p w14:paraId="634C6107">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50</w:t>
                  </w:r>
                </w:p>
              </w:tc>
              <w:tc>
                <w:tcPr>
                  <w:tcW w:w="807" w:type="dxa"/>
                  <w:tcBorders>
                    <w:top w:val="single" w:color="auto" w:sz="2" w:space="0"/>
                    <w:left w:val="single" w:color="auto" w:sz="2" w:space="0"/>
                    <w:bottom w:val="single" w:color="auto" w:sz="2" w:space="0"/>
                    <w:right w:val="single" w:color="auto" w:sz="2" w:space="0"/>
                  </w:tcBorders>
                  <w:vAlign w:val="center"/>
                </w:tcPr>
                <w:p w14:paraId="333D4D8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0.28</w:t>
                  </w:r>
                </w:p>
              </w:tc>
              <w:tc>
                <w:tcPr>
                  <w:tcW w:w="869" w:type="dxa"/>
                  <w:tcBorders>
                    <w:top w:val="single" w:color="auto" w:sz="2" w:space="0"/>
                    <w:left w:val="single" w:color="auto" w:sz="2" w:space="0"/>
                    <w:bottom w:val="single" w:color="auto" w:sz="2" w:space="0"/>
                    <w:right w:val="single" w:color="auto" w:sz="2" w:space="0"/>
                  </w:tcBorders>
                  <w:vAlign w:val="center"/>
                </w:tcPr>
                <w:p w14:paraId="28BF8F37">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100</w:t>
                  </w:r>
                </w:p>
              </w:tc>
              <w:tc>
                <w:tcPr>
                  <w:tcW w:w="732" w:type="dxa"/>
                  <w:vMerge w:val="continue"/>
                  <w:tcBorders>
                    <w:left w:val="single" w:color="auto" w:sz="2" w:space="0"/>
                    <w:right w:val="single" w:color="auto" w:sz="2" w:space="0"/>
                  </w:tcBorders>
                  <w:vAlign w:val="center"/>
                </w:tcPr>
                <w:p w14:paraId="6EE942E6">
                  <w:pPr>
                    <w:snapToGrid w:val="0"/>
                    <w:ind w:firstLine="364" w:firstLineChars="200"/>
                    <w:jc w:val="center"/>
                    <w:rPr>
                      <w:rFonts w:ascii="Times New Roman" w:hAnsi="Times New Roman" w:eastAsia="仿宋" w:cs="Times New Roman"/>
                      <w:spacing w:val="-14"/>
                      <w:szCs w:val="21"/>
                    </w:rPr>
                  </w:pPr>
                </w:p>
              </w:tc>
            </w:tr>
            <w:tr w14:paraId="4F12FC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restart"/>
                  <w:tcBorders>
                    <w:top w:val="single" w:color="auto" w:sz="2" w:space="0"/>
                    <w:left w:val="single" w:color="auto" w:sz="2" w:space="0"/>
                    <w:right w:val="single" w:color="auto" w:sz="2" w:space="0"/>
                  </w:tcBorders>
                  <w:vAlign w:val="center"/>
                </w:tcPr>
                <w:p w14:paraId="12F6D5A9">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生产废水</w:t>
                  </w:r>
                </w:p>
              </w:tc>
              <w:tc>
                <w:tcPr>
                  <w:tcW w:w="588" w:type="dxa"/>
                  <w:vMerge w:val="restart"/>
                  <w:tcBorders>
                    <w:top w:val="single" w:color="auto" w:sz="2" w:space="0"/>
                    <w:left w:val="single" w:color="auto" w:sz="2" w:space="0"/>
                    <w:right w:val="single" w:color="auto" w:sz="2" w:space="0"/>
                  </w:tcBorders>
                  <w:vAlign w:val="center"/>
                </w:tcPr>
                <w:p w14:paraId="169BC872">
                  <w:pPr>
                    <w:widowControl/>
                    <w:adjustRightInd w:val="0"/>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50697</w:t>
                  </w:r>
                </w:p>
              </w:tc>
              <w:tc>
                <w:tcPr>
                  <w:tcW w:w="793" w:type="dxa"/>
                  <w:tcBorders>
                    <w:top w:val="single" w:color="auto" w:sz="2" w:space="0"/>
                    <w:left w:val="single" w:color="auto" w:sz="2" w:space="0"/>
                    <w:bottom w:val="single" w:color="auto" w:sz="2" w:space="0"/>
                    <w:right w:val="single" w:color="auto" w:sz="2" w:space="0"/>
                  </w:tcBorders>
                  <w:vAlign w:val="center"/>
                </w:tcPr>
                <w:p w14:paraId="182EA3A9">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COD</w:t>
                  </w:r>
                </w:p>
              </w:tc>
              <w:tc>
                <w:tcPr>
                  <w:tcW w:w="797" w:type="dxa"/>
                  <w:tcBorders>
                    <w:top w:val="single" w:color="auto" w:sz="2" w:space="0"/>
                    <w:left w:val="single" w:color="auto" w:sz="2" w:space="0"/>
                    <w:bottom w:val="single" w:color="auto" w:sz="2" w:space="0"/>
                    <w:right w:val="single" w:color="auto" w:sz="2" w:space="0"/>
                  </w:tcBorders>
                  <w:vAlign w:val="center"/>
                </w:tcPr>
                <w:p w14:paraId="0C6C528F">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3924</w:t>
                  </w:r>
                </w:p>
              </w:tc>
              <w:tc>
                <w:tcPr>
                  <w:tcW w:w="799" w:type="dxa"/>
                  <w:tcBorders>
                    <w:top w:val="single" w:color="auto" w:sz="2" w:space="0"/>
                    <w:left w:val="single" w:color="auto" w:sz="2" w:space="0"/>
                    <w:bottom w:val="single" w:color="auto" w:sz="2" w:space="0"/>
                    <w:right w:val="single" w:color="auto" w:sz="2" w:space="0"/>
                  </w:tcBorders>
                  <w:vAlign w:val="center"/>
                </w:tcPr>
                <w:p w14:paraId="5D025C7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198.9</w:t>
                  </w:r>
                </w:p>
              </w:tc>
              <w:tc>
                <w:tcPr>
                  <w:tcW w:w="814" w:type="dxa"/>
                  <w:vMerge w:val="restart"/>
                  <w:tcBorders>
                    <w:top w:val="single" w:color="auto" w:sz="4" w:space="0"/>
                    <w:left w:val="single" w:color="auto" w:sz="2" w:space="0"/>
                    <w:right w:val="single" w:color="auto" w:sz="2" w:space="0"/>
                  </w:tcBorders>
                  <w:vAlign w:val="center"/>
                </w:tcPr>
                <w:p w14:paraId="26CFA40D">
                  <w:pPr>
                    <w:widowControl/>
                    <w:adjustRightInd w:val="0"/>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解酸化+沉淀</w:t>
                  </w:r>
                  <w:r>
                    <w:rPr>
                      <w:rFonts w:hint="eastAsia" w:ascii="Times New Roman" w:hAnsi="Times New Roman" w:eastAsia="仿宋" w:cs="Times New Roman"/>
                      <w:spacing w:val="-14"/>
                      <w:szCs w:val="21"/>
                    </w:rPr>
                    <w:t>+高效</w:t>
                  </w:r>
                  <w:r>
                    <w:rPr>
                      <w:rFonts w:ascii="Times New Roman" w:hAnsi="Times New Roman" w:eastAsia="仿宋" w:cs="Times New Roman"/>
                      <w:spacing w:val="-14"/>
                      <w:szCs w:val="21"/>
                    </w:rPr>
                    <w:t>好氧+沉淀+深度氧化，小部分净化处理后回用</w:t>
                  </w:r>
                  <w:r>
                    <w:rPr>
                      <w:rFonts w:hint="eastAsia" w:ascii="Times New Roman" w:hAnsi="Times New Roman" w:eastAsia="仿宋" w:cs="Times New Roman"/>
                      <w:spacing w:val="-14"/>
                      <w:szCs w:val="21"/>
                    </w:rPr>
                    <w:t>，</w:t>
                  </w:r>
                  <w:r>
                    <w:rPr>
                      <w:rFonts w:ascii="Times New Roman" w:hAnsi="Times New Roman" w:eastAsia="仿宋" w:cs="Times New Roman"/>
                      <w:spacing w:val="-14"/>
                      <w:szCs w:val="21"/>
                    </w:rPr>
                    <w:t>回用量</w:t>
                  </w:r>
                  <w:r>
                    <w:rPr>
                      <w:rFonts w:hint="eastAsia" w:ascii="Times New Roman" w:hAnsi="Times New Roman" w:eastAsia="仿宋" w:cs="Times New Roman"/>
                      <w:spacing w:val="-14"/>
                      <w:szCs w:val="21"/>
                    </w:rPr>
                    <w:t>10100</w:t>
                  </w:r>
                  <w:r>
                    <w:rPr>
                      <w:rFonts w:ascii="Times New Roman" w:hAnsi="Times New Roman" w:eastAsia="仿宋" w:cs="Times New Roman"/>
                      <w:bCs/>
                      <w:szCs w:val="21"/>
                    </w:rPr>
                    <w:t xml:space="preserve"> t/a</w:t>
                  </w:r>
                </w:p>
              </w:tc>
              <w:tc>
                <w:tcPr>
                  <w:tcW w:w="586" w:type="dxa"/>
                  <w:vMerge w:val="restart"/>
                  <w:tcBorders>
                    <w:top w:val="single" w:color="auto" w:sz="4" w:space="0"/>
                    <w:left w:val="single" w:color="auto" w:sz="2" w:space="0"/>
                    <w:right w:val="single" w:color="auto" w:sz="4" w:space="0"/>
                  </w:tcBorders>
                  <w:vAlign w:val="center"/>
                </w:tcPr>
                <w:p w14:paraId="1808EB47">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40597</w:t>
                  </w:r>
                </w:p>
              </w:tc>
              <w:tc>
                <w:tcPr>
                  <w:tcW w:w="801" w:type="dxa"/>
                  <w:tcBorders>
                    <w:top w:val="single" w:color="auto" w:sz="4" w:space="0"/>
                    <w:left w:val="single" w:color="auto" w:sz="4" w:space="0"/>
                    <w:bottom w:val="single" w:color="auto" w:sz="2" w:space="0"/>
                    <w:right w:val="single" w:color="auto" w:sz="2" w:space="0"/>
                  </w:tcBorders>
                  <w:vAlign w:val="center"/>
                </w:tcPr>
                <w:p w14:paraId="52D145B6">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COD</w:t>
                  </w:r>
                </w:p>
              </w:tc>
              <w:tc>
                <w:tcPr>
                  <w:tcW w:w="826" w:type="dxa"/>
                  <w:tcBorders>
                    <w:top w:val="single" w:color="auto" w:sz="2" w:space="0"/>
                    <w:left w:val="single" w:color="auto" w:sz="2" w:space="0"/>
                    <w:bottom w:val="single" w:color="auto" w:sz="2" w:space="0"/>
                    <w:right w:val="single" w:color="auto" w:sz="2" w:space="0"/>
                  </w:tcBorders>
                  <w:vAlign w:val="center"/>
                </w:tcPr>
                <w:p w14:paraId="2C7CD4EA">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382</w:t>
                  </w:r>
                </w:p>
              </w:tc>
              <w:tc>
                <w:tcPr>
                  <w:tcW w:w="807" w:type="dxa"/>
                  <w:tcBorders>
                    <w:top w:val="single" w:color="auto" w:sz="2" w:space="0"/>
                    <w:left w:val="single" w:color="auto" w:sz="2" w:space="0"/>
                    <w:bottom w:val="single" w:color="auto" w:sz="2" w:space="0"/>
                    <w:right w:val="single" w:color="auto" w:sz="2" w:space="0"/>
                  </w:tcBorders>
                  <w:vAlign w:val="center"/>
                </w:tcPr>
                <w:p w14:paraId="75003F18">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15.51</w:t>
                  </w:r>
                </w:p>
              </w:tc>
              <w:tc>
                <w:tcPr>
                  <w:tcW w:w="869" w:type="dxa"/>
                  <w:tcBorders>
                    <w:top w:val="single" w:color="auto" w:sz="2" w:space="0"/>
                    <w:left w:val="single" w:color="auto" w:sz="2" w:space="0"/>
                    <w:bottom w:val="single" w:color="auto" w:sz="2" w:space="0"/>
                    <w:right w:val="single" w:color="auto" w:sz="2" w:space="0"/>
                  </w:tcBorders>
                  <w:vAlign w:val="center"/>
                </w:tcPr>
                <w:p w14:paraId="4636137D">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500</w:t>
                  </w:r>
                </w:p>
              </w:tc>
              <w:tc>
                <w:tcPr>
                  <w:tcW w:w="732" w:type="dxa"/>
                  <w:vMerge w:val="continue"/>
                  <w:tcBorders>
                    <w:left w:val="single" w:color="auto" w:sz="2" w:space="0"/>
                    <w:right w:val="single" w:color="auto" w:sz="2" w:space="0"/>
                  </w:tcBorders>
                  <w:vAlign w:val="center"/>
                </w:tcPr>
                <w:p w14:paraId="0FCF1C07">
                  <w:pPr>
                    <w:snapToGrid w:val="0"/>
                    <w:ind w:firstLine="364" w:firstLineChars="200"/>
                    <w:jc w:val="center"/>
                    <w:rPr>
                      <w:rFonts w:ascii="Times New Roman" w:hAnsi="Times New Roman" w:eastAsia="仿宋" w:cs="Times New Roman"/>
                      <w:spacing w:val="-14"/>
                      <w:szCs w:val="21"/>
                    </w:rPr>
                  </w:pPr>
                </w:p>
              </w:tc>
            </w:tr>
            <w:tr w14:paraId="72E345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743FB7E2">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758ED078">
                  <w:pPr>
                    <w:widowControl/>
                    <w:adjustRightInd w:val="0"/>
                    <w:snapToGrid w:val="0"/>
                    <w:jc w:val="center"/>
                    <w:rPr>
                      <w:rFonts w:ascii="Times New Roman" w:hAnsi="Times New Roman" w:eastAsia="仿宋" w:cs="Times New Roman"/>
                      <w:spacing w:val="-14"/>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5921C586">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SS</w:t>
                  </w:r>
                </w:p>
              </w:tc>
              <w:tc>
                <w:tcPr>
                  <w:tcW w:w="797" w:type="dxa"/>
                  <w:tcBorders>
                    <w:top w:val="single" w:color="auto" w:sz="2" w:space="0"/>
                    <w:left w:val="single" w:color="auto" w:sz="2" w:space="0"/>
                    <w:bottom w:val="single" w:color="auto" w:sz="2" w:space="0"/>
                    <w:right w:val="single" w:color="auto" w:sz="2" w:space="0"/>
                  </w:tcBorders>
                  <w:vAlign w:val="center"/>
                </w:tcPr>
                <w:p w14:paraId="213A5F7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278</w:t>
                  </w:r>
                </w:p>
              </w:tc>
              <w:tc>
                <w:tcPr>
                  <w:tcW w:w="799" w:type="dxa"/>
                  <w:tcBorders>
                    <w:top w:val="single" w:color="auto" w:sz="2" w:space="0"/>
                    <w:left w:val="single" w:color="auto" w:sz="2" w:space="0"/>
                    <w:bottom w:val="single" w:color="auto" w:sz="2" w:space="0"/>
                    <w:right w:val="single" w:color="auto" w:sz="2" w:space="0"/>
                  </w:tcBorders>
                  <w:vAlign w:val="center"/>
                </w:tcPr>
                <w:p w14:paraId="3E2B1463">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14.1</w:t>
                  </w:r>
                </w:p>
              </w:tc>
              <w:tc>
                <w:tcPr>
                  <w:tcW w:w="814" w:type="dxa"/>
                  <w:vMerge w:val="continue"/>
                  <w:tcBorders>
                    <w:left w:val="single" w:color="auto" w:sz="2" w:space="0"/>
                    <w:right w:val="single" w:color="auto" w:sz="2" w:space="0"/>
                  </w:tcBorders>
                  <w:vAlign w:val="center"/>
                </w:tcPr>
                <w:p w14:paraId="2138B977">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775DBA86">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36DC773F">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SS</w:t>
                  </w:r>
                </w:p>
              </w:tc>
              <w:tc>
                <w:tcPr>
                  <w:tcW w:w="826" w:type="dxa"/>
                  <w:tcBorders>
                    <w:top w:val="single" w:color="auto" w:sz="2" w:space="0"/>
                    <w:left w:val="single" w:color="auto" w:sz="2" w:space="0"/>
                    <w:bottom w:val="single" w:color="auto" w:sz="2" w:space="0"/>
                    <w:right w:val="single" w:color="auto" w:sz="2" w:space="0"/>
                  </w:tcBorders>
                  <w:vAlign w:val="center"/>
                </w:tcPr>
                <w:p w14:paraId="62A422E8">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42</w:t>
                  </w:r>
                </w:p>
              </w:tc>
              <w:tc>
                <w:tcPr>
                  <w:tcW w:w="807" w:type="dxa"/>
                  <w:tcBorders>
                    <w:top w:val="single" w:color="auto" w:sz="2" w:space="0"/>
                    <w:left w:val="single" w:color="auto" w:sz="2" w:space="0"/>
                    <w:bottom w:val="single" w:color="auto" w:sz="2" w:space="0"/>
                    <w:right w:val="single" w:color="auto" w:sz="2" w:space="0"/>
                  </w:tcBorders>
                  <w:vAlign w:val="center"/>
                </w:tcPr>
                <w:p w14:paraId="61845FC6">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1.71</w:t>
                  </w:r>
                </w:p>
              </w:tc>
              <w:tc>
                <w:tcPr>
                  <w:tcW w:w="869" w:type="dxa"/>
                  <w:tcBorders>
                    <w:top w:val="single" w:color="auto" w:sz="2" w:space="0"/>
                    <w:left w:val="single" w:color="auto" w:sz="2" w:space="0"/>
                    <w:bottom w:val="single" w:color="auto" w:sz="2" w:space="0"/>
                    <w:right w:val="single" w:color="auto" w:sz="2" w:space="0"/>
                  </w:tcBorders>
                  <w:vAlign w:val="center"/>
                </w:tcPr>
                <w:p w14:paraId="3A55B22B">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400</w:t>
                  </w:r>
                </w:p>
              </w:tc>
              <w:tc>
                <w:tcPr>
                  <w:tcW w:w="732" w:type="dxa"/>
                  <w:vMerge w:val="continue"/>
                  <w:tcBorders>
                    <w:left w:val="single" w:color="auto" w:sz="2" w:space="0"/>
                    <w:right w:val="single" w:color="auto" w:sz="2" w:space="0"/>
                  </w:tcBorders>
                  <w:vAlign w:val="center"/>
                </w:tcPr>
                <w:p w14:paraId="754E9183">
                  <w:pPr>
                    <w:snapToGrid w:val="0"/>
                    <w:ind w:firstLine="364" w:firstLineChars="200"/>
                    <w:jc w:val="center"/>
                    <w:rPr>
                      <w:rFonts w:ascii="Times New Roman" w:hAnsi="Times New Roman" w:eastAsia="仿宋" w:cs="Times New Roman"/>
                      <w:spacing w:val="-14"/>
                      <w:szCs w:val="21"/>
                    </w:rPr>
                  </w:pPr>
                </w:p>
              </w:tc>
            </w:tr>
            <w:tr w14:paraId="5D7FE4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4BD82278">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5825435F">
                  <w:pPr>
                    <w:widowControl/>
                    <w:adjustRightInd w:val="0"/>
                    <w:snapToGrid w:val="0"/>
                    <w:jc w:val="center"/>
                    <w:rPr>
                      <w:rFonts w:ascii="Times New Roman" w:hAnsi="Times New Roman" w:eastAsia="仿宋" w:cs="Times New Roman"/>
                      <w:spacing w:val="-14"/>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6536BD7F">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氨氮</w:t>
                  </w:r>
                </w:p>
              </w:tc>
              <w:tc>
                <w:tcPr>
                  <w:tcW w:w="797" w:type="dxa"/>
                  <w:tcBorders>
                    <w:top w:val="single" w:color="auto" w:sz="2" w:space="0"/>
                    <w:left w:val="single" w:color="auto" w:sz="2" w:space="0"/>
                    <w:bottom w:val="single" w:color="auto" w:sz="2" w:space="0"/>
                    <w:right w:val="single" w:color="auto" w:sz="2" w:space="0"/>
                  </w:tcBorders>
                  <w:vAlign w:val="center"/>
                </w:tcPr>
                <w:p w14:paraId="5BE92A7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12.4</w:t>
                  </w:r>
                </w:p>
              </w:tc>
              <w:tc>
                <w:tcPr>
                  <w:tcW w:w="799" w:type="dxa"/>
                  <w:tcBorders>
                    <w:top w:val="single" w:color="auto" w:sz="2" w:space="0"/>
                    <w:left w:val="single" w:color="auto" w:sz="2" w:space="0"/>
                    <w:bottom w:val="single" w:color="auto" w:sz="2" w:space="0"/>
                    <w:right w:val="single" w:color="auto" w:sz="2" w:space="0"/>
                  </w:tcBorders>
                  <w:vAlign w:val="center"/>
                </w:tcPr>
                <w:p w14:paraId="405502DC">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0.63</w:t>
                  </w:r>
                </w:p>
              </w:tc>
              <w:tc>
                <w:tcPr>
                  <w:tcW w:w="814" w:type="dxa"/>
                  <w:vMerge w:val="continue"/>
                  <w:tcBorders>
                    <w:left w:val="single" w:color="auto" w:sz="2" w:space="0"/>
                    <w:right w:val="single" w:color="auto" w:sz="2" w:space="0"/>
                  </w:tcBorders>
                  <w:vAlign w:val="center"/>
                </w:tcPr>
                <w:p w14:paraId="1D634D9A">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57F1844E">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11F5B87E">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氨氮</w:t>
                  </w:r>
                </w:p>
              </w:tc>
              <w:tc>
                <w:tcPr>
                  <w:tcW w:w="826" w:type="dxa"/>
                  <w:tcBorders>
                    <w:top w:val="single" w:color="auto" w:sz="2" w:space="0"/>
                    <w:left w:val="single" w:color="auto" w:sz="2" w:space="0"/>
                    <w:bottom w:val="single" w:color="auto" w:sz="2" w:space="0"/>
                    <w:right w:val="single" w:color="auto" w:sz="2" w:space="0"/>
                  </w:tcBorders>
                  <w:vAlign w:val="center"/>
                </w:tcPr>
                <w:p w14:paraId="5F4BE897">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3.3</w:t>
                  </w:r>
                </w:p>
              </w:tc>
              <w:tc>
                <w:tcPr>
                  <w:tcW w:w="807" w:type="dxa"/>
                  <w:tcBorders>
                    <w:top w:val="single" w:color="auto" w:sz="2" w:space="0"/>
                    <w:left w:val="single" w:color="auto" w:sz="2" w:space="0"/>
                    <w:bottom w:val="single" w:color="auto" w:sz="2" w:space="0"/>
                    <w:right w:val="single" w:color="auto" w:sz="2" w:space="0"/>
                  </w:tcBorders>
                  <w:vAlign w:val="center"/>
                </w:tcPr>
                <w:p w14:paraId="3E407162">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0.136</w:t>
                  </w:r>
                </w:p>
              </w:tc>
              <w:tc>
                <w:tcPr>
                  <w:tcW w:w="869" w:type="dxa"/>
                  <w:tcBorders>
                    <w:top w:val="single" w:color="auto" w:sz="2" w:space="0"/>
                    <w:left w:val="single" w:color="auto" w:sz="2" w:space="0"/>
                    <w:bottom w:val="single" w:color="auto" w:sz="2" w:space="0"/>
                    <w:right w:val="single" w:color="auto" w:sz="2" w:space="0"/>
                  </w:tcBorders>
                  <w:vAlign w:val="center"/>
                </w:tcPr>
                <w:p w14:paraId="49C0F7A8">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45</w:t>
                  </w:r>
                </w:p>
              </w:tc>
              <w:tc>
                <w:tcPr>
                  <w:tcW w:w="732" w:type="dxa"/>
                  <w:vMerge w:val="continue"/>
                  <w:tcBorders>
                    <w:left w:val="single" w:color="auto" w:sz="2" w:space="0"/>
                    <w:right w:val="single" w:color="auto" w:sz="2" w:space="0"/>
                  </w:tcBorders>
                  <w:vAlign w:val="center"/>
                </w:tcPr>
                <w:p w14:paraId="35BEF318">
                  <w:pPr>
                    <w:snapToGrid w:val="0"/>
                    <w:ind w:firstLine="364" w:firstLineChars="200"/>
                    <w:jc w:val="center"/>
                    <w:rPr>
                      <w:rFonts w:ascii="Times New Roman" w:hAnsi="Times New Roman" w:eastAsia="仿宋" w:cs="Times New Roman"/>
                      <w:spacing w:val="-14"/>
                      <w:szCs w:val="21"/>
                    </w:rPr>
                  </w:pPr>
                </w:p>
              </w:tc>
            </w:tr>
            <w:tr w14:paraId="6C4245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75F78A1B">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336E06BE">
                  <w:pPr>
                    <w:widowControl/>
                    <w:adjustRightInd w:val="0"/>
                    <w:snapToGrid w:val="0"/>
                    <w:jc w:val="center"/>
                    <w:rPr>
                      <w:rFonts w:ascii="Times New Roman" w:hAnsi="Times New Roman" w:eastAsia="仿宋" w:cs="Times New Roman"/>
                      <w:spacing w:val="-14"/>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5C56118A">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TN</w:t>
                  </w:r>
                </w:p>
              </w:tc>
              <w:tc>
                <w:tcPr>
                  <w:tcW w:w="797" w:type="dxa"/>
                  <w:tcBorders>
                    <w:top w:val="single" w:color="auto" w:sz="2" w:space="0"/>
                    <w:left w:val="single" w:color="auto" w:sz="2" w:space="0"/>
                    <w:bottom w:val="single" w:color="auto" w:sz="2" w:space="0"/>
                    <w:right w:val="single" w:color="auto" w:sz="2" w:space="0"/>
                  </w:tcBorders>
                  <w:vAlign w:val="center"/>
                </w:tcPr>
                <w:p w14:paraId="64BCA706">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24.8</w:t>
                  </w:r>
                </w:p>
              </w:tc>
              <w:tc>
                <w:tcPr>
                  <w:tcW w:w="799" w:type="dxa"/>
                  <w:tcBorders>
                    <w:top w:val="single" w:color="auto" w:sz="2" w:space="0"/>
                    <w:left w:val="single" w:color="auto" w:sz="2" w:space="0"/>
                    <w:bottom w:val="single" w:color="auto" w:sz="2" w:space="0"/>
                    <w:right w:val="single" w:color="auto" w:sz="2" w:space="0"/>
                  </w:tcBorders>
                  <w:vAlign w:val="center"/>
                </w:tcPr>
                <w:p w14:paraId="69585336">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1.26</w:t>
                  </w:r>
                </w:p>
              </w:tc>
              <w:tc>
                <w:tcPr>
                  <w:tcW w:w="814" w:type="dxa"/>
                  <w:vMerge w:val="continue"/>
                  <w:tcBorders>
                    <w:left w:val="single" w:color="auto" w:sz="2" w:space="0"/>
                    <w:right w:val="single" w:color="auto" w:sz="2" w:space="0"/>
                  </w:tcBorders>
                  <w:vAlign w:val="center"/>
                </w:tcPr>
                <w:p w14:paraId="0615CE3A">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42E29FCC">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7A6D03A9">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TN</w:t>
                  </w:r>
                </w:p>
              </w:tc>
              <w:tc>
                <w:tcPr>
                  <w:tcW w:w="826" w:type="dxa"/>
                  <w:tcBorders>
                    <w:top w:val="single" w:color="auto" w:sz="2" w:space="0"/>
                    <w:left w:val="single" w:color="auto" w:sz="2" w:space="0"/>
                    <w:bottom w:val="single" w:color="auto" w:sz="2" w:space="0"/>
                    <w:right w:val="single" w:color="auto" w:sz="2" w:space="0"/>
                  </w:tcBorders>
                  <w:vAlign w:val="center"/>
                </w:tcPr>
                <w:p w14:paraId="2499DC30">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6.7</w:t>
                  </w:r>
                </w:p>
              </w:tc>
              <w:tc>
                <w:tcPr>
                  <w:tcW w:w="807" w:type="dxa"/>
                  <w:tcBorders>
                    <w:top w:val="single" w:color="auto" w:sz="2" w:space="0"/>
                    <w:left w:val="single" w:color="auto" w:sz="2" w:space="0"/>
                    <w:bottom w:val="single" w:color="auto" w:sz="2" w:space="0"/>
                    <w:right w:val="single" w:color="auto" w:sz="2" w:space="0"/>
                  </w:tcBorders>
                  <w:vAlign w:val="center"/>
                </w:tcPr>
                <w:p w14:paraId="184AA86B">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0.272</w:t>
                  </w:r>
                </w:p>
              </w:tc>
              <w:tc>
                <w:tcPr>
                  <w:tcW w:w="869" w:type="dxa"/>
                  <w:tcBorders>
                    <w:top w:val="single" w:color="auto" w:sz="2" w:space="0"/>
                    <w:left w:val="single" w:color="auto" w:sz="2" w:space="0"/>
                    <w:bottom w:val="single" w:color="auto" w:sz="2" w:space="0"/>
                    <w:right w:val="single" w:color="auto" w:sz="2" w:space="0"/>
                  </w:tcBorders>
                  <w:vAlign w:val="center"/>
                </w:tcPr>
                <w:p w14:paraId="07CE8160">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70</w:t>
                  </w:r>
                </w:p>
              </w:tc>
              <w:tc>
                <w:tcPr>
                  <w:tcW w:w="732" w:type="dxa"/>
                  <w:vMerge w:val="continue"/>
                  <w:tcBorders>
                    <w:left w:val="single" w:color="auto" w:sz="2" w:space="0"/>
                    <w:right w:val="single" w:color="auto" w:sz="2" w:space="0"/>
                  </w:tcBorders>
                  <w:vAlign w:val="center"/>
                </w:tcPr>
                <w:p w14:paraId="4B986793">
                  <w:pPr>
                    <w:snapToGrid w:val="0"/>
                    <w:ind w:firstLine="364" w:firstLineChars="200"/>
                    <w:jc w:val="center"/>
                    <w:rPr>
                      <w:rFonts w:ascii="Times New Roman" w:hAnsi="Times New Roman" w:eastAsia="仿宋" w:cs="Times New Roman"/>
                      <w:spacing w:val="-14"/>
                      <w:szCs w:val="21"/>
                    </w:rPr>
                  </w:pPr>
                </w:p>
              </w:tc>
            </w:tr>
            <w:tr w14:paraId="4D839B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764B2D86">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38D9DD31">
                  <w:pPr>
                    <w:widowControl/>
                    <w:adjustRightInd w:val="0"/>
                    <w:snapToGrid w:val="0"/>
                    <w:jc w:val="center"/>
                    <w:rPr>
                      <w:rFonts w:ascii="Times New Roman" w:hAnsi="Times New Roman" w:eastAsia="仿宋" w:cs="Times New Roman"/>
                      <w:spacing w:val="-14"/>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0C203146">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TP</w:t>
                  </w:r>
                </w:p>
              </w:tc>
              <w:tc>
                <w:tcPr>
                  <w:tcW w:w="797" w:type="dxa"/>
                  <w:tcBorders>
                    <w:top w:val="single" w:color="auto" w:sz="2" w:space="0"/>
                    <w:left w:val="single" w:color="auto" w:sz="2" w:space="0"/>
                    <w:bottom w:val="single" w:color="auto" w:sz="2" w:space="0"/>
                    <w:right w:val="single" w:color="auto" w:sz="2" w:space="0"/>
                  </w:tcBorders>
                  <w:vAlign w:val="center"/>
                </w:tcPr>
                <w:p w14:paraId="1092C3CB">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13.2</w:t>
                  </w:r>
                </w:p>
              </w:tc>
              <w:tc>
                <w:tcPr>
                  <w:tcW w:w="799" w:type="dxa"/>
                  <w:tcBorders>
                    <w:top w:val="single" w:color="auto" w:sz="2" w:space="0"/>
                    <w:left w:val="single" w:color="auto" w:sz="2" w:space="0"/>
                    <w:bottom w:val="single" w:color="auto" w:sz="2" w:space="0"/>
                    <w:right w:val="single" w:color="auto" w:sz="2" w:space="0"/>
                  </w:tcBorders>
                  <w:vAlign w:val="center"/>
                </w:tcPr>
                <w:p w14:paraId="03A36940">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0.67</w:t>
                  </w:r>
                </w:p>
              </w:tc>
              <w:tc>
                <w:tcPr>
                  <w:tcW w:w="814" w:type="dxa"/>
                  <w:vMerge w:val="continue"/>
                  <w:tcBorders>
                    <w:left w:val="single" w:color="auto" w:sz="2" w:space="0"/>
                    <w:right w:val="single" w:color="auto" w:sz="2" w:space="0"/>
                  </w:tcBorders>
                  <w:vAlign w:val="center"/>
                </w:tcPr>
                <w:p w14:paraId="66561929">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3C659954">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13AC7A95">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TP</w:t>
                  </w:r>
                </w:p>
              </w:tc>
              <w:tc>
                <w:tcPr>
                  <w:tcW w:w="826" w:type="dxa"/>
                  <w:tcBorders>
                    <w:top w:val="single" w:color="auto" w:sz="2" w:space="0"/>
                    <w:left w:val="single" w:color="auto" w:sz="2" w:space="0"/>
                    <w:bottom w:val="single" w:color="auto" w:sz="2" w:space="0"/>
                    <w:right w:val="single" w:color="auto" w:sz="2" w:space="0"/>
                  </w:tcBorders>
                  <w:vAlign w:val="center"/>
                </w:tcPr>
                <w:p w14:paraId="51FBDD5F">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1.8</w:t>
                  </w:r>
                </w:p>
              </w:tc>
              <w:tc>
                <w:tcPr>
                  <w:tcW w:w="807" w:type="dxa"/>
                  <w:tcBorders>
                    <w:top w:val="single" w:color="auto" w:sz="2" w:space="0"/>
                    <w:left w:val="single" w:color="auto" w:sz="2" w:space="0"/>
                    <w:bottom w:val="single" w:color="auto" w:sz="2" w:space="0"/>
                    <w:right w:val="single" w:color="auto" w:sz="2" w:space="0"/>
                  </w:tcBorders>
                  <w:vAlign w:val="center"/>
                </w:tcPr>
                <w:p w14:paraId="68F2C4B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0.072</w:t>
                  </w:r>
                </w:p>
              </w:tc>
              <w:tc>
                <w:tcPr>
                  <w:tcW w:w="869" w:type="dxa"/>
                  <w:tcBorders>
                    <w:top w:val="single" w:color="auto" w:sz="2" w:space="0"/>
                    <w:left w:val="single" w:color="auto" w:sz="2" w:space="0"/>
                    <w:bottom w:val="single" w:color="auto" w:sz="2" w:space="0"/>
                    <w:right w:val="single" w:color="auto" w:sz="2" w:space="0"/>
                  </w:tcBorders>
                  <w:vAlign w:val="center"/>
                </w:tcPr>
                <w:p w14:paraId="4BE2373B">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8</w:t>
                  </w:r>
                </w:p>
              </w:tc>
              <w:tc>
                <w:tcPr>
                  <w:tcW w:w="732" w:type="dxa"/>
                  <w:vMerge w:val="continue"/>
                  <w:tcBorders>
                    <w:left w:val="single" w:color="auto" w:sz="2" w:space="0"/>
                    <w:right w:val="single" w:color="auto" w:sz="2" w:space="0"/>
                  </w:tcBorders>
                  <w:vAlign w:val="center"/>
                </w:tcPr>
                <w:p w14:paraId="0BC066FA">
                  <w:pPr>
                    <w:snapToGrid w:val="0"/>
                    <w:ind w:firstLine="364" w:firstLineChars="200"/>
                    <w:jc w:val="center"/>
                    <w:rPr>
                      <w:rFonts w:ascii="Times New Roman" w:hAnsi="Times New Roman" w:eastAsia="仿宋" w:cs="Times New Roman"/>
                      <w:spacing w:val="-14"/>
                      <w:szCs w:val="21"/>
                    </w:rPr>
                  </w:pPr>
                </w:p>
              </w:tc>
            </w:tr>
            <w:tr w14:paraId="5F1071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570389D1">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3766CB06">
                  <w:pPr>
                    <w:widowControl/>
                    <w:adjustRightInd w:val="0"/>
                    <w:snapToGrid w:val="0"/>
                    <w:jc w:val="center"/>
                    <w:rPr>
                      <w:rFonts w:ascii="Times New Roman" w:hAnsi="Times New Roman" w:eastAsia="仿宋" w:cs="Times New Roman"/>
                      <w:spacing w:val="-14"/>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6A16DECA">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石油类</w:t>
                  </w:r>
                </w:p>
              </w:tc>
              <w:tc>
                <w:tcPr>
                  <w:tcW w:w="797" w:type="dxa"/>
                  <w:tcBorders>
                    <w:top w:val="single" w:color="auto" w:sz="2" w:space="0"/>
                    <w:left w:val="single" w:color="auto" w:sz="2" w:space="0"/>
                    <w:bottom w:val="single" w:color="auto" w:sz="2" w:space="0"/>
                    <w:right w:val="single" w:color="auto" w:sz="2" w:space="0"/>
                  </w:tcBorders>
                  <w:vAlign w:val="center"/>
                </w:tcPr>
                <w:p w14:paraId="60C960FF">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20.9</w:t>
                  </w:r>
                </w:p>
              </w:tc>
              <w:tc>
                <w:tcPr>
                  <w:tcW w:w="799" w:type="dxa"/>
                  <w:tcBorders>
                    <w:top w:val="single" w:color="auto" w:sz="2" w:space="0"/>
                    <w:left w:val="single" w:color="auto" w:sz="2" w:space="0"/>
                    <w:bottom w:val="single" w:color="auto" w:sz="2" w:space="0"/>
                    <w:right w:val="single" w:color="auto" w:sz="2" w:space="0"/>
                  </w:tcBorders>
                  <w:vAlign w:val="center"/>
                </w:tcPr>
                <w:p w14:paraId="292959CF">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1.06</w:t>
                  </w:r>
                </w:p>
              </w:tc>
              <w:tc>
                <w:tcPr>
                  <w:tcW w:w="814" w:type="dxa"/>
                  <w:vMerge w:val="continue"/>
                  <w:tcBorders>
                    <w:left w:val="single" w:color="auto" w:sz="2" w:space="0"/>
                    <w:right w:val="single" w:color="auto" w:sz="2" w:space="0"/>
                  </w:tcBorders>
                  <w:vAlign w:val="center"/>
                </w:tcPr>
                <w:p w14:paraId="1DD33D32">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6DF95E49">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1C95C422">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石油类</w:t>
                  </w:r>
                </w:p>
              </w:tc>
              <w:tc>
                <w:tcPr>
                  <w:tcW w:w="826" w:type="dxa"/>
                  <w:tcBorders>
                    <w:top w:val="single" w:color="auto" w:sz="2" w:space="0"/>
                    <w:left w:val="single" w:color="auto" w:sz="2" w:space="0"/>
                    <w:bottom w:val="single" w:color="auto" w:sz="2" w:space="0"/>
                    <w:right w:val="single" w:color="auto" w:sz="2" w:space="0"/>
                  </w:tcBorders>
                  <w:vAlign w:val="center"/>
                </w:tcPr>
                <w:p w14:paraId="51C58170">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2.3</w:t>
                  </w:r>
                </w:p>
              </w:tc>
              <w:tc>
                <w:tcPr>
                  <w:tcW w:w="807" w:type="dxa"/>
                  <w:tcBorders>
                    <w:top w:val="single" w:color="auto" w:sz="2" w:space="0"/>
                    <w:left w:val="single" w:color="auto" w:sz="2" w:space="0"/>
                    <w:bottom w:val="single" w:color="auto" w:sz="2" w:space="0"/>
                    <w:right w:val="single" w:color="auto" w:sz="2" w:space="0"/>
                  </w:tcBorders>
                  <w:vAlign w:val="center"/>
                </w:tcPr>
                <w:p w14:paraId="64A48307">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093</w:t>
                  </w:r>
                </w:p>
              </w:tc>
              <w:tc>
                <w:tcPr>
                  <w:tcW w:w="869" w:type="dxa"/>
                  <w:tcBorders>
                    <w:top w:val="single" w:color="auto" w:sz="2" w:space="0"/>
                    <w:left w:val="single" w:color="auto" w:sz="2" w:space="0"/>
                    <w:bottom w:val="single" w:color="auto" w:sz="2" w:space="0"/>
                    <w:right w:val="single" w:color="auto" w:sz="2" w:space="0"/>
                  </w:tcBorders>
                  <w:vAlign w:val="center"/>
                </w:tcPr>
                <w:p w14:paraId="57A31425">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15</w:t>
                  </w:r>
                </w:p>
              </w:tc>
              <w:tc>
                <w:tcPr>
                  <w:tcW w:w="732" w:type="dxa"/>
                  <w:vMerge w:val="continue"/>
                  <w:tcBorders>
                    <w:left w:val="single" w:color="auto" w:sz="2" w:space="0"/>
                    <w:right w:val="single" w:color="auto" w:sz="2" w:space="0"/>
                  </w:tcBorders>
                  <w:vAlign w:val="center"/>
                </w:tcPr>
                <w:p w14:paraId="504FB027">
                  <w:pPr>
                    <w:snapToGrid w:val="0"/>
                    <w:ind w:firstLine="364" w:firstLineChars="200"/>
                    <w:jc w:val="center"/>
                    <w:rPr>
                      <w:rFonts w:ascii="Times New Roman" w:hAnsi="Times New Roman" w:eastAsia="仿宋" w:cs="Times New Roman"/>
                      <w:spacing w:val="-14"/>
                      <w:szCs w:val="21"/>
                    </w:rPr>
                  </w:pPr>
                </w:p>
              </w:tc>
            </w:tr>
            <w:tr w14:paraId="211A87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14B8C162">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394B7BD0">
                  <w:pPr>
                    <w:widowControl/>
                    <w:adjustRightInd w:val="0"/>
                    <w:snapToGrid w:val="0"/>
                    <w:jc w:val="center"/>
                    <w:rPr>
                      <w:rFonts w:ascii="Times New Roman" w:hAnsi="Times New Roman" w:eastAsia="仿宋" w:cs="Times New Roman"/>
                      <w:spacing w:val="-14"/>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52FD12AD">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LAS</w:t>
                  </w:r>
                </w:p>
              </w:tc>
              <w:tc>
                <w:tcPr>
                  <w:tcW w:w="797" w:type="dxa"/>
                  <w:tcBorders>
                    <w:top w:val="single" w:color="auto" w:sz="2" w:space="0"/>
                    <w:left w:val="single" w:color="auto" w:sz="2" w:space="0"/>
                    <w:bottom w:val="single" w:color="auto" w:sz="2" w:space="0"/>
                    <w:right w:val="single" w:color="auto" w:sz="2" w:space="0"/>
                  </w:tcBorders>
                  <w:vAlign w:val="center"/>
                </w:tcPr>
                <w:p w14:paraId="4BFE3C6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4.4</w:t>
                  </w:r>
                </w:p>
              </w:tc>
              <w:tc>
                <w:tcPr>
                  <w:tcW w:w="799" w:type="dxa"/>
                  <w:tcBorders>
                    <w:top w:val="single" w:color="auto" w:sz="2" w:space="0"/>
                    <w:left w:val="single" w:color="auto" w:sz="2" w:space="0"/>
                    <w:bottom w:val="single" w:color="auto" w:sz="2" w:space="0"/>
                    <w:right w:val="single" w:color="auto" w:sz="2" w:space="0"/>
                  </w:tcBorders>
                  <w:vAlign w:val="center"/>
                </w:tcPr>
                <w:p w14:paraId="3E35A98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0.22</w:t>
                  </w:r>
                </w:p>
              </w:tc>
              <w:tc>
                <w:tcPr>
                  <w:tcW w:w="814" w:type="dxa"/>
                  <w:vMerge w:val="continue"/>
                  <w:tcBorders>
                    <w:left w:val="single" w:color="auto" w:sz="2" w:space="0"/>
                    <w:right w:val="single" w:color="auto" w:sz="2" w:space="0"/>
                  </w:tcBorders>
                  <w:vAlign w:val="center"/>
                </w:tcPr>
                <w:p w14:paraId="1F7DF9AE">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44566A8E">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6AE5D9AC">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LAS</w:t>
                  </w:r>
                </w:p>
              </w:tc>
              <w:tc>
                <w:tcPr>
                  <w:tcW w:w="826" w:type="dxa"/>
                  <w:tcBorders>
                    <w:top w:val="single" w:color="auto" w:sz="2" w:space="0"/>
                    <w:left w:val="single" w:color="auto" w:sz="2" w:space="0"/>
                    <w:bottom w:val="single" w:color="auto" w:sz="2" w:space="0"/>
                    <w:right w:val="single" w:color="auto" w:sz="2" w:space="0"/>
                  </w:tcBorders>
                  <w:vAlign w:val="center"/>
                </w:tcPr>
                <w:p w14:paraId="1516D26B">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0.6</w:t>
                  </w:r>
                </w:p>
              </w:tc>
              <w:tc>
                <w:tcPr>
                  <w:tcW w:w="807" w:type="dxa"/>
                  <w:tcBorders>
                    <w:top w:val="single" w:color="auto" w:sz="2" w:space="0"/>
                    <w:left w:val="single" w:color="auto" w:sz="2" w:space="0"/>
                    <w:bottom w:val="single" w:color="auto" w:sz="2" w:space="0"/>
                    <w:right w:val="single" w:color="auto" w:sz="2" w:space="0"/>
                  </w:tcBorders>
                  <w:vAlign w:val="center"/>
                </w:tcPr>
                <w:p w14:paraId="718E97D4">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w:t>
                  </w:r>
                  <w:r>
                    <w:rPr>
                      <w:rFonts w:hint="eastAsia" w:ascii="Times New Roman" w:hAnsi="Times New Roman" w:eastAsia="宋体" w:cs="Times New Roman"/>
                      <w:color w:val="000000"/>
                      <w:szCs w:val="21"/>
                    </w:rPr>
                    <w:t>24</w:t>
                  </w:r>
                </w:p>
              </w:tc>
              <w:tc>
                <w:tcPr>
                  <w:tcW w:w="869" w:type="dxa"/>
                  <w:tcBorders>
                    <w:top w:val="single" w:color="auto" w:sz="2" w:space="0"/>
                    <w:left w:val="single" w:color="auto" w:sz="2" w:space="0"/>
                    <w:bottom w:val="single" w:color="auto" w:sz="2" w:space="0"/>
                    <w:right w:val="single" w:color="auto" w:sz="2" w:space="0"/>
                  </w:tcBorders>
                  <w:vAlign w:val="center"/>
                </w:tcPr>
                <w:p w14:paraId="3083A14E">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20</w:t>
                  </w:r>
                </w:p>
              </w:tc>
              <w:tc>
                <w:tcPr>
                  <w:tcW w:w="732" w:type="dxa"/>
                  <w:vMerge w:val="continue"/>
                  <w:tcBorders>
                    <w:left w:val="single" w:color="auto" w:sz="2" w:space="0"/>
                    <w:right w:val="single" w:color="auto" w:sz="2" w:space="0"/>
                  </w:tcBorders>
                  <w:vAlign w:val="center"/>
                </w:tcPr>
                <w:p w14:paraId="3BC761B6">
                  <w:pPr>
                    <w:snapToGrid w:val="0"/>
                    <w:ind w:firstLine="364" w:firstLineChars="200"/>
                    <w:jc w:val="center"/>
                    <w:rPr>
                      <w:rFonts w:ascii="Times New Roman" w:hAnsi="Times New Roman" w:eastAsia="仿宋" w:cs="Times New Roman"/>
                      <w:spacing w:val="-14"/>
                      <w:szCs w:val="21"/>
                    </w:rPr>
                  </w:pPr>
                </w:p>
              </w:tc>
            </w:tr>
            <w:tr w14:paraId="12CA0D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748947EA">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44C05D96">
                  <w:pPr>
                    <w:widowControl/>
                    <w:adjustRightInd w:val="0"/>
                    <w:snapToGrid w:val="0"/>
                    <w:jc w:val="center"/>
                    <w:rPr>
                      <w:rFonts w:ascii="Times New Roman" w:hAnsi="Times New Roman" w:eastAsia="仿宋" w:cs="Times New Roman"/>
                      <w:spacing w:val="-14"/>
                      <w:szCs w:val="21"/>
                    </w:rPr>
                  </w:pPr>
                </w:p>
              </w:tc>
              <w:tc>
                <w:tcPr>
                  <w:tcW w:w="793" w:type="dxa"/>
                  <w:tcBorders>
                    <w:top w:val="single" w:color="auto" w:sz="2" w:space="0"/>
                    <w:left w:val="single" w:color="auto" w:sz="2" w:space="0"/>
                    <w:bottom w:val="single" w:color="auto" w:sz="2" w:space="0"/>
                    <w:right w:val="single" w:color="auto" w:sz="2" w:space="0"/>
                  </w:tcBorders>
                  <w:vAlign w:val="center"/>
                </w:tcPr>
                <w:p w14:paraId="66804440">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苯系物</w:t>
                  </w:r>
                </w:p>
              </w:tc>
              <w:tc>
                <w:tcPr>
                  <w:tcW w:w="797" w:type="dxa"/>
                  <w:tcBorders>
                    <w:top w:val="single" w:color="auto" w:sz="2" w:space="0"/>
                    <w:left w:val="single" w:color="auto" w:sz="2" w:space="0"/>
                    <w:bottom w:val="single" w:color="auto" w:sz="2" w:space="0"/>
                    <w:right w:val="single" w:color="auto" w:sz="2" w:space="0"/>
                  </w:tcBorders>
                  <w:vAlign w:val="center"/>
                </w:tcPr>
                <w:p w14:paraId="167FD570">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16.6</w:t>
                  </w:r>
                </w:p>
              </w:tc>
              <w:tc>
                <w:tcPr>
                  <w:tcW w:w="799" w:type="dxa"/>
                  <w:tcBorders>
                    <w:top w:val="single" w:color="auto" w:sz="2" w:space="0"/>
                    <w:left w:val="single" w:color="auto" w:sz="2" w:space="0"/>
                    <w:bottom w:val="single" w:color="auto" w:sz="2" w:space="0"/>
                    <w:right w:val="single" w:color="auto" w:sz="2" w:space="0"/>
                  </w:tcBorders>
                  <w:vAlign w:val="center"/>
                </w:tcPr>
                <w:p w14:paraId="69B8333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0.84</w:t>
                  </w:r>
                </w:p>
              </w:tc>
              <w:tc>
                <w:tcPr>
                  <w:tcW w:w="814" w:type="dxa"/>
                  <w:vMerge w:val="continue"/>
                  <w:tcBorders>
                    <w:left w:val="single" w:color="auto" w:sz="2" w:space="0"/>
                    <w:right w:val="single" w:color="auto" w:sz="2" w:space="0"/>
                  </w:tcBorders>
                  <w:vAlign w:val="center"/>
                </w:tcPr>
                <w:p w14:paraId="3A50A610">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2DFAEADF">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42ABA570">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苯系物</w:t>
                  </w:r>
                </w:p>
              </w:tc>
              <w:tc>
                <w:tcPr>
                  <w:tcW w:w="826" w:type="dxa"/>
                  <w:tcBorders>
                    <w:top w:val="single" w:color="auto" w:sz="2" w:space="0"/>
                    <w:left w:val="single" w:color="auto" w:sz="2" w:space="0"/>
                    <w:bottom w:val="single" w:color="auto" w:sz="2" w:space="0"/>
                    <w:right w:val="single" w:color="auto" w:sz="2" w:space="0"/>
                  </w:tcBorders>
                  <w:vAlign w:val="center"/>
                </w:tcPr>
                <w:p w14:paraId="2D89C3A4">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1.1</w:t>
                  </w:r>
                </w:p>
              </w:tc>
              <w:tc>
                <w:tcPr>
                  <w:tcW w:w="807" w:type="dxa"/>
                  <w:tcBorders>
                    <w:top w:val="single" w:color="auto" w:sz="2" w:space="0"/>
                    <w:left w:val="single" w:color="auto" w:sz="2" w:space="0"/>
                    <w:bottom w:val="single" w:color="auto" w:sz="2" w:space="0"/>
                    <w:right w:val="single" w:color="auto" w:sz="2" w:space="0"/>
                  </w:tcBorders>
                  <w:vAlign w:val="center"/>
                </w:tcPr>
                <w:p w14:paraId="5017866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w:t>
                  </w:r>
                  <w:r>
                    <w:rPr>
                      <w:rFonts w:hint="eastAsia" w:ascii="Times New Roman" w:hAnsi="Times New Roman" w:eastAsia="宋体" w:cs="Times New Roman"/>
                      <w:color w:val="000000"/>
                      <w:szCs w:val="21"/>
                    </w:rPr>
                    <w:t>45</w:t>
                  </w:r>
                </w:p>
              </w:tc>
              <w:tc>
                <w:tcPr>
                  <w:tcW w:w="869" w:type="dxa"/>
                  <w:tcBorders>
                    <w:top w:val="single" w:color="auto" w:sz="2" w:space="0"/>
                    <w:left w:val="single" w:color="auto" w:sz="2" w:space="0"/>
                    <w:bottom w:val="single" w:color="auto" w:sz="2" w:space="0"/>
                    <w:right w:val="single" w:color="auto" w:sz="2" w:space="0"/>
                  </w:tcBorders>
                  <w:vAlign w:val="center"/>
                </w:tcPr>
                <w:p w14:paraId="6285449D">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2.5</w:t>
                  </w:r>
                </w:p>
              </w:tc>
              <w:tc>
                <w:tcPr>
                  <w:tcW w:w="732" w:type="dxa"/>
                  <w:vMerge w:val="continue"/>
                  <w:tcBorders>
                    <w:left w:val="single" w:color="auto" w:sz="2" w:space="0"/>
                    <w:right w:val="single" w:color="auto" w:sz="2" w:space="0"/>
                  </w:tcBorders>
                  <w:vAlign w:val="center"/>
                </w:tcPr>
                <w:p w14:paraId="4AC8C54D">
                  <w:pPr>
                    <w:snapToGrid w:val="0"/>
                    <w:ind w:firstLine="364" w:firstLineChars="200"/>
                    <w:jc w:val="center"/>
                    <w:rPr>
                      <w:rFonts w:ascii="Times New Roman" w:hAnsi="Times New Roman" w:eastAsia="仿宋" w:cs="Times New Roman"/>
                      <w:spacing w:val="-14"/>
                      <w:szCs w:val="21"/>
                    </w:rPr>
                  </w:pPr>
                </w:p>
              </w:tc>
            </w:tr>
            <w:tr w14:paraId="597C46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777" w:type="dxa"/>
                  <w:vMerge w:val="restart"/>
                  <w:tcBorders>
                    <w:left w:val="single" w:color="auto" w:sz="2" w:space="0"/>
                    <w:right w:val="single" w:color="auto" w:sz="2" w:space="0"/>
                  </w:tcBorders>
                  <w:vAlign w:val="center"/>
                </w:tcPr>
                <w:p w14:paraId="72F3CAEB">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综合废水</w:t>
                  </w:r>
                </w:p>
              </w:tc>
              <w:tc>
                <w:tcPr>
                  <w:tcW w:w="588" w:type="dxa"/>
                  <w:vMerge w:val="restart"/>
                  <w:tcBorders>
                    <w:left w:val="single" w:color="auto" w:sz="2" w:space="0"/>
                    <w:right w:val="single" w:color="auto" w:sz="2" w:space="0"/>
                  </w:tcBorders>
                  <w:vAlign w:val="center"/>
                </w:tcPr>
                <w:p w14:paraId="1C272F4A">
                  <w:pPr>
                    <w:widowControl/>
                    <w:adjustRightInd w:val="0"/>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w:t>
                  </w:r>
                </w:p>
              </w:tc>
              <w:tc>
                <w:tcPr>
                  <w:tcW w:w="793" w:type="dxa"/>
                  <w:vMerge w:val="restart"/>
                  <w:tcBorders>
                    <w:top w:val="single" w:color="auto" w:sz="2" w:space="0"/>
                    <w:left w:val="single" w:color="auto" w:sz="2" w:space="0"/>
                    <w:right w:val="single" w:color="auto" w:sz="2" w:space="0"/>
                  </w:tcBorders>
                  <w:vAlign w:val="center"/>
                </w:tcPr>
                <w:p w14:paraId="70FA86B9">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w:t>
                  </w:r>
                </w:p>
              </w:tc>
              <w:tc>
                <w:tcPr>
                  <w:tcW w:w="797" w:type="dxa"/>
                  <w:vMerge w:val="restart"/>
                  <w:tcBorders>
                    <w:top w:val="single" w:color="auto" w:sz="2" w:space="0"/>
                    <w:left w:val="single" w:color="auto" w:sz="2" w:space="0"/>
                    <w:right w:val="single" w:color="auto" w:sz="2" w:space="0"/>
                  </w:tcBorders>
                  <w:vAlign w:val="center"/>
                </w:tcPr>
                <w:p w14:paraId="5AC2BB9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799" w:type="dxa"/>
                  <w:vMerge w:val="restart"/>
                  <w:tcBorders>
                    <w:top w:val="single" w:color="auto" w:sz="2" w:space="0"/>
                    <w:left w:val="single" w:color="auto" w:sz="2" w:space="0"/>
                    <w:right w:val="single" w:color="auto" w:sz="2" w:space="0"/>
                  </w:tcBorders>
                  <w:vAlign w:val="center"/>
                </w:tcPr>
                <w:p w14:paraId="1E221F38">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814" w:type="dxa"/>
                  <w:vMerge w:val="restart"/>
                  <w:tcBorders>
                    <w:left w:val="single" w:color="auto" w:sz="2" w:space="0"/>
                    <w:right w:val="single" w:color="auto" w:sz="2" w:space="0"/>
                  </w:tcBorders>
                  <w:vAlign w:val="center"/>
                </w:tcPr>
                <w:p w14:paraId="63E5B325">
                  <w:pPr>
                    <w:widowControl/>
                    <w:adjustRightInd w:val="0"/>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w:t>
                  </w:r>
                </w:p>
              </w:tc>
              <w:tc>
                <w:tcPr>
                  <w:tcW w:w="586" w:type="dxa"/>
                  <w:vMerge w:val="restart"/>
                  <w:tcBorders>
                    <w:left w:val="single" w:color="auto" w:sz="2" w:space="0"/>
                    <w:right w:val="single" w:color="auto" w:sz="4" w:space="0"/>
                  </w:tcBorders>
                  <w:vAlign w:val="center"/>
                </w:tcPr>
                <w:p w14:paraId="753A4F88">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46197</w:t>
                  </w:r>
                </w:p>
              </w:tc>
              <w:tc>
                <w:tcPr>
                  <w:tcW w:w="801" w:type="dxa"/>
                  <w:tcBorders>
                    <w:top w:val="single" w:color="auto" w:sz="2" w:space="0"/>
                    <w:left w:val="single" w:color="auto" w:sz="4" w:space="0"/>
                    <w:bottom w:val="single" w:color="auto" w:sz="2" w:space="0"/>
                    <w:right w:val="single" w:color="auto" w:sz="2" w:space="0"/>
                  </w:tcBorders>
                  <w:vAlign w:val="center"/>
                </w:tcPr>
                <w:p w14:paraId="4AF5327F">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COD</w:t>
                  </w:r>
                </w:p>
              </w:tc>
              <w:tc>
                <w:tcPr>
                  <w:tcW w:w="826" w:type="dxa"/>
                  <w:tcBorders>
                    <w:top w:val="single" w:color="auto" w:sz="2" w:space="0"/>
                    <w:left w:val="single" w:color="auto" w:sz="2" w:space="0"/>
                    <w:bottom w:val="single" w:color="auto" w:sz="2" w:space="0"/>
                    <w:right w:val="single" w:color="auto" w:sz="2" w:space="0"/>
                  </w:tcBorders>
                  <w:vAlign w:val="center"/>
                </w:tcPr>
                <w:p w14:paraId="14F5E01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376.6</w:t>
                  </w:r>
                </w:p>
              </w:tc>
              <w:tc>
                <w:tcPr>
                  <w:tcW w:w="807" w:type="dxa"/>
                  <w:tcBorders>
                    <w:top w:val="single" w:color="auto" w:sz="2" w:space="0"/>
                    <w:left w:val="single" w:color="auto" w:sz="2" w:space="0"/>
                    <w:bottom w:val="single" w:color="auto" w:sz="2" w:space="0"/>
                    <w:right w:val="single" w:color="auto" w:sz="2" w:space="0"/>
                  </w:tcBorders>
                  <w:vAlign w:val="center"/>
                </w:tcPr>
                <w:p w14:paraId="5B0755F9">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7.4</w:t>
                  </w:r>
                </w:p>
              </w:tc>
              <w:tc>
                <w:tcPr>
                  <w:tcW w:w="869" w:type="dxa"/>
                  <w:tcBorders>
                    <w:top w:val="single" w:color="auto" w:sz="2" w:space="0"/>
                    <w:left w:val="single" w:color="auto" w:sz="2" w:space="0"/>
                    <w:bottom w:val="single" w:color="auto" w:sz="2" w:space="0"/>
                    <w:right w:val="single" w:color="auto" w:sz="2" w:space="0"/>
                  </w:tcBorders>
                  <w:vAlign w:val="center"/>
                </w:tcPr>
                <w:p w14:paraId="3197F558">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500</w:t>
                  </w:r>
                </w:p>
              </w:tc>
              <w:tc>
                <w:tcPr>
                  <w:tcW w:w="732" w:type="dxa"/>
                  <w:vMerge w:val="continue"/>
                  <w:tcBorders>
                    <w:left w:val="single" w:color="auto" w:sz="2" w:space="0"/>
                    <w:right w:val="single" w:color="auto" w:sz="2" w:space="0"/>
                  </w:tcBorders>
                  <w:vAlign w:val="center"/>
                </w:tcPr>
                <w:p w14:paraId="6ABBB209">
                  <w:pPr>
                    <w:snapToGrid w:val="0"/>
                    <w:ind w:firstLine="364" w:firstLineChars="200"/>
                    <w:jc w:val="center"/>
                    <w:rPr>
                      <w:rFonts w:ascii="Times New Roman" w:hAnsi="Times New Roman" w:eastAsia="仿宋" w:cs="Times New Roman"/>
                      <w:spacing w:val="-14"/>
                      <w:szCs w:val="21"/>
                    </w:rPr>
                  </w:pPr>
                </w:p>
              </w:tc>
            </w:tr>
            <w:tr w14:paraId="7B2C64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2FFE4281">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29BD28A2">
                  <w:pPr>
                    <w:widowControl/>
                    <w:adjustRightInd w:val="0"/>
                    <w:snapToGrid w:val="0"/>
                    <w:jc w:val="center"/>
                    <w:rPr>
                      <w:rFonts w:ascii="Times New Roman" w:hAnsi="Times New Roman" w:eastAsia="仿宋" w:cs="Times New Roman"/>
                      <w:spacing w:val="-14"/>
                      <w:szCs w:val="21"/>
                    </w:rPr>
                  </w:pPr>
                </w:p>
              </w:tc>
              <w:tc>
                <w:tcPr>
                  <w:tcW w:w="793" w:type="dxa"/>
                  <w:vMerge w:val="continue"/>
                  <w:tcBorders>
                    <w:left w:val="single" w:color="auto" w:sz="2" w:space="0"/>
                    <w:right w:val="single" w:color="auto" w:sz="2" w:space="0"/>
                  </w:tcBorders>
                  <w:vAlign w:val="center"/>
                </w:tcPr>
                <w:p w14:paraId="350FCC88">
                  <w:pPr>
                    <w:snapToGrid w:val="0"/>
                    <w:jc w:val="center"/>
                    <w:rPr>
                      <w:rFonts w:ascii="Times New Roman" w:hAnsi="Times New Roman" w:eastAsia="仿宋" w:cs="Times New Roman"/>
                      <w:spacing w:val="-14"/>
                      <w:szCs w:val="21"/>
                    </w:rPr>
                  </w:pPr>
                </w:p>
              </w:tc>
              <w:tc>
                <w:tcPr>
                  <w:tcW w:w="797" w:type="dxa"/>
                  <w:vMerge w:val="continue"/>
                  <w:tcBorders>
                    <w:left w:val="single" w:color="auto" w:sz="2" w:space="0"/>
                    <w:right w:val="single" w:color="auto" w:sz="2" w:space="0"/>
                  </w:tcBorders>
                  <w:vAlign w:val="center"/>
                </w:tcPr>
                <w:p w14:paraId="6E2433C6">
                  <w:pPr>
                    <w:jc w:val="center"/>
                    <w:rPr>
                      <w:rFonts w:ascii="Times New Roman" w:hAnsi="Times New Roman" w:eastAsia="宋体" w:cs="Times New Roman"/>
                      <w:color w:val="000000"/>
                      <w:szCs w:val="21"/>
                    </w:rPr>
                  </w:pPr>
                </w:p>
              </w:tc>
              <w:tc>
                <w:tcPr>
                  <w:tcW w:w="799" w:type="dxa"/>
                  <w:vMerge w:val="continue"/>
                  <w:tcBorders>
                    <w:left w:val="single" w:color="auto" w:sz="2" w:space="0"/>
                    <w:right w:val="single" w:color="auto" w:sz="2" w:space="0"/>
                  </w:tcBorders>
                  <w:vAlign w:val="center"/>
                </w:tcPr>
                <w:p w14:paraId="22A28056">
                  <w:pPr>
                    <w:jc w:val="center"/>
                    <w:rPr>
                      <w:rFonts w:ascii="Times New Roman" w:hAnsi="Times New Roman" w:eastAsia="宋体" w:cs="Times New Roman"/>
                      <w:color w:val="000000"/>
                      <w:szCs w:val="21"/>
                    </w:rPr>
                  </w:pPr>
                </w:p>
              </w:tc>
              <w:tc>
                <w:tcPr>
                  <w:tcW w:w="814" w:type="dxa"/>
                  <w:vMerge w:val="continue"/>
                  <w:tcBorders>
                    <w:left w:val="single" w:color="auto" w:sz="2" w:space="0"/>
                    <w:right w:val="single" w:color="auto" w:sz="2" w:space="0"/>
                  </w:tcBorders>
                  <w:vAlign w:val="center"/>
                </w:tcPr>
                <w:p w14:paraId="4D8E2F06">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209E4C70">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211D1018">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SS</w:t>
                  </w:r>
                </w:p>
              </w:tc>
              <w:tc>
                <w:tcPr>
                  <w:tcW w:w="826" w:type="dxa"/>
                  <w:tcBorders>
                    <w:top w:val="single" w:color="auto" w:sz="2" w:space="0"/>
                    <w:left w:val="single" w:color="auto" w:sz="2" w:space="0"/>
                    <w:bottom w:val="single" w:color="auto" w:sz="2" w:space="0"/>
                    <w:right w:val="single" w:color="auto" w:sz="2" w:space="0"/>
                  </w:tcBorders>
                  <w:vAlign w:val="center"/>
                </w:tcPr>
                <w:p w14:paraId="54C38D40">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55.2</w:t>
                  </w:r>
                </w:p>
              </w:tc>
              <w:tc>
                <w:tcPr>
                  <w:tcW w:w="807" w:type="dxa"/>
                  <w:tcBorders>
                    <w:top w:val="single" w:color="auto" w:sz="2" w:space="0"/>
                    <w:left w:val="single" w:color="auto" w:sz="2" w:space="0"/>
                    <w:bottom w:val="single" w:color="auto" w:sz="2" w:space="0"/>
                    <w:right w:val="single" w:color="auto" w:sz="2" w:space="0"/>
                  </w:tcBorders>
                  <w:vAlign w:val="center"/>
                </w:tcPr>
                <w:p w14:paraId="1DB46010">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55</w:t>
                  </w:r>
                </w:p>
              </w:tc>
              <w:tc>
                <w:tcPr>
                  <w:tcW w:w="869" w:type="dxa"/>
                  <w:tcBorders>
                    <w:top w:val="single" w:color="auto" w:sz="2" w:space="0"/>
                    <w:left w:val="single" w:color="auto" w:sz="2" w:space="0"/>
                    <w:bottom w:val="single" w:color="auto" w:sz="2" w:space="0"/>
                    <w:right w:val="single" w:color="auto" w:sz="2" w:space="0"/>
                  </w:tcBorders>
                  <w:vAlign w:val="center"/>
                </w:tcPr>
                <w:p w14:paraId="48A7007A">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400</w:t>
                  </w:r>
                </w:p>
              </w:tc>
              <w:tc>
                <w:tcPr>
                  <w:tcW w:w="732" w:type="dxa"/>
                  <w:vMerge w:val="continue"/>
                  <w:tcBorders>
                    <w:left w:val="single" w:color="auto" w:sz="2" w:space="0"/>
                    <w:right w:val="single" w:color="auto" w:sz="2" w:space="0"/>
                  </w:tcBorders>
                  <w:vAlign w:val="center"/>
                </w:tcPr>
                <w:p w14:paraId="012876BD">
                  <w:pPr>
                    <w:snapToGrid w:val="0"/>
                    <w:ind w:firstLine="364" w:firstLineChars="200"/>
                    <w:jc w:val="center"/>
                    <w:rPr>
                      <w:rFonts w:ascii="Times New Roman" w:hAnsi="Times New Roman" w:eastAsia="仿宋" w:cs="Times New Roman"/>
                      <w:spacing w:val="-14"/>
                      <w:szCs w:val="21"/>
                    </w:rPr>
                  </w:pPr>
                </w:p>
              </w:tc>
            </w:tr>
            <w:tr w14:paraId="158B60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336B128A">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66F7CBAA">
                  <w:pPr>
                    <w:widowControl/>
                    <w:adjustRightInd w:val="0"/>
                    <w:snapToGrid w:val="0"/>
                    <w:jc w:val="center"/>
                    <w:rPr>
                      <w:rFonts w:ascii="Times New Roman" w:hAnsi="Times New Roman" w:eastAsia="仿宋" w:cs="Times New Roman"/>
                      <w:spacing w:val="-14"/>
                      <w:szCs w:val="21"/>
                    </w:rPr>
                  </w:pPr>
                </w:p>
              </w:tc>
              <w:tc>
                <w:tcPr>
                  <w:tcW w:w="793" w:type="dxa"/>
                  <w:vMerge w:val="continue"/>
                  <w:tcBorders>
                    <w:left w:val="single" w:color="auto" w:sz="2" w:space="0"/>
                    <w:right w:val="single" w:color="auto" w:sz="2" w:space="0"/>
                  </w:tcBorders>
                  <w:vAlign w:val="center"/>
                </w:tcPr>
                <w:p w14:paraId="3F5D8BDC">
                  <w:pPr>
                    <w:snapToGrid w:val="0"/>
                    <w:jc w:val="center"/>
                    <w:rPr>
                      <w:rFonts w:ascii="Times New Roman" w:hAnsi="Times New Roman" w:eastAsia="仿宋" w:cs="Times New Roman"/>
                      <w:spacing w:val="-14"/>
                      <w:szCs w:val="21"/>
                    </w:rPr>
                  </w:pPr>
                </w:p>
              </w:tc>
              <w:tc>
                <w:tcPr>
                  <w:tcW w:w="797" w:type="dxa"/>
                  <w:vMerge w:val="continue"/>
                  <w:tcBorders>
                    <w:left w:val="single" w:color="auto" w:sz="2" w:space="0"/>
                    <w:right w:val="single" w:color="auto" w:sz="2" w:space="0"/>
                  </w:tcBorders>
                  <w:vAlign w:val="center"/>
                </w:tcPr>
                <w:p w14:paraId="46AABE6C">
                  <w:pPr>
                    <w:jc w:val="center"/>
                    <w:rPr>
                      <w:rFonts w:ascii="Times New Roman" w:hAnsi="Times New Roman" w:eastAsia="宋体" w:cs="Times New Roman"/>
                      <w:color w:val="000000"/>
                      <w:szCs w:val="21"/>
                    </w:rPr>
                  </w:pPr>
                </w:p>
              </w:tc>
              <w:tc>
                <w:tcPr>
                  <w:tcW w:w="799" w:type="dxa"/>
                  <w:vMerge w:val="continue"/>
                  <w:tcBorders>
                    <w:left w:val="single" w:color="auto" w:sz="2" w:space="0"/>
                    <w:right w:val="single" w:color="auto" w:sz="2" w:space="0"/>
                  </w:tcBorders>
                  <w:vAlign w:val="center"/>
                </w:tcPr>
                <w:p w14:paraId="56C2BA28">
                  <w:pPr>
                    <w:jc w:val="center"/>
                    <w:rPr>
                      <w:rFonts w:ascii="Times New Roman" w:hAnsi="Times New Roman" w:eastAsia="宋体" w:cs="Times New Roman"/>
                      <w:color w:val="000000"/>
                      <w:szCs w:val="21"/>
                    </w:rPr>
                  </w:pPr>
                </w:p>
              </w:tc>
              <w:tc>
                <w:tcPr>
                  <w:tcW w:w="814" w:type="dxa"/>
                  <w:vMerge w:val="continue"/>
                  <w:tcBorders>
                    <w:left w:val="single" w:color="auto" w:sz="2" w:space="0"/>
                    <w:right w:val="single" w:color="auto" w:sz="2" w:space="0"/>
                  </w:tcBorders>
                  <w:vAlign w:val="center"/>
                </w:tcPr>
                <w:p w14:paraId="114D05A1">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416D88C2">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479CF3BA">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氨氮</w:t>
                  </w:r>
                </w:p>
              </w:tc>
              <w:tc>
                <w:tcPr>
                  <w:tcW w:w="826" w:type="dxa"/>
                  <w:tcBorders>
                    <w:top w:val="single" w:color="auto" w:sz="2" w:space="0"/>
                    <w:left w:val="single" w:color="auto" w:sz="2" w:space="0"/>
                    <w:bottom w:val="single" w:color="auto" w:sz="2" w:space="0"/>
                    <w:right w:val="single" w:color="auto" w:sz="2" w:space="0"/>
                  </w:tcBorders>
                  <w:vAlign w:val="center"/>
                </w:tcPr>
                <w:p w14:paraId="1330CEAD">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7.3</w:t>
                  </w:r>
                </w:p>
              </w:tc>
              <w:tc>
                <w:tcPr>
                  <w:tcW w:w="807" w:type="dxa"/>
                  <w:tcBorders>
                    <w:top w:val="single" w:color="auto" w:sz="2" w:space="0"/>
                    <w:left w:val="single" w:color="auto" w:sz="2" w:space="0"/>
                    <w:bottom w:val="single" w:color="auto" w:sz="2" w:space="0"/>
                    <w:right w:val="single" w:color="auto" w:sz="2" w:space="0"/>
                  </w:tcBorders>
                  <w:vAlign w:val="center"/>
                </w:tcPr>
                <w:p w14:paraId="2FB3D14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0.3</w:t>
                  </w:r>
                  <w:r>
                    <w:rPr>
                      <w:rFonts w:hint="eastAsia" w:ascii="Times New Roman" w:hAnsi="Times New Roman" w:eastAsia="宋体" w:cs="Times New Roman"/>
                      <w:color w:val="000000"/>
                      <w:szCs w:val="21"/>
                    </w:rPr>
                    <w:t>36</w:t>
                  </w:r>
                </w:p>
              </w:tc>
              <w:tc>
                <w:tcPr>
                  <w:tcW w:w="869" w:type="dxa"/>
                  <w:tcBorders>
                    <w:top w:val="single" w:color="auto" w:sz="2" w:space="0"/>
                    <w:left w:val="single" w:color="auto" w:sz="2" w:space="0"/>
                    <w:bottom w:val="single" w:color="auto" w:sz="2" w:space="0"/>
                    <w:right w:val="single" w:color="auto" w:sz="2" w:space="0"/>
                  </w:tcBorders>
                  <w:vAlign w:val="center"/>
                </w:tcPr>
                <w:p w14:paraId="5CE939FF">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45</w:t>
                  </w:r>
                </w:p>
              </w:tc>
              <w:tc>
                <w:tcPr>
                  <w:tcW w:w="732" w:type="dxa"/>
                  <w:vMerge w:val="continue"/>
                  <w:tcBorders>
                    <w:left w:val="single" w:color="auto" w:sz="2" w:space="0"/>
                    <w:right w:val="single" w:color="auto" w:sz="2" w:space="0"/>
                  </w:tcBorders>
                  <w:vAlign w:val="center"/>
                </w:tcPr>
                <w:p w14:paraId="28FD5945">
                  <w:pPr>
                    <w:snapToGrid w:val="0"/>
                    <w:ind w:firstLine="364" w:firstLineChars="200"/>
                    <w:jc w:val="center"/>
                    <w:rPr>
                      <w:rFonts w:ascii="Times New Roman" w:hAnsi="Times New Roman" w:eastAsia="仿宋" w:cs="Times New Roman"/>
                      <w:spacing w:val="-14"/>
                      <w:szCs w:val="21"/>
                    </w:rPr>
                  </w:pPr>
                </w:p>
              </w:tc>
            </w:tr>
            <w:tr w14:paraId="6667A6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72148594">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089E0E14">
                  <w:pPr>
                    <w:widowControl/>
                    <w:adjustRightInd w:val="0"/>
                    <w:snapToGrid w:val="0"/>
                    <w:jc w:val="center"/>
                    <w:rPr>
                      <w:rFonts w:ascii="Times New Roman" w:hAnsi="Times New Roman" w:eastAsia="仿宋" w:cs="Times New Roman"/>
                      <w:spacing w:val="-14"/>
                      <w:szCs w:val="21"/>
                    </w:rPr>
                  </w:pPr>
                </w:p>
              </w:tc>
              <w:tc>
                <w:tcPr>
                  <w:tcW w:w="793" w:type="dxa"/>
                  <w:vMerge w:val="continue"/>
                  <w:tcBorders>
                    <w:left w:val="single" w:color="auto" w:sz="2" w:space="0"/>
                    <w:right w:val="single" w:color="auto" w:sz="2" w:space="0"/>
                  </w:tcBorders>
                  <w:vAlign w:val="center"/>
                </w:tcPr>
                <w:p w14:paraId="065F2FB6">
                  <w:pPr>
                    <w:snapToGrid w:val="0"/>
                    <w:jc w:val="center"/>
                    <w:rPr>
                      <w:rFonts w:ascii="Times New Roman" w:hAnsi="Times New Roman" w:eastAsia="仿宋" w:cs="Times New Roman"/>
                      <w:spacing w:val="-14"/>
                      <w:szCs w:val="21"/>
                    </w:rPr>
                  </w:pPr>
                </w:p>
              </w:tc>
              <w:tc>
                <w:tcPr>
                  <w:tcW w:w="797" w:type="dxa"/>
                  <w:vMerge w:val="continue"/>
                  <w:tcBorders>
                    <w:left w:val="single" w:color="auto" w:sz="2" w:space="0"/>
                    <w:right w:val="single" w:color="auto" w:sz="2" w:space="0"/>
                  </w:tcBorders>
                  <w:vAlign w:val="center"/>
                </w:tcPr>
                <w:p w14:paraId="27E3178A">
                  <w:pPr>
                    <w:jc w:val="center"/>
                    <w:rPr>
                      <w:rFonts w:ascii="Times New Roman" w:hAnsi="Times New Roman" w:eastAsia="宋体" w:cs="Times New Roman"/>
                      <w:color w:val="000000"/>
                      <w:szCs w:val="21"/>
                    </w:rPr>
                  </w:pPr>
                </w:p>
              </w:tc>
              <w:tc>
                <w:tcPr>
                  <w:tcW w:w="799" w:type="dxa"/>
                  <w:vMerge w:val="continue"/>
                  <w:tcBorders>
                    <w:left w:val="single" w:color="auto" w:sz="2" w:space="0"/>
                    <w:right w:val="single" w:color="auto" w:sz="2" w:space="0"/>
                  </w:tcBorders>
                  <w:vAlign w:val="center"/>
                </w:tcPr>
                <w:p w14:paraId="52BEC272">
                  <w:pPr>
                    <w:jc w:val="center"/>
                    <w:rPr>
                      <w:rFonts w:ascii="Times New Roman" w:hAnsi="Times New Roman" w:eastAsia="宋体" w:cs="Times New Roman"/>
                      <w:color w:val="000000"/>
                      <w:szCs w:val="21"/>
                    </w:rPr>
                  </w:pPr>
                </w:p>
              </w:tc>
              <w:tc>
                <w:tcPr>
                  <w:tcW w:w="814" w:type="dxa"/>
                  <w:vMerge w:val="continue"/>
                  <w:tcBorders>
                    <w:left w:val="single" w:color="auto" w:sz="2" w:space="0"/>
                    <w:right w:val="single" w:color="auto" w:sz="2" w:space="0"/>
                  </w:tcBorders>
                  <w:vAlign w:val="center"/>
                </w:tcPr>
                <w:p w14:paraId="3A1279E9">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2D3ADD1C">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488B222A">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TN</w:t>
                  </w:r>
                </w:p>
              </w:tc>
              <w:tc>
                <w:tcPr>
                  <w:tcW w:w="826" w:type="dxa"/>
                  <w:tcBorders>
                    <w:top w:val="single" w:color="auto" w:sz="2" w:space="0"/>
                    <w:left w:val="single" w:color="auto" w:sz="2" w:space="0"/>
                    <w:bottom w:val="single" w:color="auto" w:sz="2" w:space="0"/>
                    <w:right w:val="single" w:color="auto" w:sz="2" w:space="0"/>
                  </w:tcBorders>
                  <w:vAlign w:val="center"/>
                </w:tcPr>
                <w:p w14:paraId="33A2A56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14.3</w:t>
                  </w:r>
                </w:p>
              </w:tc>
              <w:tc>
                <w:tcPr>
                  <w:tcW w:w="807" w:type="dxa"/>
                  <w:tcBorders>
                    <w:top w:val="single" w:color="auto" w:sz="2" w:space="0"/>
                    <w:left w:val="single" w:color="auto" w:sz="2" w:space="0"/>
                    <w:bottom w:val="single" w:color="auto" w:sz="2" w:space="0"/>
                    <w:right w:val="single" w:color="auto" w:sz="2" w:space="0"/>
                  </w:tcBorders>
                  <w:vAlign w:val="center"/>
                </w:tcPr>
                <w:p w14:paraId="37DB63FD">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0.6</w:t>
                  </w:r>
                  <w:r>
                    <w:rPr>
                      <w:rFonts w:hint="eastAsia" w:ascii="Times New Roman" w:hAnsi="Times New Roman" w:eastAsia="宋体" w:cs="Times New Roman"/>
                      <w:color w:val="000000"/>
                      <w:szCs w:val="21"/>
                    </w:rPr>
                    <w:t>62</w:t>
                  </w:r>
                </w:p>
              </w:tc>
              <w:tc>
                <w:tcPr>
                  <w:tcW w:w="869" w:type="dxa"/>
                  <w:tcBorders>
                    <w:top w:val="single" w:color="auto" w:sz="2" w:space="0"/>
                    <w:left w:val="single" w:color="auto" w:sz="2" w:space="0"/>
                    <w:bottom w:val="single" w:color="auto" w:sz="2" w:space="0"/>
                    <w:right w:val="single" w:color="auto" w:sz="2" w:space="0"/>
                  </w:tcBorders>
                  <w:vAlign w:val="center"/>
                </w:tcPr>
                <w:p w14:paraId="077949A0">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70</w:t>
                  </w:r>
                </w:p>
              </w:tc>
              <w:tc>
                <w:tcPr>
                  <w:tcW w:w="732" w:type="dxa"/>
                  <w:vMerge w:val="continue"/>
                  <w:tcBorders>
                    <w:left w:val="single" w:color="auto" w:sz="2" w:space="0"/>
                    <w:right w:val="single" w:color="auto" w:sz="2" w:space="0"/>
                  </w:tcBorders>
                  <w:vAlign w:val="center"/>
                </w:tcPr>
                <w:p w14:paraId="0F0E2A49">
                  <w:pPr>
                    <w:snapToGrid w:val="0"/>
                    <w:ind w:firstLine="364" w:firstLineChars="200"/>
                    <w:jc w:val="center"/>
                    <w:rPr>
                      <w:rFonts w:ascii="Times New Roman" w:hAnsi="Times New Roman" w:eastAsia="仿宋" w:cs="Times New Roman"/>
                      <w:spacing w:val="-14"/>
                      <w:szCs w:val="21"/>
                    </w:rPr>
                  </w:pPr>
                </w:p>
              </w:tc>
            </w:tr>
            <w:tr w14:paraId="7AA5D8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5FD2B281">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2EC282B0">
                  <w:pPr>
                    <w:widowControl/>
                    <w:adjustRightInd w:val="0"/>
                    <w:snapToGrid w:val="0"/>
                    <w:jc w:val="center"/>
                    <w:rPr>
                      <w:rFonts w:ascii="Times New Roman" w:hAnsi="Times New Roman" w:eastAsia="仿宋" w:cs="Times New Roman"/>
                      <w:spacing w:val="-14"/>
                      <w:szCs w:val="21"/>
                    </w:rPr>
                  </w:pPr>
                </w:p>
              </w:tc>
              <w:tc>
                <w:tcPr>
                  <w:tcW w:w="793" w:type="dxa"/>
                  <w:vMerge w:val="continue"/>
                  <w:tcBorders>
                    <w:left w:val="single" w:color="auto" w:sz="2" w:space="0"/>
                    <w:right w:val="single" w:color="auto" w:sz="2" w:space="0"/>
                  </w:tcBorders>
                  <w:vAlign w:val="center"/>
                </w:tcPr>
                <w:p w14:paraId="78857BE0">
                  <w:pPr>
                    <w:snapToGrid w:val="0"/>
                    <w:jc w:val="center"/>
                    <w:rPr>
                      <w:rFonts w:ascii="Times New Roman" w:hAnsi="Times New Roman" w:eastAsia="仿宋" w:cs="Times New Roman"/>
                      <w:spacing w:val="-14"/>
                      <w:szCs w:val="21"/>
                    </w:rPr>
                  </w:pPr>
                </w:p>
              </w:tc>
              <w:tc>
                <w:tcPr>
                  <w:tcW w:w="797" w:type="dxa"/>
                  <w:vMerge w:val="continue"/>
                  <w:tcBorders>
                    <w:left w:val="single" w:color="auto" w:sz="2" w:space="0"/>
                    <w:right w:val="single" w:color="auto" w:sz="2" w:space="0"/>
                  </w:tcBorders>
                  <w:vAlign w:val="center"/>
                </w:tcPr>
                <w:p w14:paraId="56186114">
                  <w:pPr>
                    <w:jc w:val="center"/>
                    <w:rPr>
                      <w:rFonts w:ascii="Times New Roman" w:hAnsi="Times New Roman" w:eastAsia="宋体" w:cs="Times New Roman"/>
                      <w:color w:val="000000"/>
                      <w:szCs w:val="21"/>
                    </w:rPr>
                  </w:pPr>
                </w:p>
              </w:tc>
              <w:tc>
                <w:tcPr>
                  <w:tcW w:w="799" w:type="dxa"/>
                  <w:vMerge w:val="continue"/>
                  <w:tcBorders>
                    <w:left w:val="single" w:color="auto" w:sz="2" w:space="0"/>
                    <w:right w:val="single" w:color="auto" w:sz="2" w:space="0"/>
                  </w:tcBorders>
                  <w:vAlign w:val="center"/>
                </w:tcPr>
                <w:p w14:paraId="4FE8255C">
                  <w:pPr>
                    <w:jc w:val="center"/>
                    <w:rPr>
                      <w:rFonts w:ascii="Times New Roman" w:hAnsi="Times New Roman" w:eastAsia="宋体" w:cs="Times New Roman"/>
                      <w:color w:val="000000"/>
                      <w:szCs w:val="21"/>
                    </w:rPr>
                  </w:pPr>
                </w:p>
              </w:tc>
              <w:tc>
                <w:tcPr>
                  <w:tcW w:w="814" w:type="dxa"/>
                  <w:vMerge w:val="continue"/>
                  <w:tcBorders>
                    <w:left w:val="single" w:color="auto" w:sz="2" w:space="0"/>
                    <w:right w:val="single" w:color="auto" w:sz="2" w:space="0"/>
                  </w:tcBorders>
                  <w:vAlign w:val="center"/>
                </w:tcPr>
                <w:p w14:paraId="1ABEE718">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77C8F650">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3276BF16">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TP</w:t>
                  </w:r>
                </w:p>
              </w:tc>
              <w:tc>
                <w:tcPr>
                  <w:tcW w:w="826" w:type="dxa"/>
                  <w:tcBorders>
                    <w:top w:val="single" w:color="auto" w:sz="2" w:space="0"/>
                    <w:left w:val="single" w:color="auto" w:sz="2" w:space="0"/>
                    <w:bottom w:val="single" w:color="auto" w:sz="2" w:space="0"/>
                    <w:right w:val="single" w:color="auto" w:sz="2" w:space="0"/>
                  </w:tcBorders>
                  <w:vAlign w:val="center"/>
                </w:tcPr>
                <w:p w14:paraId="44F843DA">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2.0</w:t>
                  </w:r>
                </w:p>
              </w:tc>
              <w:tc>
                <w:tcPr>
                  <w:tcW w:w="807" w:type="dxa"/>
                  <w:tcBorders>
                    <w:top w:val="single" w:color="auto" w:sz="2" w:space="0"/>
                    <w:left w:val="single" w:color="auto" w:sz="2" w:space="0"/>
                    <w:bottom w:val="single" w:color="auto" w:sz="2" w:space="0"/>
                    <w:right w:val="single" w:color="auto" w:sz="2" w:space="0"/>
                  </w:tcBorders>
                  <w:vAlign w:val="center"/>
                </w:tcPr>
                <w:p w14:paraId="285E964F">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092</w:t>
                  </w:r>
                </w:p>
              </w:tc>
              <w:tc>
                <w:tcPr>
                  <w:tcW w:w="869" w:type="dxa"/>
                  <w:tcBorders>
                    <w:top w:val="single" w:color="auto" w:sz="2" w:space="0"/>
                    <w:left w:val="single" w:color="auto" w:sz="2" w:space="0"/>
                    <w:bottom w:val="single" w:color="auto" w:sz="2" w:space="0"/>
                    <w:right w:val="single" w:color="auto" w:sz="2" w:space="0"/>
                  </w:tcBorders>
                  <w:vAlign w:val="center"/>
                </w:tcPr>
                <w:p w14:paraId="7F9CD2CA">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8</w:t>
                  </w:r>
                </w:p>
              </w:tc>
              <w:tc>
                <w:tcPr>
                  <w:tcW w:w="732" w:type="dxa"/>
                  <w:vMerge w:val="continue"/>
                  <w:tcBorders>
                    <w:left w:val="single" w:color="auto" w:sz="2" w:space="0"/>
                    <w:right w:val="single" w:color="auto" w:sz="2" w:space="0"/>
                  </w:tcBorders>
                  <w:vAlign w:val="center"/>
                </w:tcPr>
                <w:p w14:paraId="691B1D01">
                  <w:pPr>
                    <w:snapToGrid w:val="0"/>
                    <w:ind w:firstLine="364" w:firstLineChars="200"/>
                    <w:jc w:val="center"/>
                    <w:rPr>
                      <w:rFonts w:ascii="Times New Roman" w:hAnsi="Times New Roman" w:eastAsia="仿宋" w:cs="Times New Roman"/>
                      <w:spacing w:val="-14"/>
                      <w:szCs w:val="21"/>
                    </w:rPr>
                  </w:pPr>
                </w:p>
              </w:tc>
            </w:tr>
            <w:tr w14:paraId="13C3C2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7D8BC3AD">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79012198">
                  <w:pPr>
                    <w:widowControl/>
                    <w:adjustRightInd w:val="0"/>
                    <w:snapToGrid w:val="0"/>
                    <w:jc w:val="center"/>
                    <w:rPr>
                      <w:rFonts w:ascii="Times New Roman" w:hAnsi="Times New Roman" w:eastAsia="仿宋" w:cs="Times New Roman"/>
                      <w:spacing w:val="-14"/>
                      <w:szCs w:val="21"/>
                    </w:rPr>
                  </w:pPr>
                </w:p>
              </w:tc>
              <w:tc>
                <w:tcPr>
                  <w:tcW w:w="793" w:type="dxa"/>
                  <w:vMerge w:val="continue"/>
                  <w:tcBorders>
                    <w:left w:val="single" w:color="auto" w:sz="2" w:space="0"/>
                    <w:right w:val="single" w:color="auto" w:sz="2" w:space="0"/>
                  </w:tcBorders>
                  <w:vAlign w:val="center"/>
                </w:tcPr>
                <w:p w14:paraId="6B6D1811">
                  <w:pPr>
                    <w:snapToGrid w:val="0"/>
                    <w:jc w:val="center"/>
                    <w:rPr>
                      <w:rFonts w:ascii="Times New Roman" w:hAnsi="Times New Roman" w:eastAsia="仿宋" w:cs="Times New Roman"/>
                      <w:spacing w:val="-14"/>
                      <w:szCs w:val="21"/>
                    </w:rPr>
                  </w:pPr>
                </w:p>
              </w:tc>
              <w:tc>
                <w:tcPr>
                  <w:tcW w:w="797" w:type="dxa"/>
                  <w:vMerge w:val="continue"/>
                  <w:tcBorders>
                    <w:left w:val="single" w:color="auto" w:sz="2" w:space="0"/>
                    <w:right w:val="single" w:color="auto" w:sz="2" w:space="0"/>
                  </w:tcBorders>
                  <w:vAlign w:val="center"/>
                </w:tcPr>
                <w:p w14:paraId="67B294D8">
                  <w:pPr>
                    <w:jc w:val="center"/>
                    <w:rPr>
                      <w:rFonts w:ascii="Times New Roman" w:hAnsi="Times New Roman" w:eastAsia="宋体" w:cs="Times New Roman"/>
                      <w:color w:val="000000"/>
                      <w:szCs w:val="21"/>
                    </w:rPr>
                  </w:pPr>
                </w:p>
              </w:tc>
              <w:tc>
                <w:tcPr>
                  <w:tcW w:w="799" w:type="dxa"/>
                  <w:vMerge w:val="continue"/>
                  <w:tcBorders>
                    <w:left w:val="single" w:color="auto" w:sz="2" w:space="0"/>
                    <w:right w:val="single" w:color="auto" w:sz="2" w:space="0"/>
                  </w:tcBorders>
                  <w:vAlign w:val="center"/>
                </w:tcPr>
                <w:p w14:paraId="479CC9DD">
                  <w:pPr>
                    <w:jc w:val="center"/>
                    <w:rPr>
                      <w:rFonts w:ascii="Times New Roman" w:hAnsi="Times New Roman" w:eastAsia="宋体" w:cs="Times New Roman"/>
                      <w:color w:val="000000"/>
                      <w:szCs w:val="21"/>
                    </w:rPr>
                  </w:pPr>
                </w:p>
              </w:tc>
              <w:tc>
                <w:tcPr>
                  <w:tcW w:w="814" w:type="dxa"/>
                  <w:vMerge w:val="continue"/>
                  <w:tcBorders>
                    <w:left w:val="single" w:color="auto" w:sz="2" w:space="0"/>
                    <w:right w:val="single" w:color="auto" w:sz="2" w:space="0"/>
                  </w:tcBorders>
                  <w:vAlign w:val="center"/>
                </w:tcPr>
                <w:p w14:paraId="4AC5FB1E">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5A785B1F">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0DC53C06">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石油类</w:t>
                  </w:r>
                </w:p>
              </w:tc>
              <w:tc>
                <w:tcPr>
                  <w:tcW w:w="826" w:type="dxa"/>
                  <w:tcBorders>
                    <w:top w:val="single" w:color="auto" w:sz="2" w:space="0"/>
                    <w:left w:val="single" w:color="auto" w:sz="2" w:space="0"/>
                    <w:bottom w:val="single" w:color="auto" w:sz="2" w:space="0"/>
                    <w:right w:val="single" w:color="auto" w:sz="2" w:space="0"/>
                  </w:tcBorders>
                  <w:vAlign w:val="center"/>
                </w:tcPr>
                <w:p w14:paraId="6304B01A">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2.0</w:t>
                  </w:r>
                </w:p>
              </w:tc>
              <w:tc>
                <w:tcPr>
                  <w:tcW w:w="807" w:type="dxa"/>
                  <w:tcBorders>
                    <w:top w:val="single" w:color="auto" w:sz="2" w:space="0"/>
                    <w:left w:val="single" w:color="auto" w:sz="2" w:space="0"/>
                    <w:bottom w:val="single" w:color="auto" w:sz="2" w:space="0"/>
                    <w:right w:val="single" w:color="auto" w:sz="2" w:space="0"/>
                  </w:tcBorders>
                  <w:vAlign w:val="center"/>
                </w:tcPr>
                <w:p w14:paraId="20423003">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093</w:t>
                  </w:r>
                </w:p>
              </w:tc>
              <w:tc>
                <w:tcPr>
                  <w:tcW w:w="869" w:type="dxa"/>
                  <w:tcBorders>
                    <w:top w:val="single" w:color="auto" w:sz="2" w:space="0"/>
                    <w:left w:val="single" w:color="auto" w:sz="2" w:space="0"/>
                    <w:bottom w:val="single" w:color="auto" w:sz="2" w:space="0"/>
                    <w:right w:val="single" w:color="auto" w:sz="2" w:space="0"/>
                  </w:tcBorders>
                  <w:vAlign w:val="center"/>
                </w:tcPr>
                <w:p w14:paraId="022E234A">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15</w:t>
                  </w:r>
                </w:p>
              </w:tc>
              <w:tc>
                <w:tcPr>
                  <w:tcW w:w="732" w:type="dxa"/>
                  <w:vMerge w:val="continue"/>
                  <w:tcBorders>
                    <w:left w:val="single" w:color="auto" w:sz="2" w:space="0"/>
                    <w:right w:val="single" w:color="auto" w:sz="2" w:space="0"/>
                  </w:tcBorders>
                  <w:vAlign w:val="center"/>
                </w:tcPr>
                <w:p w14:paraId="56C2F7FE">
                  <w:pPr>
                    <w:snapToGrid w:val="0"/>
                    <w:ind w:firstLine="364" w:firstLineChars="200"/>
                    <w:jc w:val="center"/>
                    <w:rPr>
                      <w:rFonts w:ascii="Times New Roman" w:hAnsi="Times New Roman" w:eastAsia="仿宋" w:cs="Times New Roman"/>
                      <w:spacing w:val="-14"/>
                      <w:szCs w:val="21"/>
                    </w:rPr>
                  </w:pPr>
                </w:p>
              </w:tc>
            </w:tr>
            <w:tr w14:paraId="05A7B7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37DB1A6A">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07952A1F">
                  <w:pPr>
                    <w:widowControl/>
                    <w:adjustRightInd w:val="0"/>
                    <w:snapToGrid w:val="0"/>
                    <w:jc w:val="center"/>
                    <w:rPr>
                      <w:rFonts w:ascii="Times New Roman" w:hAnsi="Times New Roman" w:eastAsia="仿宋" w:cs="Times New Roman"/>
                      <w:spacing w:val="-14"/>
                      <w:szCs w:val="21"/>
                    </w:rPr>
                  </w:pPr>
                </w:p>
              </w:tc>
              <w:tc>
                <w:tcPr>
                  <w:tcW w:w="793" w:type="dxa"/>
                  <w:vMerge w:val="continue"/>
                  <w:tcBorders>
                    <w:left w:val="single" w:color="auto" w:sz="2" w:space="0"/>
                    <w:right w:val="single" w:color="auto" w:sz="2" w:space="0"/>
                  </w:tcBorders>
                  <w:vAlign w:val="center"/>
                </w:tcPr>
                <w:p w14:paraId="328C4E51">
                  <w:pPr>
                    <w:snapToGrid w:val="0"/>
                    <w:jc w:val="center"/>
                    <w:rPr>
                      <w:rFonts w:ascii="Times New Roman" w:hAnsi="Times New Roman" w:eastAsia="仿宋" w:cs="Times New Roman"/>
                      <w:spacing w:val="-14"/>
                      <w:szCs w:val="21"/>
                    </w:rPr>
                  </w:pPr>
                </w:p>
              </w:tc>
              <w:tc>
                <w:tcPr>
                  <w:tcW w:w="797" w:type="dxa"/>
                  <w:vMerge w:val="continue"/>
                  <w:tcBorders>
                    <w:left w:val="single" w:color="auto" w:sz="2" w:space="0"/>
                    <w:right w:val="single" w:color="auto" w:sz="2" w:space="0"/>
                  </w:tcBorders>
                  <w:vAlign w:val="center"/>
                </w:tcPr>
                <w:p w14:paraId="2C56D6D7">
                  <w:pPr>
                    <w:jc w:val="center"/>
                    <w:rPr>
                      <w:rFonts w:ascii="Times New Roman" w:hAnsi="Times New Roman" w:eastAsia="宋体" w:cs="Times New Roman"/>
                      <w:color w:val="000000"/>
                      <w:szCs w:val="21"/>
                    </w:rPr>
                  </w:pPr>
                </w:p>
              </w:tc>
              <w:tc>
                <w:tcPr>
                  <w:tcW w:w="799" w:type="dxa"/>
                  <w:vMerge w:val="continue"/>
                  <w:tcBorders>
                    <w:left w:val="single" w:color="auto" w:sz="2" w:space="0"/>
                    <w:right w:val="single" w:color="auto" w:sz="2" w:space="0"/>
                  </w:tcBorders>
                  <w:vAlign w:val="center"/>
                </w:tcPr>
                <w:p w14:paraId="4838AB80">
                  <w:pPr>
                    <w:jc w:val="center"/>
                    <w:rPr>
                      <w:rFonts w:ascii="Times New Roman" w:hAnsi="Times New Roman" w:eastAsia="宋体" w:cs="Times New Roman"/>
                      <w:color w:val="000000"/>
                      <w:szCs w:val="21"/>
                    </w:rPr>
                  </w:pPr>
                </w:p>
              </w:tc>
              <w:tc>
                <w:tcPr>
                  <w:tcW w:w="814" w:type="dxa"/>
                  <w:vMerge w:val="continue"/>
                  <w:tcBorders>
                    <w:left w:val="single" w:color="auto" w:sz="2" w:space="0"/>
                    <w:right w:val="single" w:color="auto" w:sz="2" w:space="0"/>
                  </w:tcBorders>
                  <w:vAlign w:val="center"/>
                </w:tcPr>
                <w:p w14:paraId="79116A70">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22B3925A">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2699EA77">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LAS</w:t>
                  </w:r>
                </w:p>
              </w:tc>
              <w:tc>
                <w:tcPr>
                  <w:tcW w:w="826" w:type="dxa"/>
                  <w:tcBorders>
                    <w:top w:val="single" w:color="auto" w:sz="2" w:space="0"/>
                    <w:left w:val="single" w:color="auto" w:sz="2" w:space="0"/>
                    <w:bottom w:val="single" w:color="auto" w:sz="2" w:space="0"/>
                    <w:right w:val="single" w:color="auto" w:sz="2" w:space="0"/>
                  </w:tcBorders>
                  <w:vAlign w:val="center"/>
                </w:tcPr>
                <w:p w14:paraId="00D943C6">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0.5</w:t>
                  </w:r>
                </w:p>
              </w:tc>
              <w:tc>
                <w:tcPr>
                  <w:tcW w:w="807" w:type="dxa"/>
                  <w:tcBorders>
                    <w:top w:val="single" w:color="auto" w:sz="2" w:space="0"/>
                    <w:left w:val="single" w:color="auto" w:sz="2" w:space="0"/>
                    <w:bottom w:val="single" w:color="auto" w:sz="2" w:space="0"/>
                    <w:right w:val="single" w:color="auto" w:sz="2" w:space="0"/>
                  </w:tcBorders>
                  <w:vAlign w:val="center"/>
                </w:tcPr>
                <w:p w14:paraId="4920EAE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w:t>
                  </w:r>
                  <w:r>
                    <w:rPr>
                      <w:rFonts w:hint="eastAsia" w:ascii="Times New Roman" w:hAnsi="Times New Roman" w:eastAsia="宋体" w:cs="Times New Roman"/>
                      <w:color w:val="000000"/>
                      <w:szCs w:val="21"/>
                    </w:rPr>
                    <w:t>24</w:t>
                  </w:r>
                </w:p>
              </w:tc>
              <w:tc>
                <w:tcPr>
                  <w:tcW w:w="869" w:type="dxa"/>
                  <w:tcBorders>
                    <w:top w:val="single" w:color="auto" w:sz="2" w:space="0"/>
                    <w:left w:val="single" w:color="auto" w:sz="2" w:space="0"/>
                    <w:bottom w:val="single" w:color="auto" w:sz="2" w:space="0"/>
                    <w:right w:val="single" w:color="auto" w:sz="2" w:space="0"/>
                  </w:tcBorders>
                  <w:vAlign w:val="center"/>
                </w:tcPr>
                <w:p w14:paraId="4A36C0A8">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20</w:t>
                  </w:r>
                </w:p>
              </w:tc>
              <w:tc>
                <w:tcPr>
                  <w:tcW w:w="732" w:type="dxa"/>
                  <w:vMerge w:val="continue"/>
                  <w:tcBorders>
                    <w:left w:val="single" w:color="auto" w:sz="2" w:space="0"/>
                    <w:right w:val="single" w:color="auto" w:sz="2" w:space="0"/>
                  </w:tcBorders>
                  <w:vAlign w:val="center"/>
                </w:tcPr>
                <w:p w14:paraId="60C9132F">
                  <w:pPr>
                    <w:snapToGrid w:val="0"/>
                    <w:ind w:firstLine="364" w:firstLineChars="200"/>
                    <w:jc w:val="center"/>
                    <w:rPr>
                      <w:rFonts w:ascii="Times New Roman" w:hAnsi="Times New Roman" w:eastAsia="仿宋" w:cs="Times New Roman"/>
                      <w:spacing w:val="-14"/>
                      <w:szCs w:val="21"/>
                    </w:rPr>
                  </w:pPr>
                </w:p>
              </w:tc>
            </w:tr>
            <w:tr w14:paraId="328724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right w:val="single" w:color="auto" w:sz="2" w:space="0"/>
                  </w:tcBorders>
                  <w:vAlign w:val="center"/>
                </w:tcPr>
                <w:p w14:paraId="639802F1">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right w:val="single" w:color="auto" w:sz="2" w:space="0"/>
                  </w:tcBorders>
                  <w:vAlign w:val="center"/>
                </w:tcPr>
                <w:p w14:paraId="28DA7F74">
                  <w:pPr>
                    <w:widowControl/>
                    <w:adjustRightInd w:val="0"/>
                    <w:snapToGrid w:val="0"/>
                    <w:jc w:val="center"/>
                    <w:rPr>
                      <w:rFonts w:ascii="Times New Roman" w:hAnsi="Times New Roman" w:eastAsia="仿宋" w:cs="Times New Roman"/>
                      <w:spacing w:val="-14"/>
                      <w:szCs w:val="21"/>
                    </w:rPr>
                  </w:pPr>
                </w:p>
              </w:tc>
              <w:tc>
                <w:tcPr>
                  <w:tcW w:w="793" w:type="dxa"/>
                  <w:vMerge w:val="continue"/>
                  <w:tcBorders>
                    <w:left w:val="single" w:color="auto" w:sz="2" w:space="0"/>
                    <w:right w:val="single" w:color="auto" w:sz="2" w:space="0"/>
                  </w:tcBorders>
                  <w:vAlign w:val="center"/>
                </w:tcPr>
                <w:p w14:paraId="36CE7B55">
                  <w:pPr>
                    <w:snapToGrid w:val="0"/>
                    <w:jc w:val="center"/>
                    <w:rPr>
                      <w:rFonts w:ascii="Times New Roman" w:hAnsi="Times New Roman" w:eastAsia="仿宋" w:cs="Times New Roman"/>
                      <w:spacing w:val="-14"/>
                      <w:szCs w:val="21"/>
                    </w:rPr>
                  </w:pPr>
                </w:p>
              </w:tc>
              <w:tc>
                <w:tcPr>
                  <w:tcW w:w="797" w:type="dxa"/>
                  <w:vMerge w:val="continue"/>
                  <w:tcBorders>
                    <w:left w:val="single" w:color="auto" w:sz="2" w:space="0"/>
                    <w:right w:val="single" w:color="auto" w:sz="2" w:space="0"/>
                  </w:tcBorders>
                  <w:vAlign w:val="center"/>
                </w:tcPr>
                <w:p w14:paraId="1E69D39A">
                  <w:pPr>
                    <w:jc w:val="center"/>
                    <w:rPr>
                      <w:rFonts w:ascii="Times New Roman" w:hAnsi="Times New Roman" w:eastAsia="宋体" w:cs="Times New Roman"/>
                      <w:color w:val="000000"/>
                      <w:szCs w:val="21"/>
                    </w:rPr>
                  </w:pPr>
                </w:p>
              </w:tc>
              <w:tc>
                <w:tcPr>
                  <w:tcW w:w="799" w:type="dxa"/>
                  <w:vMerge w:val="continue"/>
                  <w:tcBorders>
                    <w:left w:val="single" w:color="auto" w:sz="2" w:space="0"/>
                    <w:right w:val="single" w:color="auto" w:sz="2" w:space="0"/>
                  </w:tcBorders>
                  <w:vAlign w:val="center"/>
                </w:tcPr>
                <w:p w14:paraId="0EE9C0DA">
                  <w:pPr>
                    <w:jc w:val="center"/>
                    <w:rPr>
                      <w:rFonts w:ascii="Times New Roman" w:hAnsi="Times New Roman" w:eastAsia="宋体" w:cs="Times New Roman"/>
                      <w:color w:val="000000"/>
                      <w:szCs w:val="21"/>
                    </w:rPr>
                  </w:pPr>
                </w:p>
              </w:tc>
              <w:tc>
                <w:tcPr>
                  <w:tcW w:w="814" w:type="dxa"/>
                  <w:vMerge w:val="continue"/>
                  <w:tcBorders>
                    <w:left w:val="single" w:color="auto" w:sz="2" w:space="0"/>
                    <w:right w:val="single" w:color="auto" w:sz="2" w:space="0"/>
                  </w:tcBorders>
                  <w:vAlign w:val="center"/>
                </w:tcPr>
                <w:p w14:paraId="265A11B8">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right w:val="single" w:color="auto" w:sz="4" w:space="0"/>
                  </w:tcBorders>
                  <w:vAlign w:val="center"/>
                </w:tcPr>
                <w:p w14:paraId="3EB2C62B">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11831B78">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苯系物</w:t>
                  </w:r>
                </w:p>
              </w:tc>
              <w:tc>
                <w:tcPr>
                  <w:tcW w:w="826" w:type="dxa"/>
                  <w:tcBorders>
                    <w:top w:val="single" w:color="auto" w:sz="2" w:space="0"/>
                    <w:left w:val="single" w:color="auto" w:sz="2" w:space="0"/>
                    <w:bottom w:val="single" w:color="auto" w:sz="2" w:space="0"/>
                    <w:right w:val="single" w:color="auto" w:sz="2" w:space="0"/>
                  </w:tcBorders>
                  <w:vAlign w:val="center"/>
                </w:tcPr>
                <w:p w14:paraId="6B978F89">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w:t>
                  </w:r>
                </w:p>
              </w:tc>
              <w:tc>
                <w:tcPr>
                  <w:tcW w:w="807" w:type="dxa"/>
                  <w:tcBorders>
                    <w:top w:val="single" w:color="auto" w:sz="2" w:space="0"/>
                    <w:left w:val="single" w:color="auto" w:sz="2" w:space="0"/>
                    <w:bottom w:val="single" w:color="auto" w:sz="2" w:space="0"/>
                    <w:right w:val="single" w:color="auto" w:sz="2" w:space="0"/>
                  </w:tcBorders>
                  <w:vAlign w:val="center"/>
                </w:tcPr>
                <w:p w14:paraId="342B7F6C">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w:t>
                  </w:r>
                  <w:r>
                    <w:rPr>
                      <w:rFonts w:hint="eastAsia" w:ascii="Times New Roman" w:hAnsi="Times New Roman" w:eastAsia="宋体" w:cs="Times New Roman"/>
                      <w:color w:val="000000"/>
                      <w:szCs w:val="21"/>
                    </w:rPr>
                    <w:t>45</w:t>
                  </w:r>
                </w:p>
              </w:tc>
              <w:tc>
                <w:tcPr>
                  <w:tcW w:w="869" w:type="dxa"/>
                  <w:tcBorders>
                    <w:top w:val="single" w:color="auto" w:sz="2" w:space="0"/>
                    <w:left w:val="single" w:color="auto" w:sz="2" w:space="0"/>
                    <w:bottom w:val="single" w:color="auto" w:sz="2" w:space="0"/>
                    <w:right w:val="single" w:color="auto" w:sz="2" w:space="0"/>
                  </w:tcBorders>
                  <w:vAlign w:val="center"/>
                </w:tcPr>
                <w:p w14:paraId="1BED8B56">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2.5</w:t>
                  </w:r>
                </w:p>
              </w:tc>
              <w:tc>
                <w:tcPr>
                  <w:tcW w:w="732" w:type="dxa"/>
                  <w:vMerge w:val="continue"/>
                  <w:tcBorders>
                    <w:left w:val="single" w:color="auto" w:sz="2" w:space="0"/>
                    <w:right w:val="single" w:color="auto" w:sz="2" w:space="0"/>
                  </w:tcBorders>
                  <w:vAlign w:val="center"/>
                </w:tcPr>
                <w:p w14:paraId="21AC14C9">
                  <w:pPr>
                    <w:snapToGrid w:val="0"/>
                    <w:ind w:firstLine="364" w:firstLineChars="200"/>
                    <w:jc w:val="center"/>
                    <w:rPr>
                      <w:rFonts w:ascii="Times New Roman" w:hAnsi="Times New Roman" w:eastAsia="仿宋" w:cs="Times New Roman"/>
                      <w:spacing w:val="-14"/>
                      <w:szCs w:val="21"/>
                    </w:rPr>
                  </w:pPr>
                </w:p>
              </w:tc>
            </w:tr>
            <w:tr w14:paraId="0B843E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7" w:type="dxa"/>
                  <w:vMerge w:val="continue"/>
                  <w:tcBorders>
                    <w:left w:val="single" w:color="auto" w:sz="2" w:space="0"/>
                    <w:bottom w:val="single" w:color="auto" w:sz="2" w:space="0"/>
                    <w:right w:val="single" w:color="auto" w:sz="2" w:space="0"/>
                  </w:tcBorders>
                  <w:vAlign w:val="center"/>
                </w:tcPr>
                <w:p w14:paraId="7B4D9176">
                  <w:pPr>
                    <w:snapToGrid w:val="0"/>
                    <w:jc w:val="center"/>
                    <w:rPr>
                      <w:rFonts w:ascii="Times New Roman" w:hAnsi="Times New Roman" w:eastAsia="仿宋" w:cs="Times New Roman"/>
                      <w:spacing w:val="-14"/>
                      <w:szCs w:val="21"/>
                    </w:rPr>
                  </w:pPr>
                </w:p>
              </w:tc>
              <w:tc>
                <w:tcPr>
                  <w:tcW w:w="588" w:type="dxa"/>
                  <w:vMerge w:val="continue"/>
                  <w:tcBorders>
                    <w:left w:val="single" w:color="auto" w:sz="2" w:space="0"/>
                    <w:bottom w:val="single" w:color="auto" w:sz="2" w:space="0"/>
                    <w:right w:val="single" w:color="auto" w:sz="2" w:space="0"/>
                  </w:tcBorders>
                  <w:vAlign w:val="center"/>
                </w:tcPr>
                <w:p w14:paraId="69A0E654">
                  <w:pPr>
                    <w:widowControl/>
                    <w:adjustRightInd w:val="0"/>
                    <w:snapToGrid w:val="0"/>
                    <w:jc w:val="center"/>
                    <w:rPr>
                      <w:rFonts w:ascii="Times New Roman" w:hAnsi="Times New Roman" w:eastAsia="仿宋" w:cs="Times New Roman"/>
                      <w:spacing w:val="-14"/>
                      <w:szCs w:val="21"/>
                    </w:rPr>
                  </w:pPr>
                </w:p>
              </w:tc>
              <w:tc>
                <w:tcPr>
                  <w:tcW w:w="793" w:type="dxa"/>
                  <w:vMerge w:val="continue"/>
                  <w:tcBorders>
                    <w:left w:val="single" w:color="auto" w:sz="2" w:space="0"/>
                    <w:bottom w:val="single" w:color="auto" w:sz="2" w:space="0"/>
                    <w:right w:val="single" w:color="auto" w:sz="2" w:space="0"/>
                  </w:tcBorders>
                  <w:vAlign w:val="center"/>
                </w:tcPr>
                <w:p w14:paraId="0579F449">
                  <w:pPr>
                    <w:snapToGrid w:val="0"/>
                    <w:jc w:val="center"/>
                    <w:rPr>
                      <w:rFonts w:ascii="Times New Roman" w:hAnsi="Times New Roman" w:eastAsia="仿宋" w:cs="Times New Roman"/>
                      <w:spacing w:val="-14"/>
                      <w:szCs w:val="21"/>
                    </w:rPr>
                  </w:pPr>
                </w:p>
              </w:tc>
              <w:tc>
                <w:tcPr>
                  <w:tcW w:w="797" w:type="dxa"/>
                  <w:vMerge w:val="continue"/>
                  <w:tcBorders>
                    <w:left w:val="single" w:color="auto" w:sz="2" w:space="0"/>
                    <w:bottom w:val="single" w:color="auto" w:sz="2" w:space="0"/>
                    <w:right w:val="single" w:color="auto" w:sz="2" w:space="0"/>
                  </w:tcBorders>
                  <w:vAlign w:val="center"/>
                </w:tcPr>
                <w:p w14:paraId="5FD39890">
                  <w:pPr>
                    <w:jc w:val="center"/>
                    <w:rPr>
                      <w:rFonts w:ascii="Times New Roman" w:hAnsi="Times New Roman" w:eastAsia="宋体" w:cs="Times New Roman"/>
                      <w:color w:val="000000"/>
                      <w:szCs w:val="21"/>
                    </w:rPr>
                  </w:pPr>
                </w:p>
              </w:tc>
              <w:tc>
                <w:tcPr>
                  <w:tcW w:w="799" w:type="dxa"/>
                  <w:vMerge w:val="continue"/>
                  <w:tcBorders>
                    <w:left w:val="single" w:color="auto" w:sz="2" w:space="0"/>
                    <w:bottom w:val="single" w:color="auto" w:sz="2" w:space="0"/>
                    <w:right w:val="single" w:color="auto" w:sz="2" w:space="0"/>
                  </w:tcBorders>
                  <w:vAlign w:val="center"/>
                </w:tcPr>
                <w:p w14:paraId="35EBEFB0">
                  <w:pPr>
                    <w:jc w:val="center"/>
                    <w:rPr>
                      <w:rFonts w:ascii="Times New Roman" w:hAnsi="Times New Roman" w:eastAsia="宋体" w:cs="Times New Roman"/>
                      <w:color w:val="000000"/>
                      <w:szCs w:val="21"/>
                    </w:rPr>
                  </w:pPr>
                </w:p>
              </w:tc>
              <w:tc>
                <w:tcPr>
                  <w:tcW w:w="814" w:type="dxa"/>
                  <w:vMerge w:val="continue"/>
                  <w:tcBorders>
                    <w:left w:val="single" w:color="auto" w:sz="2" w:space="0"/>
                    <w:bottom w:val="single" w:color="auto" w:sz="4" w:space="0"/>
                    <w:right w:val="single" w:color="auto" w:sz="2" w:space="0"/>
                  </w:tcBorders>
                  <w:vAlign w:val="center"/>
                </w:tcPr>
                <w:p w14:paraId="040AC50C">
                  <w:pPr>
                    <w:widowControl/>
                    <w:adjustRightInd w:val="0"/>
                    <w:snapToGrid w:val="0"/>
                    <w:jc w:val="center"/>
                    <w:rPr>
                      <w:rFonts w:ascii="Times New Roman" w:hAnsi="Times New Roman" w:eastAsia="仿宋" w:cs="Times New Roman"/>
                      <w:spacing w:val="-14"/>
                      <w:szCs w:val="21"/>
                    </w:rPr>
                  </w:pPr>
                </w:p>
              </w:tc>
              <w:tc>
                <w:tcPr>
                  <w:tcW w:w="586" w:type="dxa"/>
                  <w:vMerge w:val="continue"/>
                  <w:tcBorders>
                    <w:left w:val="single" w:color="auto" w:sz="2" w:space="0"/>
                    <w:bottom w:val="single" w:color="auto" w:sz="2" w:space="0"/>
                    <w:right w:val="single" w:color="auto" w:sz="4" w:space="0"/>
                  </w:tcBorders>
                  <w:vAlign w:val="center"/>
                </w:tcPr>
                <w:p w14:paraId="276FA9A9">
                  <w:pPr>
                    <w:snapToGrid w:val="0"/>
                    <w:jc w:val="center"/>
                    <w:rPr>
                      <w:rFonts w:ascii="Times New Roman" w:hAnsi="Times New Roman" w:eastAsia="仿宋" w:cs="Times New Roman"/>
                      <w:spacing w:val="-14"/>
                      <w:szCs w:val="21"/>
                    </w:rPr>
                  </w:pPr>
                </w:p>
              </w:tc>
              <w:tc>
                <w:tcPr>
                  <w:tcW w:w="801" w:type="dxa"/>
                  <w:tcBorders>
                    <w:top w:val="single" w:color="auto" w:sz="2" w:space="0"/>
                    <w:left w:val="single" w:color="auto" w:sz="4" w:space="0"/>
                    <w:bottom w:val="single" w:color="auto" w:sz="2" w:space="0"/>
                    <w:right w:val="single" w:color="auto" w:sz="2" w:space="0"/>
                  </w:tcBorders>
                  <w:vAlign w:val="center"/>
                </w:tcPr>
                <w:p w14:paraId="307DB8A5">
                  <w:pPr>
                    <w:snapToGrid w:val="0"/>
                    <w:jc w:val="center"/>
                    <w:rPr>
                      <w:rFonts w:ascii="Times New Roman" w:hAnsi="Times New Roman" w:eastAsia="仿宋" w:cs="Times New Roman"/>
                      <w:spacing w:val="-14"/>
                      <w:szCs w:val="21"/>
                    </w:rPr>
                  </w:pPr>
                  <w:r>
                    <w:rPr>
                      <w:rFonts w:ascii="Times New Roman" w:hAnsi="Times New Roman" w:eastAsia="仿宋" w:cs="Times New Roman"/>
                      <w:spacing w:val="-14"/>
                      <w:szCs w:val="21"/>
                    </w:rPr>
                    <w:t>动植物油</w:t>
                  </w:r>
                </w:p>
              </w:tc>
              <w:tc>
                <w:tcPr>
                  <w:tcW w:w="826" w:type="dxa"/>
                  <w:tcBorders>
                    <w:top w:val="single" w:color="auto" w:sz="2" w:space="0"/>
                    <w:left w:val="single" w:color="auto" w:sz="2" w:space="0"/>
                    <w:bottom w:val="single" w:color="auto" w:sz="2" w:space="0"/>
                    <w:right w:val="single" w:color="auto" w:sz="2" w:space="0"/>
                  </w:tcBorders>
                  <w:vAlign w:val="center"/>
                </w:tcPr>
                <w:p w14:paraId="12C399FF">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6.1</w:t>
                  </w:r>
                </w:p>
              </w:tc>
              <w:tc>
                <w:tcPr>
                  <w:tcW w:w="807" w:type="dxa"/>
                  <w:tcBorders>
                    <w:top w:val="single" w:color="auto" w:sz="2" w:space="0"/>
                    <w:left w:val="single" w:color="auto" w:sz="2" w:space="0"/>
                    <w:bottom w:val="single" w:color="auto" w:sz="2" w:space="0"/>
                    <w:right w:val="single" w:color="auto" w:sz="2" w:space="0"/>
                  </w:tcBorders>
                  <w:vAlign w:val="center"/>
                </w:tcPr>
                <w:p w14:paraId="74E67953">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0.28</w:t>
                  </w:r>
                </w:p>
              </w:tc>
              <w:tc>
                <w:tcPr>
                  <w:tcW w:w="869" w:type="dxa"/>
                  <w:tcBorders>
                    <w:top w:val="single" w:color="auto" w:sz="2" w:space="0"/>
                    <w:left w:val="single" w:color="auto" w:sz="2" w:space="0"/>
                    <w:bottom w:val="single" w:color="auto" w:sz="2" w:space="0"/>
                    <w:right w:val="single" w:color="auto" w:sz="2" w:space="0"/>
                  </w:tcBorders>
                  <w:vAlign w:val="center"/>
                </w:tcPr>
                <w:p w14:paraId="62AD232A">
                  <w:pPr>
                    <w:snapToGrid w:val="0"/>
                    <w:jc w:val="center"/>
                    <w:rPr>
                      <w:rFonts w:ascii="Times New Roman" w:hAnsi="Times New Roman" w:eastAsia="仿宋" w:cs="Times New Roman"/>
                      <w:spacing w:val="-14"/>
                      <w:szCs w:val="21"/>
                    </w:rPr>
                  </w:pPr>
                  <w:r>
                    <w:rPr>
                      <w:rFonts w:hint="eastAsia" w:ascii="Times New Roman" w:hAnsi="Times New Roman" w:eastAsia="仿宋" w:cs="Times New Roman"/>
                      <w:spacing w:val="-14"/>
                      <w:szCs w:val="21"/>
                    </w:rPr>
                    <w:t>100</w:t>
                  </w:r>
                </w:p>
              </w:tc>
              <w:tc>
                <w:tcPr>
                  <w:tcW w:w="732" w:type="dxa"/>
                  <w:vMerge w:val="continue"/>
                  <w:tcBorders>
                    <w:left w:val="single" w:color="auto" w:sz="2" w:space="0"/>
                    <w:right w:val="single" w:color="auto" w:sz="2" w:space="0"/>
                  </w:tcBorders>
                  <w:vAlign w:val="center"/>
                </w:tcPr>
                <w:p w14:paraId="488DD617">
                  <w:pPr>
                    <w:snapToGrid w:val="0"/>
                    <w:ind w:firstLine="364" w:firstLineChars="200"/>
                    <w:jc w:val="center"/>
                    <w:rPr>
                      <w:rFonts w:ascii="Times New Roman" w:hAnsi="Times New Roman" w:eastAsia="仿宋" w:cs="Times New Roman"/>
                      <w:spacing w:val="-14"/>
                      <w:szCs w:val="21"/>
                    </w:rPr>
                  </w:pPr>
                </w:p>
              </w:tc>
            </w:tr>
          </w:tbl>
          <w:p w14:paraId="766BCF0F">
            <w:pPr>
              <w:pStyle w:val="16"/>
              <w:spacing w:line="480" w:lineRule="exact"/>
              <w:ind w:firstLine="560"/>
              <w:rPr>
                <w:rFonts w:eastAsia="仿宋" w:cs="Times New Roman"/>
                <w:kern w:val="2"/>
                <w:szCs w:val="24"/>
              </w:rPr>
            </w:pPr>
          </w:p>
          <w:p w14:paraId="7B49F532">
            <w:pPr>
              <w:pStyle w:val="16"/>
              <w:numPr>
                <w:ilvl w:val="0"/>
                <w:numId w:val="7"/>
              </w:numPr>
              <w:spacing w:line="480" w:lineRule="exact"/>
              <w:ind w:firstLine="560"/>
              <w:rPr>
                <w:rFonts w:eastAsia="仿宋" w:cs="Times New Roman"/>
                <w:kern w:val="2"/>
                <w:szCs w:val="24"/>
              </w:rPr>
            </w:pPr>
            <w:r>
              <w:rPr>
                <w:rFonts w:hint="eastAsia" w:eastAsia="仿宋" w:cs="Times New Roman"/>
                <w:kern w:val="2"/>
                <w:szCs w:val="24"/>
              </w:rPr>
              <w:t>嘉润环保公司本次新增废水产生和处理情况</w:t>
            </w:r>
          </w:p>
          <w:p w14:paraId="224012BE">
            <w:pPr>
              <w:pStyle w:val="16"/>
              <w:spacing w:line="480" w:lineRule="exact"/>
              <w:ind w:firstLine="560"/>
              <w:rPr>
                <w:rFonts w:eastAsia="仿宋" w:cs="Times New Roman"/>
                <w:kern w:val="2"/>
                <w:szCs w:val="24"/>
              </w:rPr>
            </w:pPr>
            <w:r>
              <w:rPr>
                <w:rFonts w:hint="eastAsia" w:eastAsia="仿宋"/>
              </w:rPr>
              <w:t>嘉润环保本次新增项目的废水主要为工艺废水、废气喷淋废水、地面清洁废水、冷却废水、初期雨水，统一收集至厂内配套2#污水站深度处理，污水站出水回用于厂内地面保洁、废气喷淋补水和冷却系统补水，不外排；员工生活污水直接接管至城市污水厂。</w:t>
            </w:r>
          </w:p>
          <w:p w14:paraId="43B0D72E">
            <w:pPr>
              <w:pStyle w:val="16"/>
              <w:spacing w:line="480" w:lineRule="exact"/>
              <w:ind w:firstLine="560"/>
              <w:rPr>
                <w:rFonts w:eastAsia="仿宋" w:cs="Times New Roman"/>
                <w:kern w:val="2"/>
                <w:szCs w:val="24"/>
              </w:rPr>
            </w:pPr>
            <w:r>
              <w:rPr>
                <w:rFonts w:hint="eastAsia" w:eastAsia="仿宋" w:cs="Times New Roman"/>
              </w:rPr>
              <w:t>新增项目废水产生及排放情况见表1.1-3。</w:t>
            </w:r>
          </w:p>
          <w:p w14:paraId="79949229">
            <w:pPr>
              <w:pStyle w:val="16"/>
              <w:spacing w:line="480" w:lineRule="exact"/>
              <w:ind w:firstLine="0" w:firstLineChars="0"/>
              <w:rPr>
                <w:rFonts w:eastAsia="仿宋" w:cs="Times New Roman"/>
                <w:kern w:val="2"/>
                <w:szCs w:val="24"/>
              </w:rPr>
            </w:pPr>
          </w:p>
          <w:p w14:paraId="2ADDFFB2">
            <w:pPr>
              <w:spacing w:line="500" w:lineRule="exact"/>
              <w:jc w:val="center"/>
              <w:rPr>
                <w:rFonts w:ascii="Times New Roman" w:hAnsi="Times New Roman" w:eastAsia="仿宋" w:cs="Times New Roman"/>
                <w:b/>
                <w:bCs/>
                <w:sz w:val="24"/>
              </w:rPr>
            </w:pPr>
            <w:r>
              <w:rPr>
                <w:rFonts w:ascii="Times New Roman" w:hAnsi="Times New Roman" w:eastAsia="仿宋" w:cs="Times New Roman"/>
                <w:b/>
                <w:bCs/>
                <w:sz w:val="24"/>
              </w:rPr>
              <w:t>表</w:t>
            </w:r>
            <w:r>
              <w:rPr>
                <w:rFonts w:hint="eastAsia" w:ascii="Times New Roman" w:hAnsi="Times New Roman" w:eastAsia="仿宋" w:cs="Times New Roman"/>
                <w:b/>
                <w:bCs/>
                <w:sz w:val="24"/>
              </w:rPr>
              <w:t>1.1-3</w:t>
            </w:r>
            <w:r>
              <w:rPr>
                <w:rFonts w:ascii="Times New Roman" w:hAnsi="Times New Roman" w:eastAsia="仿宋" w:cs="Times New Roman"/>
                <w:b/>
                <w:bCs/>
                <w:sz w:val="24"/>
              </w:rPr>
              <w:t xml:space="preserve">   </w:t>
            </w:r>
            <w:r>
              <w:rPr>
                <w:rFonts w:hint="eastAsia" w:ascii="Times New Roman" w:hAnsi="Times New Roman" w:eastAsia="仿宋" w:cs="Times New Roman"/>
                <w:b/>
                <w:bCs/>
                <w:sz w:val="24"/>
              </w:rPr>
              <w:t>新增</w:t>
            </w:r>
            <w:r>
              <w:rPr>
                <w:rFonts w:ascii="Times New Roman" w:hAnsi="Times New Roman" w:eastAsia="仿宋" w:cs="Times New Roman"/>
                <w:b/>
                <w:bCs/>
                <w:sz w:val="24"/>
              </w:rPr>
              <w:t>项目水污染物产生及排放情况表</w:t>
            </w:r>
          </w:p>
          <w:tbl>
            <w:tblPr>
              <w:tblStyle w:val="13"/>
              <w:tblW w:w="49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8"/>
              <w:gridCol w:w="1005"/>
              <w:gridCol w:w="1021"/>
              <w:gridCol w:w="824"/>
              <w:gridCol w:w="928"/>
              <w:gridCol w:w="1392"/>
              <w:gridCol w:w="935"/>
              <w:gridCol w:w="866"/>
              <w:gridCol w:w="771"/>
              <w:gridCol w:w="998"/>
            </w:tblGrid>
            <w:tr w14:paraId="07D8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restart"/>
                  <w:vAlign w:val="center"/>
                </w:tcPr>
                <w:p w14:paraId="3BBDAE8C">
                  <w:pPr>
                    <w:jc w:val="center"/>
                    <w:rPr>
                      <w:rFonts w:ascii="Times New Roman" w:hAnsi="Times New Roman" w:eastAsia="仿宋" w:cs="Times New Roman"/>
                      <w:bCs/>
                      <w:szCs w:val="21"/>
                    </w:rPr>
                  </w:pPr>
                  <w:r>
                    <w:rPr>
                      <w:rFonts w:ascii="Times New Roman" w:hAnsi="Times New Roman" w:eastAsia="仿宋" w:cs="Times New Roman"/>
                      <w:bCs/>
                      <w:szCs w:val="21"/>
                    </w:rPr>
                    <w:t>废水</w:t>
                  </w:r>
                </w:p>
                <w:p w14:paraId="3FAF7739">
                  <w:pPr>
                    <w:jc w:val="center"/>
                    <w:rPr>
                      <w:rFonts w:ascii="Times New Roman" w:hAnsi="Times New Roman" w:eastAsia="仿宋" w:cs="Times New Roman"/>
                      <w:bCs/>
                      <w:szCs w:val="21"/>
                    </w:rPr>
                  </w:pPr>
                  <w:r>
                    <w:rPr>
                      <w:rFonts w:ascii="Times New Roman" w:hAnsi="Times New Roman" w:eastAsia="仿宋" w:cs="Times New Roman"/>
                      <w:bCs/>
                      <w:szCs w:val="21"/>
                    </w:rPr>
                    <w:t>来源</w:t>
                  </w:r>
                </w:p>
              </w:tc>
              <w:tc>
                <w:tcPr>
                  <w:tcW w:w="522" w:type="pct"/>
                  <w:vMerge w:val="restart"/>
                  <w:vAlign w:val="center"/>
                </w:tcPr>
                <w:p w14:paraId="370A070D">
                  <w:pPr>
                    <w:jc w:val="center"/>
                    <w:rPr>
                      <w:rFonts w:ascii="Times New Roman" w:hAnsi="Times New Roman" w:eastAsia="仿宋" w:cs="Times New Roman"/>
                      <w:bCs/>
                      <w:szCs w:val="21"/>
                    </w:rPr>
                  </w:pPr>
                  <w:r>
                    <w:rPr>
                      <w:rFonts w:ascii="Times New Roman" w:hAnsi="Times New Roman" w:eastAsia="仿宋" w:cs="Times New Roman"/>
                      <w:bCs/>
                      <w:szCs w:val="21"/>
                    </w:rPr>
                    <w:t>废水量m</w:t>
                  </w:r>
                  <w:r>
                    <w:rPr>
                      <w:rFonts w:ascii="Times New Roman" w:hAnsi="Times New Roman" w:eastAsia="仿宋" w:cs="Times New Roman"/>
                      <w:bCs/>
                      <w:szCs w:val="21"/>
                      <w:vertAlign w:val="superscript"/>
                    </w:rPr>
                    <w:t>3</w:t>
                  </w:r>
                  <w:r>
                    <w:rPr>
                      <w:rFonts w:ascii="Times New Roman" w:hAnsi="Times New Roman" w:eastAsia="仿宋" w:cs="Times New Roman"/>
                      <w:bCs/>
                      <w:szCs w:val="21"/>
                    </w:rPr>
                    <w:t>/a</w:t>
                  </w:r>
                </w:p>
              </w:tc>
              <w:tc>
                <w:tcPr>
                  <w:tcW w:w="1440" w:type="pct"/>
                  <w:gridSpan w:val="3"/>
                  <w:vAlign w:val="center"/>
                </w:tcPr>
                <w:p w14:paraId="4E85B324">
                  <w:pPr>
                    <w:jc w:val="center"/>
                    <w:rPr>
                      <w:rFonts w:ascii="Times New Roman" w:hAnsi="Times New Roman" w:eastAsia="仿宋" w:cs="Times New Roman"/>
                      <w:bCs/>
                      <w:szCs w:val="21"/>
                    </w:rPr>
                  </w:pPr>
                  <w:r>
                    <w:rPr>
                      <w:rFonts w:ascii="Times New Roman" w:hAnsi="Times New Roman" w:eastAsia="仿宋" w:cs="Times New Roman"/>
                      <w:bCs/>
                      <w:szCs w:val="21"/>
                    </w:rPr>
                    <w:t>污染物产生情况</w:t>
                  </w:r>
                </w:p>
              </w:tc>
              <w:tc>
                <w:tcPr>
                  <w:tcW w:w="722" w:type="pct"/>
                  <w:vMerge w:val="restart"/>
                  <w:vAlign w:val="center"/>
                </w:tcPr>
                <w:p w14:paraId="4B597C68">
                  <w:pPr>
                    <w:jc w:val="center"/>
                    <w:rPr>
                      <w:rFonts w:ascii="Times New Roman" w:hAnsi="Times New Roman" w:eastAsia="仿宋" w:cs="Times New Roman"/>
                      <w:kern w:val="0"/>
                      <w:szCs w:val="21"/>
                    </w:rPr>
                  </w:pPr>
                  <w:r>
                    <w:rPr>
                      <w:rFonts w:ascii="Times New Roman" w:hAnsi="Times New Roman" w:eastAsia="仿宋" w:cs="Times New Roman"/>
                      <w:kern w:val="0"/>
                      <w:szCs w:val="21"/>
                    </w:rPr>
                    <w:t>拟采取</w:t>
                  </w:r>
                </w:p>
                <w:p w14:paraId="7B261D97">
                  <w:pPr>
                    <w:jc w:val="center"/>
                    <w:rPr>
                      <w:rFonts w:ascii="Times New Roman" w:hAnsi="Times New Roman" w:eastAsia="仿宋" w:cs="Times New Roman"/>
                      <w:kern w:val="0"/>
                      <w:szCs w:val="21"/>
                    </w:rPr>
                  </w:pPr>
                  <w:r>
                    <w:rPr>
                      <w:rFonts w:ascii="Times New Roman" w:hAnsi="Times New Roman" w:eastAsia="仿宋" w:cs="Times New Roman"/>
                      <w:kern w:val="0"/>
                      <w:szCs w:val="21"/>
                    </w:rPr>
                    <w:t>措施</w:t>
                  </w:r>
                </w:p>
              </w:tc>
              <w:tc>
                <w:tcPr>
                  <w:tcW w:w="1337" w:type="pct"/>
                  <w:gridSpan w:val="3"/>
                  <w:vAlign w:val="center"/>
                </w:tcPr>
                <w:p w14:paraId="16961B45">
                  <w:pPr>
                    <w:jc w:val="center"/>
                    <w:rPr>
                      <w:rFonts w:ascii="Times New Roman" w:hAnsi="Times New Roman" w:eastAsia="仿宋" w:cs="Times New Roman"/>
                      <w:bCs/>
                      <w:szCs w:val="21"/>
                    </w:rPr>
                  </w:pPr>
                  <w:r>
                    <w:rPr>
                      <w:rFonts w:ascii="Times New Roman" w:hAnsi="Times New Roman" w:eastAsia="仿宋" w:cs="Times New Roman"/>
                      <w:bCs/>
                      <w:szCs w:val="21"/>
                    </w:rPr>
                    <w:t>污染物排放情况</w:t>
                  </w:r>
                </w:p>
              </w:tc>
              <w:tc>
                <w:tcPr>
                  <w:tcW w:w="519" w:type="pct"/>
                  <w:vMerge w:val="restart"/>
                  <w:vAlign w:val="center"/>
                </w:tcPr>
                <w:p w14:paraId="5C242AB1">
                  <w:pPr>
                    <w:jc w:val="center"/>
                    <w:rPr>
                      <w:rFonts w:ascii="Times New Roman" w:hAnsi="Times New Roman" w:eastAsia="仿宋" w:cs="Times New Roman"/>
                      <w:bCs/>
                      <w:szCs w:val="21"/>
                    </w:rPr>
                  </w:pPr>
                  <w:r>
                    <w:rPr>
                      <w:rFonts w:ascii="Times New Roman" w:hAnsi="Times New Roman" w:eastAsia="仿宋" w:cs="Times New Roman"/>
                      <w:bCs/>
                      <w:szCs w:val="21"/>
                    </w:rPr>
                    <w:t>排放方式与去向</w:t>
                  </w:r>
                </w:p>
              </w:tc>
            </w:tr>
            <w:tr w14:paraId="637F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1227367A">
                  <w:pPr>
                    <w:jc w:val="center"/>
                    <w:rPr>
                      <w:rFonts w:ascii="Times New Roman" w:hAnsi="Times New Roman" w:eastAsia="仿宋" w:cs="Times New Roman"/>
                      <w:bCs/>
                      <w:szCs w:val="21"/>
                    </w:rPr>
                  </w:pPr>
                </w:p>
              </w:tc>
              <w:tc>
                <w:tcPr>
                  <w:tcW w:w="522" w:type="pct"/>
                  <w:vMerge w:val="continue"/>
                  <w:vAlign w:val="center"/>
                </w:tcPr>
                <w:p w14:paraId="76C7F19D">
                  <w:pPr>
                    <w:jc w:val="center"/>
                    <w:rPr>
                      <w:rFonts w:ascii="Times New Roman" w:hAnsi="Times New Roman" w:eastAsia="仿宋" w:cs="Times New Roman"/>
                      <w:bCs/>
                      <w:szCs w:val="21"/>
                    </w:rPr>
                  </w:pPr>
                </w:p>
              </w:tc>
              <w:tc>
                <w:tcPr>
                  <w:tcW w:w="530" w:type="pct"/>
                  <w:vAlign w:val="center"/>
                </w:tcPr>
                <w:p w14:paraId="2B9CC850">
                  <w:pPr>
                    <w:jc w:val="center"/>
                    <w:rPr>
                      <w:rFonts w:ascii="Times New Roman" w:hAnsi="Times New Roman" w:eastAsia="仿宋" w:cs="Times New Roman"/>
                      <w:bCs/>
                      <w:szCs w:val="21"/>
                    </w:rPr>
                  </w:pPr>
                  <w:r>
                    <w:rPr>
                      <w:rFonts w:ascii="Times New Roman" w:hAnsi="Times New Roman" w:eastAsia="仿宋" w:cs="Times New Roman"/>
                      <w:bCs/>
                      <w:szCs w:val="21"/>
                    </w:rPr>
                    <w:t>污染物</w:t>
                  </w:r>
                </w:p>
                <w:p w14:paraId="3FE98B44">
                  <w:pPr>
                    <w:jc w:val="center"/>
                    <w:rPr>
                      <w:rFonts w:ascii="Times New Roman" w:hAnsi="Times New Roman" w:eastAsia="仿宋" w:cs="Times New Roman"/>
                      <w:bCs/>
                      <w:szCs w:val="21"/>
                    </w:rPr>
                  </w:pPr>
                  <w:r>
                    <w:rPr>
                      <w:rFonts w:ascii="Times New Roman" w:hAnsi="Times New Roman" w:eastAsia="仿宋" w:cs="Times New Roman"/>
                      <w:bCs/>
                      <w:szCs w:val="21"/>
                    </w:rPr>
                    <w:t>名称</w:t>
                  </w:r>
                </w:p>
              </w:tc>
              <w:tc>
                <w:tcPr>
                  <w:tcW w:w="428" w:type="pct"/>
                  <w:vAlign w:val="center"/>
                </w:tcPr>
                <w:p w14:paraId="59264538">
                  <w:pPr>
                    <w:jc w:val="center"/>
                    <w:rPr>
                      <w:rFonts w:ascii="Times New Roman" w:hAnsi="Times New Roman" w:eastAsia="仿宋" w:cs="Times New Roman"/>
                      <w:bCs/>
                      <w:szCs w:val="21"/>
                    </w:rPr>
                  </w:pPr>
                  <w:r>
                    <w:rPr>
                      <w:rFonts w:ascii="Times New Roman" w:hAnsi="Times New Roman" w:eastAsia="仿宋" w:cs="Times New Roman"/>
                      <w:bCs/>
                      <w:szCs w:val="21"/>
                    </w:rPr>
                    <w:t>浓度</w:t>
                  </w:r>
                </w:p>
                <w:p w14:paraId="6F9F66AC">
                  <w:pPr>
                    <w:jc w:val="center"/>
                    <w:rPr>
                      <w:rFonts w:ascii="Times New Roman" w:hAnsi="Times New Roman" w:eastAsia="仿宋" w:cs="Times New Roman"/>
                      <w:bCs/>
                      <w:szCs w:val="21"/>
                    </w:rPr>
                  </w:pPr>
                  <w:r>
                    <w:rPr>
                      <w:rFonts w:ascii="Times New Roman" w:hAnsi="Times New Roman" w:eastAsia="仿宋" w:cs="Times New Roman"/>
                      <w:bCs/>
                      <w:szCs w:val="21"/>
                    </w:rPr>
                    <w:t>mg/L</w:t>
                  </w:r>
                </w:p>
              </w:tc>
              <w:tc>
                <w:tcPr>
                  <w:tcW w:w="481" w:type="pct"/>
                  <w:vAlign w:val="center"/>
                </w:tcPr>
                <w:p w14:paraId="79A789E8">
                  <w:pPr>
                    <w:jc w:val="center"/>
                    <w:rPr>
                      <w:rFonts w:ascii="Times New Roman" w:hAnsi="Times New Roman" w:eastAsia="仿宋" w:cs="Times New Roman"/>
                      <w:bCs/>
                      <w:szCs w:val="21"/>
                    </w:rPr>
                  </w:pPr>
                  <w:r>
                    <w:rPr>
                      <w:rFonts w:ascii="Times New Roman" w:hAnsi="Times New Roman" w:eastAsia="仿宋" w:cs="Times New Roman"/>
                      <w:bCs/>
                      <w:szCs w:val="21"/>
                    </w:rPr>
                    <w:t>产生量</w:t>
                  </w:r>
                </w:p>
                <w:p w14:paraId="22DFBD5D">
                  <w:pPr>
                    <w:jc w:val="center"/>
                    <w:rPr>
                      <w:rFonts w:ascii="Times New Roman" w:hAnsi="Times New Roman" w:eastAsia="仿宋" w:cs="Times New Roman"/>
                      <w:bCs/>
                      <w:szCs w:val="21"/>
                    </w:rPr>
                  </w:pPr>
                  <w:r>
                    <w:rPr>
                      <w:rFonts w:ascii="Times New Roman" w:hAnsi="Times New Roman" w:eastAsia="仿宋" w:cs="Times New Roman"/>
                      <w:bCs/>
                      <w:szCs w:val="21"/>
                    </w:rPr>
                    <w:t>t/a</w:t>
                  </w:r>
                </w:p>
              </w:tc>
              <w:tc>
                <w:tcPr>
                  <w:tcW w:w="722" w:type="pct"/>
                  <w:vMerge w:val="continue"/>
                  <w:vAlign w:val="center"/>
                </w:tcPr>
                <w:p w14:paraId="35C280F3">
                  <w:pPr>
                    <w:jc w:val="center"/>
                    <w:rPr>
                      <w:rFonts w:ascii="Times New Roman" w:hAnsi="Times New Roman" w:eastAsia="仿宋" w:cs="Times New Roman"/>
                      <w:bCs/>
                      <w:szCs w:val="21"/>
                    </w:rPr>
                  </w:pPr>
                </w:p>
              </w:tc>
              <w:tc>
                <w:tcPr>
                  <w:tcW w:w="486" w:type="pct"/>
                  <w:vAlign w:val="center"/>
                </w:tcPr>
                <w:p w14:paraId="74BCD1DF">
                  <w:pPr>
                    <w:jc w:val="center"/>
                    <w:rPr>
                      <w:rFonts w:ascii="Times New Roman" w:hAnsi="Times New Roman" w:eastAsia="仿宋" w:cs="Times New Roman"/>
                      <w:bCs/>
                      <w:szCs w:val="21"/>
                    </w:rPr>
                  </w:pPr>
                  <w:r>
                    <w:rPr>
                      <w:rFonts w:ascii="Times New Roman" w:hAnsi="Times New Roman" w:eastAsia="仿宋" w:cs="Times New Roman"/>
                      <w:bCs/>
                      <w:szCs w:val="21"/>
                    </w:rPr>
                    <w:t>污染物</w:t>
                  </w:r>
                </w:p>
                <w:p w14:paraId="377F8495">
                  <w:pPr>
                    <w:jc w:val="center"/>
                    <w:rPr>
                      <w:rFonts w:ascii="Times New Roman" w:hAnsi="Times New Roman" w:eastAsia="仿宋" w:cs="Times New Roman"/>
                      <w:bCs/>
                      <w:szCs w:val="21"/>
                    </w:rPr>
                  </w:pPr>
                  <w:r>
                    <w:rPr>
                      <w:rFonts w:ascii="Times New Roman" w:hAnsi="Times New Roman" w:eastAsia="仿宋" w:cs="Times New Roman"/>
                      <w:bCs/>
                      <w:szCs w:val="21"/>
                    </w:rPr>
                    <w:t>名称</w:t>
                  </w:r>
                </w:p>
              </w:tc>
              <w:tc>
                <w:tcPr>
                  <w:tcW w:w="450" w:type="pct"/>
                  <w:vAlign w:val="center"/>
                </w:tcPr>
                <w:p w14:paraId="6D7D67C0">
                  <w:pPr>
                    <w:jc w:val="center"/>
                    <w:rPr>
                      <w:rFonts w:ascii="Times New Roman" w:hAnsi="Times New Roman" w:eastAsia="仿宋" w:cs="Times New Roman"/>
                      <w:bCs/>
                      <w:szCs w:val="21"/>
                    </w:rPr>
                  </w:pPr>
                  <w:r>
                    <w:rPr>
                      <w:rFonts w:ascii="Times New Roman" w:hAnsi="Times New Roman" w:eastAsia="仿宋" w:cs="Times New Roman"/>
                      <w:bCs/>
                      <w:szCs w:val="21"/>
                    </w:rPr>
                    <w:t>浓度</w:t>
                  </w:r>
                </w:p>
                <w:p w14:paraId="3D5AC497">
                  <w:pPr>
                    <w:jc w:val="center"/>
                    <w:rPr>
                      <w:rFonts w:ascii="Times New Roman" w:hAnsi="Times New Roman" w:eastAsia="仿宋" w:cs="Times New Roman"/>
                      <w:bCs/>
                      <w:szCs w:val="21"/>
                    </w:rPr>
                  </w:pPr>
                  <w:r>
                    <w:rPr>
                      <w:rFonts w:ascii="Times New Roman" w:hAnsi="Times New Roman" w:eastAsia="仿宋" w:cs="Times New Roman"/>
                      <w:bCs/>
                      <w:szCs w:val="21"/>
                    </w:rPr>
                    <w:t>mg/L</w:t>
                  </w:r>
                </w:p>
              </w:tc>
              <w:tc>
                <w:tcPr>
                  <w:tcW w:w="401" w:type="pct"/>
                  <w:vAlign w:val="center"/>
                </w:tcPr>
                <w:p w14:paraId="556E5565">
                  <w:pPr>
                    <w:jc w:val="center"/>
                    <w:rPr>
                      <w:rFonts w:ascii="Times New Roman" w:hAnsi="Times New Roman" w:eastAsia="仿宋" w:cs="Times New Roman"/>
                      <w:bCs/>
                      <w:szCs w:val="21"/>
                    </w:rPr>
                  </w:pPr>
                  <w:r>
                    <w:rPr>
                      <w:rFonts w:ascii="Times New Roman" w:hAnsi="Times New Roman" w:eastAsia="仿宋" w:cs="Times New Roman"/>
                      <w:bCs/>
                      <w:szCs w:val="21"/>
                    </w:rPr>
                    <w:t>排放量</w:t>
                  </w:r>
                </w:p>
                <w:p w14:paraId="4A06FB74">
                  <w:pPr>
                    <w:jc w:val="center"/>
                    <w:rPr>
                      <w:rFonts w:ascii="Times New Roman" w:hAnsi="Times New Roman" w:eastAsia="仿宋" w:cs="Times New Roman"/>
                      <w:bCs/>
                      <w:szCs w:val="21"/>
                    </w:rPr>
                  </w:pPr>
                  <w:r>
                    <w:rPr>
                      <w:rFonts w:ascii="Times New Roman" w:hAnsi="Times New Roman" w:eastAsia="仿宋" w:cs="Times New Roman"/>
                      <w:bCs/>
                      <w:szCs w:val="21"/>
                    </w:rPr>
                    <w:t>t/a</w:t>
                  </w:r>
                </w:p>
              </w:tc>
              <w:tc>
                <w:tcPr>
                  <w:tcW w:w="519" w:type="pct"/>
                  <w:vMerge w:val="continue"/>
                  <w:vAlign w:val="center"/>
                </w:tcPr>
                <w:p w14:paraId="3969E92E">
                  <w:pPr>
                    <w:jc w:val="center"/>
                    <w:rPr>
                      <w:rFonts w:ascii="Times New Roman" w:hAnsi="Times New Roman" w:eastAsia="仿宋" w:cs="Times New Roman"/>
                      <w:bCs/>
                      <w:szCs w:val="21"/>
                    </w:rPr>
                  </w:pPr>
                </w:p>
              </w:tc>
            </w:tr>
            <w:tr w14:paraId="00A7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restart"/>
                  <w:vAlign w:val="center"/>
                </w:tcPr>
                <w:p w14:paraId="57873DE9">
                  <w:pPr>
                    <w:jc w:val="center"/>
                    <w:rPr>
                      <w:rFonts w:ascii="Times New Roman" w:hAnsi="Times New Roman" w:eastAsia="仿宋" w:cs="Times New Roman"/>
                      <w:szCs w:val="21"/>
                    </w:rPr>
                  </w:pPr>
                  <w:r>
                    <w:rPr>
                      <w:rFonts w:hint="eastAsia" w:ascii="Times New Roman" w:hAnsi="Times New Roman" w:eastAsia="仿宋" w:cs="Times New Roman"/>
                      <w:szCs w:val="21"/>
                    </w:rPr>
                    <w:t>综合</w:t>
                  </w:r>
                </w:p>
                <w:p w14:paraId="7064DC9E">
                  <w:pPr>
                    <w:jc w:val="center"/>
                    <w:rPr>
                      <w:rFonts w:ascii="Times New Roman" w:hAnsi="Times New Roman" w:eastAsia="仿宋" w:cs="Times New Roman"/>
                      <w:szCs w:val="21"/>
                    </w:rPr>
                  </w:pPr>
                  <w:r>
                    <w:rPr>
                      <w:rFonts w:hint="eastAsia" w:ascii="Times New Roman" w:hAnsi="Times New Roman" w:eastAsia="仿宋" w:cs="Times New Roman"/>
                      <w:szCs w:val="21"/>
                    </w:rPr>
                    <w:t>废水</w:t>
                  </w:r>
                </w:p>
              </w:tc>
              <w:tc>
                <w:tcPr>
                  <w:tcW w:w="522" w:type="pct"/>
                  <w:vMerge w:val="restart"/>
                  <w:vAlign w:val="center"/>
                </w:tcPr>
                <w:p w14:paraId="36DA9F4F">
                  <w:pPr>
                    <w:jc w:val="center"/>
                    <w:rPr>
                      <w:rFonts w:ascii="Times New Roman" w:hAnsi="Times New Roman" w:eastAsia="仿宋" w:cs="Times New Roman"/>
                      <w:szCs w:val="21"/>
                    </w:rPr>
                  </w:pPr>
                  <w:r>
                    <w:rPr>
                      <w:rFonts w:hint="eastAsia" w:ascii="Times New Roman" w:hAnsi="Times New Roman" w:eastAsia="仿宋" w:cs="Times New Roman"/>
                      <w:szCs w:val="21"/>
                    </w:rPr>
                    <w:t>11820</w:t>
                  </w:r>
                </w:p>
              </w:tc>
              <w:tc>
                <w:tcPr>
                  <w:tcW w:w="530" w:type="pct"/>
                  <w:vAlign w:val="center"/>
                </w:tcPr>
                <w:p w14:paraId="19E82445">
                  <w:pPr>
                    <w:jc w:val="center"/>
                    <w:rPr>
                      <w:rFonts w:ascii="Times New Roman" w:hAnsi="Times New Roman" w:eastAsia="仿宋" w:cs="Times New Roman"/>
                      <w:szCs w:val="21"/>
                    </w:rPr>
                  </w:pPr>
                  <w:r>
                    <w:rPr>
                      <w:rFonts w:ascii="Times New Roman" w:hAnsi="Times New Roman" w:eastAsia="仿宋" w:cs="Times New Roman"/>
                      <w:szCs w:val="21"/>
                    </w:rPr>
                    <w:t>COD</w:t>
                  </w:r>
                </w:p>
              </w:tc>
              <w:tc>
                <w:tcPr>
                  <w:tcW w:w="428" w:type="pct"/>
                  <w:vAlign w:val="center"/>
                </w:tcPr>
                <w:p w14:paraId="4D3FCA15">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2336</w:t>
                  </w:r>
                </w:p>
              </w:tc>
              <w:tc>
                <w:tcPr>
                  <w:tcW w:w="481" w:type="pct"/>
                  <w:vAlign w:val="center"/>
                </w:tcPr>
                <w:p w14:paraId="12B9F6E0">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27.611</w:t>
                  </w:r>
                </w:p>
              </w:tc>
              <w:tc>
                <w:tcPr>
                  <w:tcW w:w="722" w:type="pct"/>
                  <w:vMerge w:val="restart"/>
                  <w:vAlign w:val="center"/>
                </w:tcPr>
                <w:p w14:paraId="25F13D30">
                  <w:pPr>
                    <w:jc w:val="center"/>
                    <w:rPr>
                      <w:rFonts w:ascii="Times New Roman" w:hAnsi="Times New Roman" w:eastAsia="仿宋" w:cs="Times New Roman"/>
                      <w:bCs/>
                      <w:szCs w:val="21"/>
                    </w:rPr>
                  </w:pPr>
                  <w:r>
                    <w:rPr>
                      <w:rFonts w:ascii="Times New Roman" w:hAnsi="Times New Roman" w:eastAsia="仿宋" w:cs="Times New Roman"/>
                      <w:bCs/>
                      <w:szCs w:val="21"/>
                    </w:rPr>
                    <w:t>调节+</w:t>
                  </w:r>
                  <w:r>
                    <w:rPr>
                      <w:rFonts w:hint="eastAsia" w:ascii="Times New Roman" w:hAnsi="Times New Roman" w:eastAsia="仿宋" w:cs="Times New Roman"/>
                      <w:bCs/>
                      <w:szCs w:val="21"/>
                    </w:rPr>
                    <w:t>生化</w:t>
                  </w:r>
                  <w:r>
                    <w:rPr>
                      <w:rFonts w:ascii="Times New Roman" w:hAnsi="Times New Roman" w:eastAsia="仿宋" w:cs="Times New Roman"/>
                      <w:bCs/>
                      <w:szCs w:val="21"/>
                    </w:rPr>
                    <w:t>+</w:t>
                  </w:r>
                  <w:r>
                    <w:rPr>
                      <w:rFonts w:hint="eastAsia" w:ascii="Times New Roman" w:hAnsi="Times New Roman" w:eastAsia="仿宋" w:cs="Times New Roman"/>
                      <w:bCs/>
                      <w:szCs w:val="21"/>
                    </w:rPr>
                    <w:t>沉淀+砂滤</w:t>
                  </w:r>
                  <w:r>
                    <w:rPr>
                      <w:rFonts w:ascii="Times New Roman" w:hAnsi="Times New Roman" w:eastAsia="仿宋" w:cs="Times New Roman"/>
                      <w:bCs/>
                      <w:szCs w:val="21"/>
                    </w:rPr>
                    <w:t>+超滤+</w:t>
                  </w:r>
                  <w:r>
                    <w:rPr>
                      <w:rFonts w:hint="eastAsia" w:ascii="Times New Roman" w:hAnsi="Times New Roman" w:eastAsia="仿宋" w:cs="Times New Roman"/>
                      <w:bCs/>
                      <w:szCs w:val="21"/>
                    </w:rPr>
                    <w:t>两级</w:t>
                  </w:r>
                  <w:r>
                    <w:rPr>
                      <w:rFonts w:ascii="Times New Roman" w:hAnsi="Times New Roman" w:eastAsia="仿宋" w:cs="Times New Roman"/>
                      <w:bCs/>
                      <w:szCs w:val="21"/>
                    </w:rPr>
                    <w:t>RO</w:t>
                  </w:r>
                </w:p>
              </w:tc>
              <w:tc>
                <w:tcPr>
                  <w:tcW w:w="486" w:type="pct"/>
                  <w:vAlign w:val="center"/>
                </w:tcPr>
                <w:p w14:paraId="309348B2">
                  <w:pPr>
                    <w:jc w:val="center"/>
                    <w:rPr>
                      <w:rFonts w:ascii="Times New Roman" w:hAnsi="Times New Roman" w:eastAsia="仿宋" w:cs="Times New Roman"/>
                      <w:szCs w:val="21"/>
                    </w:rPr>
                  </w:pPr>
                  <w:r>
                    <w:rPr>
                      <w:rFonts w:ascii="Times New Roman" w:hAnsi="Times New Roman" w:eastAsia="仿宋" w:cs="Times New Roman"/>
                      <w:szCs w:val="21"/>
                    </w:rPr>
                    <w:t>COD</w:t>
                  </w:r>
                </w:p>
              </w:tc>
              <w:tc>
                <w:tcPr>
                  <w:tcW w:w="450" w:type="pct"/>
                  <w:vAlign w:val="center"/>
                </w:tcPr>
                <w:p w14:paraId="1E0323A8">
                  <w:pPr>
                    <w:jc w:val="center"/>
                    <w:rPr>
                      <w:rFonts w:ascii="Times New Roman" w:hAnsi="Times New Roman" w:eastAsia="仿宋" w:cs="Times New Roman"/>
                      <w:szCs w:val="21"/>
                    </w:rPr>
                  </w:pPr>
                  <w:r>
                    <w:rPr>
                      <w:rFonts w:hint="eastAsia" w:ascii="Times New Roman" w:hAnsi="Times New Roman" w:eastAsia="仿宋" w:cs="Times New Roman"/>
                      <w:szCs w:val="21"/>
                    </w:rPr>
                    <w:t>9.3</w:t>
                  </w:r>
                </w:p>
              </w:tc>
              <w:tc>
                <w:tcPr>
                  <w:tcW w:w="401" w:type="pct"/>
                  <w:vAlign w:val="center"/>
                </w:tcPr>
                <w:p w14:paraId="49EE4877">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restart"/>
                  <w:vAlign w:val="center"/>
                </w:tcPr>
                <w:p w14:paraId="2AD11CE0">
                  <w:pPr>
                    <w:jc w:val="center"/>
                    <w:rPr>
                      <w:rFonts w:ascii="Times New Roman" w:hAnsi="Times New Roman" w:eastAsia="仿宋" w:cs="Times New Roman"/>
                      <w:bCs/>
                      <w:szCs w:val="21"/>
                    </w:rPr>
                  </w:pPr>
                  <w:r>
                    <w:rPr>
                      <w:rFonts w:hint="eastAsia" w:ascii="Times New Roman" w:hAnsi="Times New Roman" w:eastAsia="仿宋" w:cs="Times New Roman"/>
                      <w:bCs/>
                      <w:szCs w:val="21"/>
                    </w:rPr>
                    <w:t>回用于厂内地面清洁、喷淋补水和冷却系统补水，不外排</w:t>
                  </w:r>
                </w:p>
              </w:tc>
            </w:tr>
            <w:tr w14:paraId="6C4B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1E4C2C46">
                  <w:pPr>
                    <w:jc w:val="center"/>
                    <w:rPr>
                      <w:rFonts w:ascii="Times New Roman" w:hAnsi="Times New Roman" w:eastAsia="仿宋" w:cs="Times New Roman"/>
                      <w:szCs w:val="21"/>
                    </w:rPr>
                  </w:pPr>
                </w:p>
              </w:tc>
              <w:tc>
                <w:tcPr>
                  <w:tcW w:w="522" w:type="pct"/>
                  <w:vMerge w:val="continue"/>
                  <w:vAlign w:val="center"/>
                </w:tcPr>
                <w:p w14:paraId="5267C263">
                  <w:pPr>
                    <w:jc w:val="center"/>
                    <w:rPr>
                      <w:rFonts w:ascii="Times New Roman" w:hAnsi="Times New Roman" w:eastAsia="仿宋" w:cs="Times New Roman"/>
                      <w:szCs w:val="21"/>
                    </w:rPr>
                  </w:pPr>
                </w:p>
              </w:tc>
              <w:tc>
                <w:tcPr>
                  <w:tcW w:w="530" w:type="pct"/>
                  <w:vAlign w:val="center"/>
                </w:tcPr>
                <w:p w14:paraId="31CB8AA4">
                  <w:pPr>
                    <w:jc w:val="center"/>
                    <w:rPr>
                      <w:rFonts w:ascii="Times New Roman" w:hAnsi="Times New Roman" w:eastAsia="仿宋" w:cs="Times New Roman"/>
                      <w:szCs w:val="21"/>
                    </w:rPr>
                  </w:pPr>
                  <w:r>
                    <w:rPr>
                      <w:rFonts w:ascii="Times New Roman" w:hAnsi="Times New Roman" w:eastAsia="仿宋" w:cs="Times New Roman"/>
                      <w:szCs w:val="21"/>
                    </w:rPr>
                    <w:t>SS</w:t>
                  </w:r>
                </w:p>
              </w:tc>
              <w:tc>
                <w:tcPr>
                  <w:tcW w:w="428" w:type="pct"/>
                  <w:vAlign w:val="center"/>
                </w:tcPr>
                <w:p w14:paraId="49EB0127">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95.3</w:t>
                  </w:r>
                </w:p>
              </w:tc>
              <w:tc>
                <w:tcPr>
                  <w:tcW w:w="481" w:type="pct"/>
                  <w:vAlign w:val="center"/>
                </w:tcPr>
                <w:p w14:paraId="1A087FAA">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1.127</w:t>
                  </w:r>
                </w:p>
              </w:tc>
              <w:tc>
                <w:tcPr>
                  <w:tcW w:w="722" w:type="pct"/>
                  <w:vMerge w:val="continue"/>
                  <w:vAlign w:val="center"/>
                </w:tcPr>
                <w:p w14:paraId="7C0BD69B">
                  <w:pPr>
                    <w:jc w:val="center"/>
                    <w:rPr>
                      <w:rFonts w:ascii="Times New Roman" w:hAnsi="Times New Roman" w:eastAsia="仿宋" w:cs="Times New Roman"/>
                      <w:bCs/>
                      <w:szCs w:val="21"/>
                    </w:rPr>
                  </w:pPr>
                </w:p>
              </w:tc>
              <w:tc>
                <w:tcPr>
                  <w:tcW w:w="486" w:type="pct"/>
                  <w:vAlign w:val="center"/>
                </w:tcPr>
                <w:p w14:paraId="1F988901">
                  <w:pPr>
                    <w:jc w:val="center"/>
                    <w:rPr>
                      <w:rFonts w:ascii="Times New Roman" w:hAnsi="Times New Roman" w:eastAsia="仿宋" w:cs="Times New Roman"/>
                      <w:szCs w:val="21"/>
                    </w:rPr>
                  </w:pPr>
                  <w:r>
                    <w:rPr>
                      <w:rFonts w:ascii="Times New Roman" w:hAnsi="Times New Roman" w:eastAsia="仿宋" w:cs="Times New Roman"/>
                      <w:szCs w:val="21"/>
                    </w:rPr>
                    <w:t>SS</w:t>
                  </w:r>
                </w:p>
              </w:tc>
              <w:tc>
                <w:tcPr>
                  <w:tcW w:w="450" w:type="pct"/>
                  <w:vAlign w:val="center"/>
                </w:tcPr>
                <w:p w14:paraId="2ACC49F0">
                  <w:pPr>
                    <w:jc w:val="center"/>
                    <w:rPr>
                      <w:rFonts w:ascii="Times New Roman" w:hAnsi="Times New Roman" w:eastAsia="仿宋" w:cs="Times New Roman"/>
                      <w:szCs w:val="21"/>
                    </w:rPr>
                  </w:pPr>
                  <w:r>
                    <w:rPr>
                      <w:rFonts w:hint="eastAsia" w:ascii="Times New Roman" w:hAnsi="Times New Roman" w:eastAsia="仿宋" w:cs="Times New Roman"/>
                      <w:szCs w:val="21"/>
                    </w:rPr>
                    <w:t>0.5</w:t>
                  </w:r>
                </w:p>
              </w:tc>
              <w:tc>
                <w:tcPr>
                  <w:tcW w:w="401" w:type="pct"/>
                  <w:vAlign w:val="center"/>
                </w:tcPr>
                <w:p w14:paraId="34A0684A">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2959FFE7">
                  <w:pPr>
                    <w:jc w:val="center"/>
                    <w:rPr>
                      <w:rFonts w:ascii="Times New Roman" w:hAnsi="Times New Roman" w:eastAsia="仿宋" w:cs="Times New Roman"/>
                      <w:bCs/>
                      <w:szCs w:val="21"/>
                    </w:rPr>
                  </w:pPr>
                </w:p>
              </w:tc>
            </w:tr>
            <w:tr w14:paraId="18B9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5E746B76">
                  <w:pPr>
                    <w:jc w:val="center"/>
                    <w:rPr>
                      <w:rFonts w:ascii="Times New Roman" w:hAnsi="Times New Roman" w:eastAsia="仿宋" w:cs="Times New Roman"/>
                      <w:szCs w:val="21"/>
                    </w:rPr>
                  </w:pPr>
                </w:p>
              </w:tc>
              <w:tc>
                <w:tcPr>
                  <w:tcW w:w="522" w:type="pct"/>
                  <w:vMerge w:val="continue"/>
                  <w:vAlign w:val="center"/>
                </w:tcPr>
                <w:p w14:paraId="3DB6E7BF">
                  <w:pPr>
                    <w:jc w:val="center"/>
                    <w:rPr>
                      <w:rFonts w:ascii="Times New Roman" w:hAnsi="Times New Roman" w:eastAsia="仿宋" w:cs="Times New Roman"/>
                      <w:szCs w:val="21"/>
                    </w:rPr>
                  </w:pPr>
                </w:p>
              </w:tc>
              <w:tc>
                <w:tcPr>
                  <w:tcW w:w="530" w:type="pct"/>
                  <w:vAlign w:val="center"/>
                </w:tcPr>
                <w:p w14:paraId="17C456E7">
                  <w:pPr>
                    <w:jc w:val="center"/>
                    <w:rPr>
                      <w:rFonts w:ascii="Times New Roman" w:hAnsi="Times New Roman" w:eastAsia="仿宋" w:cs="Times New Roman"/>
                      <w:szCs w:val="21"/>
                    </w:rPr>
                  </w:pPr>
                  <w:r>
                    <w:rPr>
                      <w:rFonts w:ascii="Times New Roman" w:hAnsi="Times New Roman" w:eastAsia="仿宋" w:cs="Times New Roman"/>
                      <w:szCs w:val="21"/>
                    </w:rPr>
                    <w:t>NH</w:t>
                  </w:r>
                  <w:r>
                    <w:rPr>
                      <w:rFonts w:ascii="Times New Roman" w:hAnsi="Times New Roman" w:eastAsia="仿宋" w:cs="Times New Roman"/>
                      <w:szCs w:val="21"/>
                      <w:vertAlign w:val="subscript"/>
                    </w:rPr>
                    <w:t>3</w:t>
                  </w:r>
                  <w:r>
                    <w:rPr>
                      <w:rFonts w:ascii="Times New Roman" w:hAnsi="Times New Roman" w:eastAsia="仿宋" w:cs="Times New Roman"/>
                      <w:szCs w:val="21"/>
                    </w:rPr>
                    <w:t>-N</w:t>
                  </w:r>
                </w:p>
              </w:tc>
              <w:tc>
                <w:tcPr>
                  <w:tcW w:w="428" w:type="pct"/>
                  <w:vAlign w:val="center"/>
                </w:tcPr>
                <w:p w14:paraId="06A0E56A">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63.6</w:t>
                  </w:r>
                </w:p>
              </w:tc>
              <w:tc>
                <w:tcPr>
                  <w:tcW w:w="481" w:type="pct"/>
                  <w:vAlign w:val="center"/>
                </w:tcPr>
                <w:p w14:paraId="1A743388">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0.752</w:t>
                  </w:r>
                </w:p>
              </w:tc>
              <w:tc>
                <w:tcPr>
                  <w:tcW w:w="722" w:type="pct"/>
                  <w:vMerge w:val="continue"/>
                  <w:vAlign w:val="center"/>
                </w:tcPr>
                <w:p w14:paraId="07AD7AF2">
                  <w:pPr>
                    <w:jc w:val="center"/>
                    <w:rPr>
                      <w:rFonts w:ascii="Times New Roman" w:hAnsi="Times New Roman" w:eastAsia="仿宋" w:cs="Times New Roman"/>
                      <w:bCs/>
                      <w:szCs w:val="21"/>
                    </w:rPr>
                  </w:pPr>
                </w:p>
              </w:tc>
              <w:tc>
                <w:tcPr>
                  <w:tcW w:w="486" w:type="pct"/>
                  <w:vAlign w:val="center"/>
                </w:tcPr>
                <w:p w14:paraId="1153AD43">
                  <w:pPr>
                    <w:jc w:val="center"/>
                    <w:rPr>
                      <w:rFonts w:ascii="Times New Roman" w:hAnsi="Times New Roman" w:eastAsia="仿宋" w:cs="Times New Roman"/>
                      <w:szCs w:val="21"/>
                    </w:rPr>
                  </w:pPr>
                  <w:r>
                    <w:rPr>
                      <w:rFonts w:ascii="Times New Roman" w:hAnsi="Times New Roman" w:eastAsia="仿宋" w:cs="Times New Roman"/>
                      <w:szCs w:val="21"/>
                    </w:rPr>
                    <w:t>NH</w:t>
                  </w:r>
                  <w:r>
                    <w:rPr>
                      <w:rFonts w:ascii="Times New Roman" w:hAnsi="Times New Roman" w:eastAsia="仿宋" w:cs="Times New Roman"/>
                      <w:szCs w:val="21"/>
                      <w:vertAlign w:val="subscript"/>
                    </w:rPr>
                    <w:t>3</w:t>
                  </w:r>
                  <w:r>
                    <w:rPr>
                      <w:rFonts w:ascii="Times New Roman" w:hAnsi="Times New Roman" w:eastAsia="仿宋" w:cs="Times New Roman"/>
                      <w:szCs w:val="21"/>
                    </w:rPr>
                    <w:t>-N</w:t>
                  </w:r>
                </w:p>
              </w:tc>
              <w:tc>
                <w:tcPr>
                  <w:tcW w:w="450" w:type="pct"/>
                  <w:vAlign w:val="center"/>
                </w:tcPr>
                <w:p w14:paraId="717E7C0F">
                  <w:pPr>
                    <w:jc w:val="center"/>
                    <w:rPr>
                      <w:rFonts w:ascii="Times New Roman" w:hAnsi="Times New Roman" w:eastAsia="仿宋" w:cs="Times New Roman"/>
                      <w:szCs w:val="21"/>
                    </w:rPr>
                  </w:pPr>
                  <w:r>
                    <w:rPr>
                      <w:rFonts w:hint="eastAsia" w:ascii="Times New Roman" w:hAnsi="Times New Roman" w:eastAsia="仿宋" w:cs="Times New Roman"/>
                      <w:szCs w:val="21"/>
                    </w:rPr>
                    <w:t>1.0</w:t>
                  </w:r>
                </w:p>
              </w:tc>
              <w:tc>
                <w:tcPr>
                  <w:tcW w:w="401" w:type="pct"/>
                  <w:vAlign w:val="center"/>
                </w:tcPr>
                <w:p w14:paraId="5B706AB4">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119C418B">
                  <w:pPr>
                    <w:jc w:val="center"/>
                    <w:rPr>
                      <w:rFonts w:ascii="Times New Roman" w:hAnsi="Times New Roman" w:eastAsia="仿宋" w:cs="Times New Roman"/>
                      <w:bCs/>
                      <w:szCs w:val="21"/>
                    </w:rPr>
                  </w:pPr>
                </w:p>
              </w:tc>
            </w:tr>
            <w:tr w14:paraId="31E7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3662AF9B">
                  <w:pPr>
                    <w:jc w:val="center"/>
                    <w:rPr>
                      <w:rFonts w:ascii="Times New Roman" w:hAnsi="Times New Roman" w:eastAsia="仿宋" w:cs="Times New Roman"/>
                      <w:szCs w:val="21"/>
                    </w:rPr>
                  </w:pPr>
                </w:p>
              </w:tc>
              <w:tc>
                <w:tcPr>
                  <w:tcW w:w="522" w:type="pct"/>
                  <w:vMerge w:val="continue"/>
                  <w:vAlign w:val="center"/>
                </w:tcPr>
                <w:p w14:paraId="1980B56A">
                  <w:pPr>
                    <w:jc w:val="center"/>
                    <w:rPr>
                      <w:rFonts w:ascii="Times New Roman" w:hAnsi="Times New Roman" w:eastAsia="仿宋" w:cs="Times New Roman"/>
                      <w:szCs w:val="21"/>
                    </w:rPr>
                  </w:pPr>
                </w:p>
              </w:tc>
              <w:tc>
                <w:tcPr>
                  <w:tcW w:w="530" w:type="pct"/>
                  <w:vAlign w:val="center"/>
                </w:tcPr>
                <w:p w14:paraId="4485000B">
                  <w:pPr>
                    <w:jc w:val="center"/>
                    <w:rPr>
                      <w:rFonts w:ascii="Times New Roman" w:hAnsi="Times New Roman" w:eastAsia="仿宋" w:cs="Times New Roman"/>
                      <w:szCs w:val="21"/>
                    </w:rPr>
                  </w:pPr>
                  <w:r>
                    <w:rPr>
                      <w:rFonts w:ascii="Times New Roman" w:hAnsi="Times New Roman" w:eastAsia="仿宋" w:cs="Times New Roman"/>
                      <w:szCs w:val="21"/>
                    </w:rPr>
                    <w:t>TP</w:t>
                  </w:r>
                </w:p>
              </w:tc>
              <w:tc>
                <w:tcPr>
                  <w:tcW w:w="428" w:type="pct"/>
                  <w:vAlign w:val="center"/>
                </w:tcPr>
                <w:p w14:paraId="0B09676F">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13.7</w:t>
                  </w:r>
                </w:p>
              </w:tc>
              <w:tc>
                <w:tcPr>
                  <w:tcW w:w="481" w:type="pct"/>
                  <w:vAlign w:val="center"/>
                </w:tcPr>
                <w:p w14:paraId="062E9E13">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0.162</w:t>
                  </w:r>
                </w:p>
              </w:tc>
              <w:tc>
                <w:tcPr>
                  <w:tcW w:w="722" w:type="pct"/>
                  <w:vMerge w:val="continue"/>
                  <w:vAlign w:val="center"/>
                </w:tcPr>
                <w:p w14:paraId="02AA46A8">
                  <w:pPr>
                    <w:jc w:val="center"/>
                    <w:rPr>
                      <w:rFonts w:ascii="Times New Roman" w:hAnsi="Times New Roman" w:eastAsia="仿宋" w:cs="Times New Roman"/>
                      <w:bCs/>
                      <w:szCs w:val="21"/>
                    </w:rPr>
                  </w:pPr>
                </w:p>
              </w:tc>
              <w:tc>
                <w:tcPr>
                  <w:tcW w:w="486" w:type="pct"/>
                  <w:vAlign w:val="center"/>
                </w:tcPr>
                <w:p w14:paraId="0C3B0BE2">
                  <w:pPr>
                    <w:jc w:val="center"/>
                    <w:rPr>
                      <w:rFonts w:ascii="Times New Roman" w:hAnsi="Times New Roman" w:eastAsia="仿宋" w:cs="Times New Roman"/>
                      <w:szCs w:val="21"/>
                    </w:rPr>
                  </w:pPr>
                  <w:r>
                    <w:rPr>
                      <w:rFonts w:ascii="Times New Roman" w:hAnsi="Times New Roman" w:eastAsia="仿宋" w:cs="Times New Roman"/>
                      <w:szCs w:val="21"/>
                    </w:rPr>
                    <w:t>TP</w:t>
                  </w:r>
                </w:p>
              </w:tc>
              <w:tc>
                <w:tcPr>
                  <w:tcW w:w="450" w:type="pct"/>
                  <w:vAlign w:val="center"/>
                </w:tcPr>
                <w:p w14:paraId="6E07EF56">
                  <w:pPr>
                    <w:jc w:val="center"/>
                    <w:rPr>
                      <w:rFonts w:ascii="Times New Roman" w:hAnsi="Times New Roman" w:eastAsia="仿宋" w:cs="Times New Roman"/>
                      <w:szCs w:val="21"/>
                    </w:rPr>
                  </w:pPr>
                  <w:r>
                    <w:rPr>
                      <w:rFonts w:hint="eastAsia" w:ascii="Times New Roman" w:hAnsi="Times New Roman" w:eastAsia="仿宋" w:cs="Times New Roman"/>
                      <w:szCs w:val="21"/>
                    </w:rPr>
                    <w:t>0.2</w:t>
                  </w:r>
                </w:p>
              </w:tc>
              <w:tc>
                <w:tcPr>
                  <w:tcW w:w="401" w:type="pct"/>
                  <w:vAlign w:val="center"/>
                </w:tcPr>
                <w:p w14:paraId="27D3185A">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4B3C5901">
                  <w:pPr>
                    <w:jc w:val="center"/>
                    <w:rPr>
                      <w:rFonts w:ascii="Times New Roman" w:hAnsi="Times New Roman" w:eastAsia="仿宋" w:cs="Times New Roman"/>
                      <w:bCs/>
                      <w:szCs w:val="21"/>
                    </w:rPr>
                  </w:pPr>
                </w:p>
              </w:tc>
            </w:tr>
            <w:tr w14:paraId="5F66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2F997752">
                  <w:pPr>
                    <w:jc w:val="center"/>
                    <w:rPr>
                      <w:rFonts w:ascii="Times New Roman" w:hAnsi="Times New Roman" w:eastAsia="仿宋" w:cs="Times New Roman"/>
                      <w:szCs w:val="21"/>
                    </w:rPr>
                  </w:pPr>
                </w:p>
              </w:tc>
              <w:tc>
                <w:tcPr>
                  <w:tcW w:w="522" w:type="pct"/>
                  <w:vMerge w:val="continue"/>
                  <w:vAlign w:val="center"/>
                </w:tcPr>
                <w:p w14:paraId="4BB78D62">
                  <w:pPr>
                    <w:jc w:val="center"/>
                    <w:rPr>
                      <w:rFonts w:ascii="Times New Roman" w:hAnsi="Times New Roman" w:eastAsia="仿宋" w:cs="Times New Roman"/>
                      <w:szCs w:val="21"/>
                    </w:rPr>
                  </w:pPr>
                </w:p>
              </w:tc>
              <w:tc>
                <w:tcPr>
                  <w:tcW w:w="530" w:type="pct"/>
                  <w:vAlign w:val="center"/>
                </w:tcPr>
                <w:p w14:paraId="66611BAF">
                  <w:pPr>
                    <w:jc w:val="center"/>
                    <w:rPr>
                      <w:rFonts w:ascii="Times New Roman" w:hAnsi="Times New Roman" w:eastAsia="仿宋" w:cs="Times New Roman"/>
                      <w:szCs w:val="21"/>
                    </w:rPr>
                  </w:pPr>
                  <w:r>
                    <w:rPr>
                      <w:rFonts w:ascii="Times New Roman" w:hAnsi="Times New Roman" w:eastAsia="仿宋" w:cs="Times New Roman"/>
                      <w:szCs w:val="21"/>
                    </w:rPr>
                    <w:t>TN</w:t>
                  </w:r>
                </w:p>
              </w:tc>
              <w:tc>
                <w:tcPr>
                  <w:tcW w:w="428" w:type="pct"/>
                  <w:vAlign w:val="center"/>
                </w:tcPr>
                <w:p w14:paraId="11F670E4">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76.4</w:t>
                  </w:r>
                </w:p>
              </w:tc>
              <w:tc>
                <w:tcPr>
                  <w:tcW w:w="481" w:type="pct"/>
                  <w:vAlign w:val="center"/>
                </w:tcPr>
                <w:p w14:paraId="5E4D3719">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0.903</w:t>
                  </w:r>
                </w:p>
              </w:tc>
              <w:tc>
                <w:tcPr>
                  <w:tcW w:w="722" w:type="pct"/>
                  <w:vMerge w:val="continue"/>
                  <w:vAlign w:val="center"/>
                </w:tcPr>
                <w:p w14:paraId="46261725">
                  <w:pPr>
                    <w:jc w:val="center"/>
                    <w:rPr>
                      <w:rFonts w:ascii="Times New Roman" w:hAnsi="Times New Roman" w:eastAsia="仿宋" w:cs="Times New Roman"/>
                      <w:bCs/>
                      <w:szCs w:val="21"/>
                    </w:rPr>
                  </w:pPr>
                </w:p>
              </w:tc>
              <w:tc>
                <w:tcPr>
                  <w:tcW w:w="486" w:type="pct"/>
                  <w:vAlign w:val="center"/>
                </w:tcPr>
                <w:p w14:paraId="5BC1CFE4">
                  <w:pPr>
                    <w:jc w:val="center"/>
                    <w:rPr>
                      <w:rFonts w:ascii="Times New Roman" w:hAnsi="Times New Roman" w:eastAsia="仿宋" w:cs="Times New Roman"/>
                      <w:szCs w:val="21"/>
                    </w:rPr>
                  </w:pPr>
                  <w:r>
                    <w:rPr>
                      <w:rFonts w:ascii="Times New Roman" w:hAnsi="Times New Roman" w:eastAsia="仿宋" w:cs="Times New Roman"/>
                      <w:szCs w:val="21"/>
                    </w:rPr>
                    <w:t>TN</w:t>
                  </w:r>
                </w:p>
              </w:tc>
              <w:tc>
                <w:tcPr>
                  <w:tcW w:w="450" w:type="pct"/>
                  <w:vAlign w:val="center"/>
                </w:tcPr>
                <w:p w14:paraId="21F73281">
                  <w:pPr>
                    <w:jc w:val="center"/>
                    <w:rPr>
                      <w:rFonts w:ascii="Times New Roman" w:hAnsi="Times New Roman" w:eastAsia="仿宋" w:cs="Times New Roman"/>
                      <w:szCs w:val="21"/>
                    </w:rPr>
                  </w:pPr>
                  <w:r>
                    <w:rPr>
                      <w:rFonts w:hint="eastAsia" w:ascii="Times New Roman" w:hAnsi="Times New Roman" w:eastAsia="仿宋" w:cs="Times New Roman"/>
                      <w:szCs w:val="21"/>
                    </w:rPr>
                    <w:t>1.2</w:t>
                  </w:r>
                </w:p>
              </w:tc>
              <w:tc>
                <w:tcPr>
                  <w:tcW w:w="401" w:type="pct"/>
                  <w:vAlign w:val="center"/>
                </w:tcPr>
                <w:p w14:paraId="2D173665">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7E25F463">
                  <w:pPr>
                    <w:jc w:val="center"/>
                    <w:rPr>
                      <w:rFonts w:ascii="Times New Roman" w:hAnsi="Times New Roman" w:eastAsia="仿宋" w:cs="Times New Roman"/>
                      <w:bCs/>
                      <w:szCs w:val="21"/>
                    </w:rPr>
                  </w:pPr>
                </w:p>
              </w:tc>
            </w:tr>
            <w:tr w14:paraId="6C9F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379B47F7">
                  <w:pPr>
                    <w:jc w:val="center"/>
                    <w:rPr>
                      <w:rFonts w:ascii="Times New Roman" w:hAnsi="Times New Roman" w:eastAsia="仿宋" w:cs="Times New Roman"/>
                      <w:szCs w:val="21"/>
                    </w:rPr>
                  </w:pPr>
                </w:p>
              </w:tc>
              <w:tc>
                <w:tcPr>
                  <w:tcW w:w="522" w:type="pct"/>
                  <w:vMerge w:val="continue"/>
                  <w:vAlign w:val="center"/>
                </w:tcPr>
                <w:p w14:paraId="44EB4F6E">
                  <w:pPr>
                    <w:jc w:val="center"/>
                    <w:rPr>
                      <w:rFonts w:ascii="Times New Roman" w:hAnsi="Times New Roman" w:eastAsia="仿宋" w:cs="Times New Roman"/>
                      <w:szCs w:val="21"/>
                    </w:rPr>
                  </w:pPr>
                </w:p>
              </w:tc>
              <w:tc>
                <w:tcPr>
                  <w:tcW w:w="530" w:type="pct"/>
                  <w:vAlign w:val="center"/>
                </w:tcPr>
                <w:p w14:paraId="113E917B">
                  <w:pPr>
                    <w:jc w:val="center"/>
                    <w:rPr>
                      <w:rFonts w:ascii="Times New Roman" w:hAnsi="Times New Roman" w:eastAsia="仿宋" w:cs="Times New Roman"/>
                      <w:szCs w:val="21"/>
                    </w:rPr>
                  </w:pPr>
                  <w:r>
                    <w:rPr>
                      <w:rFonts w:hint="eastAsia" w:ascii="仿宋" w:hAnsi="仿宋" w:eastAsia="仿宋" w:cs="仿宋"/>
                      <w:kern w:val="0"/>
                      <w:szCs w:val="21"/>
                      <w:lang w:bidi="ar"/>
                    </w:rPr>
                    <w:t>石油类</w:t>
                  </w:r>
                </w:p>
              </w:tc>
              <w:tc>
                <w:tcPr>
                  <w:tcW w:w="428" w:type="pct"/>
                  <w:vAlign w:val="center"/>
                </w:tcPr>
                <w:p w14:paraId="69A83F1F">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12.3</w:t>
                  </w:r>
                </w:p>
              </w:tc>
              <w:tc>
                <w:tcPr>
                  <w:tcW w:w="481" w:type="pct"/>
                  <w:vAlign w:val="center"/>
                </w:tcPr>
                <w:p w14:paraId="0EC82668">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0.145</w:t>
                  </w:r>
                </w:p>
              </w:tc>
              <w:tc>
                <w:tcPr>
                  <w:tcW w:w="722" w:type="pct"/>
                  <w:vMerge w:val="continue"/>
                  <w:vAlign w:val="center"/>
                </w:tcPr>
                <w:p w14:paraId="360FA66F">
                  <w:pPr>
                    <w:jc w:val="center"/>
                    <w:rPr>
                      <w:rFonts w:ascii="Times New Roman" w:hAnsi="Times New Roman" w:eastAsia="仿宋" w:cs="Times New Roman"/>
                      <w:bCs/>
                      <w:szCs w:val="21"/>
                    </w:rPr>
                  </w:pPr>
                </w:p>
              </w:tc>
              <w:tc>
                <w:tcPr>
                  <w:tcW w:w="486" w:type="pct"/>
                  <w:vAlign w:val="center"/>
                </w:tcPr>
                <w:p w14:paraId="5A847AD5">
                  <w:pPr>
                    <w:jc w:val="center"/>
                    <w:rPr>
                      <w:rFonts w:ascii="Times New Roman" w:hAnsi="Times New Roman" w:eastAsia="仿宋" w:cs="Times New Roman"/>
                      <w:szCs w:val="21"/>
                    </w:rPr>
                  </w:pPr>
                  <w:r>
                    <w:rPr>
                      <w:rFonts w:hint="eastAsia" w:ascii="仿宋" w:hAnsi="仿宋" w:eastAsia="仿宋" w:cs="仿宋"/>
                      <w:kern w:val="0"/>
                      <w:szCs w:val="21"/>
                      <w:lang w:bidi="ar"/>
                    </w:rPr>
                    <w:t>石油类</w:t>
                  </w:r>
                </w:p>
              </w:tc>
              <w:tc>
                <w:tcPr>
                  <w:tcW w:w="450" w:type="pct"/>
                  <w:vAlign w:val="center"/>
                </w:tcPr>
                <w:p w14:paraId="2303F432">
                  <w:pPr>
                    <w:jc w:val="center"/>
                    <w:rPr>
                      <w:rFonts w:ascii="Times New Roman" w:hAnsi="Times New Roman" w:eastAsia="仿宋" w:cs="Times New Roman"/>
                      <w:szCs w:val="21"/>
                    </w:rPr>
                  </w:pPr>
                  <w:r>
                    <w:rPr>
                      <w:rFonts w:hint="eastAsia" w:ascii="Times New Roman" w:hAnsi="Times New Roman" w:eastAsia="仿宋" w:cs="Times New Roman"/>
                      <w:szCs w:val="21"/>
                    </w:rPr>
                    <w:t>0.08</w:t>
                  </w:r>
                </w:p>
              </w:tc>
              <w:tc>
                <w:tcPr>
                  <w:tcW w:w="401" w:type="pct"/>
                  <w:vAlign w:val="center"/>
                </w:tcPr>
                <w:p w14:paraId="6E81A882">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5157034F">
                  <w:pPr>
                    <w:jc w:val="center"/>
                    <w:rPr>
                      <w:rFonts w:ascii="Times New Roman" w:hAnsi="Times New Roman" w:eastAsia="仿宋" w:cs="Times New Roman"/>
                      <w:bCs/>
                      <w:szCs w:val="21"/>
                    </w:rPr>
                  </w:pPr>
                </w:p>
              </w:tc>
            </w:tr>
            <w:tr w14:paraId="234C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602951EE">
                  <w:pPr>
                    <w:jc w:val="center"/>
                    <w:rPr>
                      <w:rFonts w:ascii="Times New Roman" w:hAnsi="Times New Roman" w:eastAsia="仿宋" w:cs="Times New Roman"/>
                      <w:szCs w:val="21"/>
                    </w:rPr>
                  </w:pPr>
                </w:p>
              </w:tc>
              <w:tc>
                <w:tcPr>
                  <w:tcW w:w="522" w:type="pct"/>
                  <w:vMerge w:val="continue"/>
                  <w:vAlign w:val="center"/>
                </w:tcPr>
                <w:p w14:paraId="433EA737">
                  <w:pPr>
                    <w:jc w:val="center"/>
                    <w:rPr>
                      <w:rFonts w:ascii="Times New Roman" w:hAnsi="Times New Roman" w:eastAsia="仿宋" w:cs="Times New Roman"/>
                      <w:szCs w:val="21"/>
                    </w:rPr>
                  </w:pPr>
                </w:p>
              </w:tc>
              <w:tc>
                <w:tcPr>
                  <w:tcW w:w="530" w:type="pct"/>
                  <w:vAlign w:val="center"/>
                </w:tcPr>
                <w:p w14:paraId="6420B065">
                  <w:pPr>
                    <w:jc w:val="center"/>
                    <w:rPr>
                      <w:rFonts w:ascii="Times New Roman" w:hAnsi="Times New Roman" w:eastAsia="仿宋" w:cs="Times New Roman"/>
                      <w:spacing w:val="-19"/>
                      <w:szCs w:val="21"/>
                    </w:rPr>
                  </w:pPr>
                  <w:r>
                    <w:rPr>
                      <w:rFonts w:hint="eastAsia" w:ascii="Times New Roman" w:hAnsi="Times New Roman" w:eastAsia="仿宋" w:cs="Times New Roman"/>
                      <w:szCs w:val="21"/>
                    </w:rPr>
                    <w:t>LAS</w:t>
                  </w:r>
                </w:p>
              </w:tc>
              <w:tc>
                <w:tcPr>
                  <w:tcW w:w="428" w:type="pct"/>
                  <w:vAlign w:val="center"/>
                </w:tcPr>
                <w:p w14:paraId="21F93956">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3.2</w:t>
                  </w:r>
                </w:p>
              </w:tc>
              <w:tc>
                <w:tcPr>
                  <w:tcW w:w="481" w:type="pct"/>
                  <w:vAlign w:val="center"/>
                </w:tcPr>
                <w:p w14:paraId="14BF6E81">
                  <w:pPr>
                    <w:widowControl/>
                    <w:jc w:val="center"/>
                    <w:textAlignment w:val="center"/>
                    <w:rPr>
                      <w:rFonts w:ascii="Times New Roman" w:hAnsi="Times New Roman" w:eastAsia="仿宋" w:cs="Times New Roman"/>
                      <w:szCs w:val="21"/>
                    </w:rPr>
                  </w:pPr>
                  <w:r>
                    <w:rPr>
                      <w:rFonts w:hint="eastAsia" w:ascii="Times New Roman" w:hAnsi="Times New Roman" w:eastAsia="仿宋" w:cs="Times New Roman"/>
                      <w:szCs w:val="21"/>
                    </w:rPr>
                    <w:t>0.038</w:t>
                  </w:r>
                </w:p>
              </w:tc>
              <w:tc>
                <w:tcPr>
                  <w:tcW w:w="722" w:type="pct"/>
                  <w:vMerge w:val="continue"/>
                  <w:vAlign w:val="center"/>
                </w:tcPr>
                <w:p w14:paraId="7CE7690D">
                  <w:pPr>
                    <w:jc w:val="center"/>
                    <w:rPr>
                      <w:rFonts w:ascii="Times New Roman" w:hAnsi="Times New Roman" w:eastAsia="仿宋" w:cs="Times New Roman"/>
                      <w:bCs/>
                      <w:szCs w:val="21"/>
                    </w:rPr>
                  </w:pPr>
                </w:p>
              </w:tc>
              <w:tc>
                <w:tcPr>
                  <w:tcW w:w="486" w:type="pct"/>
                  <w:vAlign w:val="center"/>
                </w:tcPr>
                <w:p w14:paraId="266A389F">
                  <w:pPr>
                    <w:jc w:val="center"/>
                    <w:rPr>
                      <w:rFonts w:ascii="Times New Roman" w:hAnsi="Times New Roman" w:eastAsia="仿宋" w:cs="Times New Roman"/>
                      <w:szCs w:val="21"/>
                    </w:rPr>
                  </w:pPr>
                  <w:r>
                    <w:rPr>
                      <w:rFonts w:hint="eastAsia" w:ascii="Times New Roman" w:hAnsi="Times New Roman" w:eastAsia="仿宋" w:cs="Times New Roman"/>
                      <w:szCs w:val="21"/>
                    </w:rPr>
                    <w:t>LAS</w:t>
                  </w:r>
                </w:p>
              </w:tc>
              <w:tc>
                <w:tcPr>
                  <w:tcW w:w="450" w:type="pct"/>
                  <w:vAlign w:val="center"/>
                </w:tcPr>
                <w:p w14:paraId="19D1E58B">
                  <w:pPr>
                    <w:jc w:val="center"/>
                    <w:rPr>
                      <w:rFonts w:ascii="Times New Roman" w:hAnsi="Times New Roman" w:eastAsia="仿宋" w:cs="Times New Roman"/>
                      <w:szCs w:val="21"/>
                    </w:rPr>
                  </w:pPr>
                  <w:r>
                    <w:rPr>
                      <w:rFonts w:hint="eastAsia" w:ascii="Times New Roman" w:hAnsi="Times New Roman" w:eastAsia="仿宋" w:cs="Times New Roman"/>
                      <w:szCs w:val="21"/>
                    </w:rPr>
                    <w:t>0.04</w:t>
                  </w:r>
                </w:p>
              </w:tc>
              <w:tc>
                <w:tcPr>
                  <w:tcW w:w="401" w:type="pct"/>
                  <w:vAlign w:val="center"/>
                </w:tcPr>
                <w:p w14:paraId="0B2CB076">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06C288E5">
                  <w:pPr>
                    <w:jc w:val="center"/>
                    <w:rPr>
                      <w:rFonts w:ascii="Times New Roman" w:hAnsi="Times New Roman" w:eastAsia="仿宋" w:cs="Times New Roman"/>
                      <w:bCs/>
                      <w:szCs w:val="21"/>
                    </w:rPr>
                  </w:pPr>
                </w:p>
              </w:tc>
            </w:tr>
            <w:tr w14:paraId="0D99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4FEAEC8A">
                  <w:pPr>
                    <w:jc w:val="center"/>
                    <w:rPr>
                      <w:rFonts w:ascii="Times New Roman" w:hAnsi="Times New Roman" w:eastAsia="仿宋" w:cs="Times New Roman"/>
                      <w:szCs w:val="21"/>
                    </w:rPr>
                  </w:pPr>
                </w:p>
              </w:tc>
              <w:tc>
                <w:tcPr>
                  <w:tcW w:w="522" w:type="pct"/>
                  <w:vMerge w:val="continue"/>
                  <w:vAlign w:val="center"/>
                </w:tcPr>
                <w:p w14:paraId="4A42BD86">
                  <w:pPr>
                    <w:jc w:val="center"/>
                    <w:rPr>
                      <w:rFonts w:ascii="Times New Roman" w:hAnsi="Times New Roman" w:eastAsia="仿宋" w:cs="Times New Roman"/>
                      <w:szCs w:val="21"/>
                    </w:rPr>
                  </w:pPr>
                </w:p>
              </w:tc>
              <w:tc>
                <w:tcPr>
                  <w:tcW w:w="530" w:type="pct"/>
                  <w:vAlign w:val="center"/>
                </w:tcPr>
                <w:p w14:paraId="1453A6F4">
                  <w:pPr>
                    <w:widowControl/>
                    <w:jc w:val="center"/>
                    <w:textAlignment w:val="center"/>
                    <w:rPr>
                      <w:rFonts w:ascii="Times New Roman" w:hAnsi="Times New Roman" w:eastAsia="仿宋" w:cs="Times New Roman"/>
                      <w:spacing w:val="-19"/>
                      <w:szCs w:val="21"/>
                    </w:rPr>
                  </w:pPr>
                  <w:r>
                    <w:rPr>
                      <w:rFonts w:hint="eastAsia" w:ascii="Times New Roman" w:hAnsi="Times New Roman" w:eastAsia="仿宋" w:cs="Times New Roman"/>
                      <w:spacing w:val="-19"/>
                      <w:szCs w:val="21"/>
                    </w:rPr>
                    <w:t>硫酸盐</w:t>
                  </w:r>
                </w:p>
              </w:tc>
              <w:tc>
                <w:tcPr>
                  <w:tcW w:w="428" w:type="pct"/>
                  <w:vAlign w:val="center"/>
                </w:tcPr>
                <w:p w14:paraId="1D09575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109.7</w:t>
                  </w:r>
                </w:p>
              </w:tc>
              <w:tc>
                <w:tcPr>
                  <w:tcW w:w="481" w:type="pct"/>
                  <w:vAlign w:val="center"/>
                </w:tcPr>
                <w:p w14:paraId="0439A8C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1.297</w:t>
                  </w:r>
                </w:p>
              </w:tc>
              <w:tc>
                <w:tcPr>
                  <w:tcW w:w="722" w:type="pct"/>
                  <w:vMerge w:val="continue"/>
                  <w:vAlign w:val="center"/>
                </w:tcPr>
                <w:p w14:paraId="061C8F99">
                  <w:pPr>
                    <w:jc w:val="center"/>
                    <w:rPr>
                      <w:rFonts w:ascii="Times New Roman" w:hAnsi="Times New Roman" w:eastAsia="仿宋" w:cs="Times New Roman"/>
                      <w:bCs/>
                      <w:szCs w:val="21"/>
                    </w:rPr>
                  </w:pPr>
                </w:p>
              </w:tc>
              <w:tc>
                <w:tcPr>
                  <w:tcW w:w="486" w:type="pct"/>
                  <w:vAlign w:val="center"/>
                </w:tcPr>
                <w:p w14:paraId="55160E89">
                  <w:pPr>
                    <w:widowControl/>
                    <w:jc w:val="center"/>
                    <w:textAlignment w:val="center"/>
                    <w:rPr>
                      <w:rFonts w:ascii="Times New Roman" w:hAnsi="Times New Roman" w:eastAsia="仿宋" w:cs="Times New Roman"/>
                      <w:spacing w:val="-19"/>
                      <w:szCs w:val="21"/>
                    </w:rPr>
                  </w:pPr>
                  <w:r>
                    <w:rPr>
                      <w:rFonts w:hint="eastAsia" w:ascii="Times New Roman" w:hAnsi="Times New Roman" w:eastAsia="仿宋" w:cs="Times New Roman"/>
                      <w:spacing w:val="-19"/>
                      <w:szCs w:val="21"/>
                    </w:rPr>
                    <w:t>硫酸盐</w:t>
                  </w:r>
                </w:p>
              </w:tc>
              <w:tc>
                <w:tcPr>
                  <w:tcW w:w="450" w:type="pct"/>
                  <w:vAlign w:val="center"/>
                </w:tcPr>
                <w:p w14:paraId="1C6C9405">
                  <w:pPr>
                    <w:jc w:val="center"/>
                    <w:rPr>
                      <w:rFonts w:ascii="Times New Roman" w:hAnsi="Times New Roman" w:eastAsia="仿宋" w:cs="Times New Roman"/>
                      <w:szCs w:val="21"/>
                    </w:rPr>
                  </w:pPr>
                  <w:r>
                    <w:rPr>
                      <w:rFonts w:hint="eastAsia" w:ascii="Times New Roman" w:hAnsi="Times New Roman" w:eastAsia="仿宋" w:cs="Times New Roman"/>
                      <w:szCs w:val="21"/>
                    </w:rPr>
                    <w:t>2.2</w:t>
                  </w:r>
                </w:p>
              </w:tc>
              <w:tc>
                <w:tcPr>
                  <w:tcW w:w="401" w:type="pct"/>
                  <w:vAlign w:val="center"/>
                </w:tcPr>
                <w:p w14:paraId="4A89495D">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1D403C42">
                  <w:pPr>
                    <w:jc w:val="center"/>
                    <w:rPr>
                      <w:rFonts w:ascii="Times New Roman" w:hAnsi="Times New Roman" w:eastAsia="仿宋" w:cs="Times New Roman"/>
                      <w:bCs/>
                      <w:szCs w:val="21"/>
                    </w:rPr>
                  </w:pPr>
                </w:p>
              </w:tc>
            </w:tr>
            <w:tr w14:paraId="64AE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43001D72">
                  <w:pPr>
                    <w:jc w:val="center"/>
                    <w:rPr>
                      <w:rFonts w:ascii="Times New Roman" w:hAnsi="Times New Roman" w:eastAsia="仿宋" w:cs="Times New Roman"/>
                      <w:szCs w:val="21"/>
                    </w:rPr>
                  </w:pPr>
                </w:p>
              </w:tc>
              <w:tc>
                <w:tcPr>
                  <w:tcW w:w="522" w:type="pct"/>
                  <w:vMerge w:val="continue"/>
                  <w:vAlign w:val="center"/>
                </w:tcPr>
                <w:p w14:paraId="539DAFB6">
                  <w:pPr>
                    <w:jc w:val="center"/>
                    <w:rPr>
                      <w:rFonts w:ascii="Times New Roman" w:hAnsi="Times New Roman" w:eastAsia="仿宋" w:cs="Times New Roman"/>
                      <w:szCs w:val="21"/>
                    </w:rPr>
                  </w:pPr>
                </w:p>
              </w:tc>
              <w:tc>
                <w:tcPr>
                  <w:tcW w:w="530" w:type="pct"/>
                  <w:vAlign w:val="center"/>
                </w:tcPr>
                <w:p w14:paraId="24B162A4">
                  <w:pPr>
                    <w:widowControl/>
                    <w:jc w:val="center"/>
                    <w:textAlignment w:val="center"/>
                    <w:rPr>
                      <w:rFonts w:ascii="Times New Roman" w:hAnsi="Times New Roman" w:eastAsia="仿宋" w:cs="Times New Roman"/>
                      <w:spacing w:val="-19"/>
                      <w:szCs w:val="21"/>
                    </w:rPr>
                  </w:pPr>
                  <w:r>
                    <w:rPr>
                      <w:rFonts w:hint="eastAsia" w:ascii="Times New Roman" w:hAnsi="Times New Roman" w:eastAsia="仿宋" w:cs="Times New Roman"/>
                      <w:spacing w:val="-19"/>
                      <w:szCs w:val="21"/>
                    </w:rPr>
                    <w:t>氯化物</w:t>
                  </w:r>
                </w:p>
              </w:tc>
              <w:tc>
                <w:tcPr>
                  <w:tcW w:w="428" w:type="pct"/>
                  <w:vAlign w:val="center"/>
                </w:tcPr>
                <w:p w14:paraId="1CAE015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26.4</w:t>
                  </w:r>
                </w:p>
              </w:tc>
              <w:tc>
                <w:tcPr>
                  <w:tcW w:w="481" w:type="pct"/>
                  <w:vAlign w:val="center"/>
                </w:tcPr>
                <w:p w14:paraId="31D8F6A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0.312</w:t>
                  </w:r>
                </w:p>
              </w:tc>
              <w:tc>
                <w:tcPr>
                  <w:tcW w:w="722" w:type="pct"/>
                  <w:vMerge w:val="continue"/>
                  <w:vAlign w:val="center"/>
                </w:tcPr>
                <w:p w14:paraId="1B443B18">
                  <w:pPr>
                    <w:jc w:val="center"/>
                    <w:rPr>
                      <w:rFonts w:ascii="Times New Roman" w:hAnsi="Times New Roman" w:eastAsia="仿宋" w:cs="Times New Roman"/>
                      <w:bCs/>
                      <w:szCs w:val="21"/>
                    </w:rPr>
                  </w:pPr>
                </w:p>
              </w:tc>
              <w:tc>
                <w:tcPr>
                  <w:tcW w:w="486" w:type="pct"/>
                  <w:vAlign w:val="center"/>
                </w:tcPr>
                <w:p w14:paraId="5B960EB5">
                  <w:pPr>
                    <w:widowControl/>
                    <w:jc w:val="center"/>
                    <w:textAlignment w:val="center"/>
                    <w:rPr>
                      <w:rFonts w:ascii="Times New Roman" w:hAnsi="Times New Roman" w:eastAsia="仿宋" w:cs="Times New Roman"/>
                      <w:spacing w:val="-19"/>
                      <w:szCs w:val="21"/>
                    </w:rPr>
                  </w:pPr>
                  <w:r>
                    <w:rPr>
                      <w:rFonts w:hint="eastAsia" w:ascii="Times New Roman" w:hAnsi="Times New Roman" w:eastAsia="仿宋" w:cs="Times New Roman"/>
                      <w:spacing w:val="-19"/>
                      <w:szCs w:val="21"/>
                    </w:rPr>
                    <w:t>氯化物</w:t>
                  </w:r>
                </w:p>
              </w:tc>
              <w:tc>
                <w:tcPr>
                  <w:tcW w:w="450" w:type="pct"/>
                  <w:vAlign w:val="center"/>
                </w:tcPr>
                <w:p w14:paraId="02548F01">
                  <w:pPr>
                    <w:jc w:val="center"/>
                    <w:rPr>
                      <w:rFonts w:ascii="Times New Roman" w:hAnsi="Times New Roman" w:eastAsia="仿宋" w:cs="Times New Roman"/>
                      <w:szCs w:val="21"/>
                    </w:rPr>
                  </w:pPr>
                  <w:r>
                    <w:rPr>
                      <w:rFonts w:hint="eastAsia" w:ascii="Times New Roman" w:hAnsi="Times New Roman" w:eastAsia="仿宋" w:cs="Times New Roman"/>
                      <w:szCs w:val="21"/>
                    </w:rPr>
                    <w:t>0.95</w:t>
                  </w:r>
                </w:p>
              </w:tc>
              <w:tc>
                <w:tcPr>
                  <w:tcW w:w="401" w:type="pct"/>
                  <w:vAlign w:val="center"/>
                </w:tcPr>
                <w:p w14:paraId="35632672">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3156DA89">
                  <w:pPr>
                    <w:jc w:val="center"/>
                    <w:rPr>
                      <w:rFonts w:ascii="Times New Roman" w:hAnsi="Times New Roman" w:eastAsia="仿宋" w:cs="Times New Roman"/>
                      <w:bCs/>
                      <w:szCs w:val="21"/>
                    </w:rPr>
                  </w:pPr>
                </w:p>
              </w:tc>
            </w:tr>
            <w:tr w14:paraId="7D22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53CC286B">
                  <w:pPr>
                    <w:jc w:val="center"/>
                    <w:rPr>
                      <w:rFonts w:ascii="Times New Roman" w:hAnsi="Times New Roman" w:eastAsia="仿宋" w:cs="Times New Roman"/>
                      <w:szCs w:val="21"/>
                    </w:rPr>
                  </w:pPr>
                </w:p>
              </w:tc>
              <w:tc>
                <w:tcPr>
                  <w:tcW w:w="522" w:type="pct"/>
                  <w:vMerge w:val="continue"/>
                  <w:vAlign w:val="center"/>
                </w:tcPr>
                <w:p w14:paraId="0F889834">
                  <w:pPr>
                    <w:jc w:val="center"/>
                    <w:rPr>
                      <w:rFonts w:ascii="Times New Roman" w:hAnsi="Times New Roman" w:eastAsia="仿宋" w:cs="Times New Roman"/>
                      <w:szCs w:val="21"/>
                    </w:rPr>
                  </w:pPr>
                </w:p>
              </w:tc>
              <w:tc>
                <w:tcPr>
                  <w:tcW w:w="530" w:type="pct"/>
                  <w:vAlign w:val="center"/>
                </w:tcPr>
                <w:p w14:paraId="73CA54DB">
                  <w:pPr>
                    <w:widowControl/>
                    <w:jc w:val="center"/>
                    <w:textAlignment w:val="center"/>
                    <w:rPr>
                      <w:rFonts w:ascii="Times New Roman" w:hAnsi="Times New Roman" w:eastAsia="仿宋" w:cs="Times New Roman"/>
                      <w:spacing w:val="-19"/>
                      <w:szCs w:val="21"/>
                    </w:rPr>
                  </w:pPr>
                  <w:r>
                    <w:rPr>
                      <w:rFonts w:hint="eastAsia" w:ascii="Times New Roman" w:hAnsi="Times New Roman" w:eastAsia="仿宋" w:cs="Times New Roman"/>
                      <w:spacing w:val="-19"/>
                      <w:szCs w:val="21"/>
                    </w:rPr>
                    <w:t>氟化物</w:t>
                  </w:r>
                </w:p>
              </w:tc>
              <w:tc>
                <w:tcPr>
                  <w:tcW w:w="428" w:type="pct"/>
                  <w:vAlign w:val="center"/>
                </w:tcPr>
                <w:p w14:paraId="5AD08B7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11.3</w:t>
                  </w:r>
                </w:p>
              </w:tc>
              <w:tc>
                <w:tcPr>
                  <w:tcW w:w="481" w:type="pct"/>
                  <w:vAlign w:val="center"/>
                </w:tcPr>
                <w:p w14:paraId="39FC67B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0.133</w:t>
                  </w:r>
                </w:p>
              </w:tc>
              <w:tc>
                <w:tcPr>
                  <w:tcW w:w="722" w:type="pct"/>
                  <w:vMerge w:val="continue"/>
                  <w:vAlign w:val="center"/>
                </w:tcPr>
                <w:p w14:paraId="0E1E92A5">
                  <w:pPr>
                    <w:jc w:val="center"/>
                    <w:rPr>
                      <w:rFonts w:ascii="Times New Roman" w:hAnsi="Times New Roman" w:eastAsia="仿宋" w:cs="Times New Roman"/>
                      <w:bCs/>
                      <w:szCs w:val="21"/>
                    </w:rPr>
                  </w:pPr>
                </w:p>
              </w:tc>
              <w:tc>
                <w:tcPr>
                  <w:tcW w:w="486" w:type="pct"/>
                  <w:vAlign w:val="center"/>
                </w:tcPr>
                <w:p w14:paraId="51198CB6">
                  <w:pPr>
                    <w:widowControl/>
                    <w:jc w:val="center"/>
                    <w:textAlignment w:val="center"/>
                    <w:rPr>
                      <w:rFonts w:ascii="Times New Roman" w:hAnsi="Times New Roman" w:eastAsia="仿宋" w:cs="Times New Roman"/>
                      <w:spacing w:val="-19"/>
                      <w:szCs w:val="21"/>
                    </w:rPr>
                  </w:pPr>
                  <w:r>
                    <w:rPr>
                      <w:rFonts w:hint="eastAsia" w:ascii="Times New Roman" w:hAnsi="Times New Roman" w:eastAsia="仿宋" w:cs="Times New Roman"/>
                      <w:spacing w:val="-19"/>
                      <w:szCs w:val="21"/>
                    </w:rPr>
                    <w:t>氟化物</w:t>
                  </w:r>
                </w:p>
              </w:tc>
              <w:tc>
                <w:tcPr>
                  <w:tcW w:w="450" w:type="pct"/>
                  <w:vAlign w:val="center"/>
                </w:tcPr>
                <w:p w14:paraId="7AB90D84">
                  <w:pPr>
                    <w:jc w:val="center"/>
                    <w:rPr>
                      <w:rFonts w:ascii="Times New Roman" w:hAnsi="Times New Roman" w:eastAsia="仿宋" w:cs="Times New Roman"/>
                      <w:szCs w:val="21"/>
                    </w:rPr>
                  </w:pPr>
                  <w:r>
                    <w:rPr>
                      <w:rFonts w:hint="eastAsia" w:ascii="Times New Roman" w:hAnsi="Times New Roman" w:eastAsia="仿宋" w:cs="Times New Roman"/>
                      <w:szCs w:val="21"/>
                    </w:rPr>
                    <w:t>0.14</w:t>
                  </w:r>
                </w:p>
              </w:tc>
              <w:tc>
                <w:tcPr>
                  <w:tcW w:w="401" w:type="pct"/>
                  <w:vAlign w:val="center"/>
                </w:tcPr>
                <w:p w14:paraId="6E3B9F8B">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49A33EA5">
                  <w:pPr>
                    <w:jc w:val="center"/>
                    <w:rPr>
                      <w:rFonts w:ascii="Times New Roman" w:hAnsi="Times New Roman" w:eastAsia="仿宋" w:cs="Times New Roman"/>
                      <w:bCs/>
                      <w:szCs w:val="21"/>
                    </w:rPr>
                  </w:pPr>
                </w:p>
              </w:tc>
            </w:tr>
            <w:tr w14:paraId="59FF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20A7EF07">
                  <w:pPr>
                    <w:jc w:val="center"/>
                    <w:rPr>
                      <w:rFonts w:ascii="Times New Roman" w:hAnsi="Times New Roman" w:eastAsia="仿宋" w:cs="Times New Roman"/>
                      <w:szCs w:val="21"/>
                    </w:rPr>
                  </w:pPr>
                </w:p>
              </w:tc>
              <w:tc>
                <w:tcPr>
                  <w:tcW w:w="522" w:type="pct"/>
                  <w:vMerge w:val="continue"/>
                  <w:vAlign w:val="center"/>
                </w:tcPr>
                <w:p w14:paraId="3B85D93D">
                  <w:pPr>
                    <w:jc w:val="center"/>
                    <w:rPr>
                      <w:rFonts w:ascii="Times New Roman" w:hAnsi="Times New Roman" w:eastAsia="仿宋" w:cs="Times New Roman"/>
                      <w:szCs w:val="21"/>
                    </w:rPr>
                  </w:pPr>
                </w:p>
              </w:tc>
              <w:tc>
                <w:tcPr>
                  <w:tcW w:w="530" w:type="pct"/>
                  <w:vAlign w:val="center"/>
                </w:tcPr>
                <w:p w14:paraId="13BD3177">
                  <w:pPr>
                    <w:widowControl/>
                    <w:jc w:val="center"/>
                    <w:textAlignment w:val="center"/>
                    <w:rPr>
                      <w:rFonts w:ascii="Times New Roman" w:hAnsi="Times New Roman" w:eastAsia="仿宋" w:cs="Times New Roman"/>
                      <w:spacing w:val="-19"/>
                      <w:szCs w:val="21"/>
                    </w:rPr>
                  </w:pPr>
                  <w:r>
                    <w:rPr>
                      <w:rFonts w:hint="eastAsia" w:ascii="Times New Roman" w:hAnsi="Times New Roman" w:eastAsia="仿宋" w:cs="Times New Roman"/>
                      <w:spacing w:val="-19"/>
                      <w:szCs w:val="21"/>
                    </w:rPr>
                    <w:t>总铬</w:t>
                  </w:r>
                </w:p>
              </w:tc>
              <w:tc>
                <w:tcPr>
                  <w:tcW w:w="428" w:type="pct"/>
                  <w:vAlign w:val="center"/>
                </w:tcPr>
                <w:p w14:paraId="4989CF6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0.03</w:t>
                  </w:r>
                </w:p>
              </w:tc>
              <w:tc>
                <w:tcPr>
                  <w:tcW w:w="481" w:type="pct"/>
                  <w:vAlign w:val="center"/>
                </w:tcPr>
                <w:p w14:paraId="25BCC9C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0.0004</w:t>
                  </w:r>
                </w:p>
              </w:tc>
              <w:tc>
                <w:tcPr>
                  <w:tcW w:w="722" w:type="pct"/>
                  <w:vMerge w:val="continue"/>
                  <w:vAlign w:val="center"/>
                </w:tcPr>
                <w:p w14:paraId="02A9EDA9">
                  <w:pPr>
                    <w:jc w:val="center"/>
                    <w:rPr>
                      <w:rFonts w:ascii="Times New Roman" w:hAnsi="Times New Roman" w:eastAsia="仿宋" w:cs="Times New Roman"/>
                      <w:bCs/>
                      <w:szCs w:val="21"/>
                    </w:rPr>
                  </w:pPr>
                </w:p>
              </w:tc>
              <w:tc>
                <w:tcPr>
                  <w:tcW w:w="486" w:type="pct"/>
                  <w:vAlign w:val="center"/>
                </w:tcPr>
                <w:p w14:paraId="7D6416A6">
                  <w:pPr>
                    <w:widowControl/>
                    <w:jc w:val="center"/>
                    <w:textAlignment w:val="center"/>
                    <w:rPr>
                      <w:rFonts w:ascii="仿宋" w:hAnsi="仿宋" w:eastAsia="仿宋" w:cs="仿宋"/>
                      <w:kern w:val="0"/>
                      <w:szCs w:val="21"/>
                      <w:lang w:bidi="ar"/>
                    </w:rPr>
                  </w:pPr>
                  <w:r>
                    <w:rPr>
                      <w:rFonts w:hint="eastAsia" w:ascii="Times New Roman" w:hAnsi="Times New Roman" w:eastAsia="仿宋" w:cs="Times New Roman"/>
                      <w:spacing w:val="-19"/>
                      <w:szCs w:val="21"/>
                    </w:rPr>
                    <w:t>总铬</w:t>
                  </w:r>
                </w:p>
              </w:tc>
              <w:tc>
                <w:tcPr>
                  <w:tcW w:w="450" w:type="pct"/>
                  <w:vAlign w:val="center"/>
                </w:tcPr>
                <w:p w14:paraId="7D716D18">
                  <w:pPr>
                    <w:jc w:val="center"/>
                    <w:rPr>
                      <w:rFonts w:ascii="Times New Roman" w:hAnsi="Times New Roman" w:eastAsia="仿宋" w:cs="Times New Roman"/>
                      <w:szCs w:val="21"/>
                    </w:rPr>
                  </w:pPr>
                  <w:r>
                    <w:rPr>
                      <w:rFonts w:hint="eastAsia" w:ascii="Times New Roman" w:hAnsi="Times New Roman" w:eastAsia="仿宋" w:cs="Times New Roman"/>
                      <w:szCs w:val="21"/>
                    </w:rPr>
                    <w:t>0.01</w:t>
                  </w:r>
                </w:p>
              </w:tc>
              <w:tc>
                <w:tcPr>
                  <w:tcW w:w="401" w:type="pct"/>
                  <w:vAlign w:val="center"/>
                </w:tcPr>
                <w:p w14:paraId="17825DE8">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301C8D23">
                  <w:pPr>
                    <w:jc w:val="center"/>
                    <w:rPr>
                      <w:rFonts w:ascii="Times New Roman" w:hAnsi="Times New Roman" w:eastAsia="仿宋" w:cs="Times New Roman"/>
                      <w:bCs/>
                      <w:szCs w:val="21"/>
                    </w:rPr>
                  </w:pPr>
                </w:p>
              </w:tc>
            </w:tr>
            <w:tr w14:paraId="6AE3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43F8D63A">
                  <w:pPr>
                    <w:jc w:val="center"/>
                    <w:rPr>
                      <w:rFonts w:ascii="Times New Roman" w:hAnsi="Times New Roman" w:eastAsia="仿宋" w:cs="Times New Roman"/>
                      <w:szCs w:val="21"/>
                    </w:rPr>
                  </w:pPr>
                </w:p>
              </w:tc>
              <w:tc>
                <w:tcPr>
                  <w:tcW w:w="522" w:type="pct"/>
                  <w:vMerge w:val="continue"/>
                  <w:vAlign w:val="center"/>
                </w:tcPr>
                <w:p w14:paraId="208BCA22">
                  <w:pPr>
                    <w:jc w:val="center"/>
                    <w:rPr>
                      <w:rFonts w:ascii="Times New Roman" w:hAnsi="Times New Roman" w:eastAsia="仿宋" w:cs="Times New Roman"/>
                      <w:szCs w:val="21"/>
                    </w:rPr>
                  </w:pPr>
                </w:p>
              </w:tc>
              <w:tc>
                <w:tcPr>
                  <w:tcW w:w="530" w:type="pct"/>
                  <w:vAlign w:val="center"/>
                </w:tcPr>
                <w:p w14:paraId="261D54BE">
                  <w:pPr>
                    <w:widowControl/>
                    <w:jc w:val="center"/>
                    <w:textAlignment w:val="center"/>
                    <w:rPr>
                      <w:rFonts w:ascii="Times New Roman" w:hAnsi="Times New Roman" w:eastAsia="仿宋" w:cs="Times New Roman"/>
                      <w:spacing w:val="-19"/>
                      <w:szCs w:val="21"/>
                    </w:rPr>
                  </w:pPr>
                  <w:r>
                    <w:rPr>
                      <w:rFonts w:hint="eastAsia" w:ascii="Times New Roman" w:hAnsi="Times New Roman" w:eastAsia="仿宋" w:cs="Times New Roman"/>
                      <w:spacing w:val="-19"/>
                      <w:szCs w:val="21"/>
                    </w:rPr>
                    <w:t>六价铬</w:t>
                  </w:r>
                </w:p>
              </w:tc>
              <w:tc>
                <w:tcPr>
                  <w:tcW w:w="428" w:type="pct"/>
                  <w:vAlign w:val="center"/>
                </w:tcPr>
                <w:p w14:paraId="48B8FE3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0.01</w:t>
                  </w:r>
                </w:p>
              </w:tc>
              <w:tc>
                <w:tcPr>
                  <w:tcW w:w="481" w:type="pct"/>
                  <w:vAlign w:val="center"/>
                </w:tcPr>
                <w:p w14:paraId="098ACF8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0.00015</w:t>
                  </w:r>
                </w:p>
              </w:tc>
              <w:tc>
                <w:tcPr>
                  <w:tcW w:w="722" w:type="pct"/>
                  <w:vMerge w:val="continue"/>
                  <w:vAlign w:val="center"/>
                </w:tcPr>
                <w:p w14:paraId="0B25D97A">
                  <w:pPr>
                    <w:jc w:val="center"/>
                    <w:rPr>
                      <w:rFonts w:ascii="Times New Roman" w:hAnsi="Times New Roman" w:eastAsia="仿宋" w:cs="Times New Roman"/>
                      <w:bCs/>
                      <w:szCs w:val="21"/>
                    </w:rPr>
                  </w:pPr>
                </w:p>
              </w:tc>
              <w:tc>
                <w:tcPr>
                  <w:tcW w:w="486" w:type="pct"/>
                  <w:vAlign w:val="center"/>
                </w:tcPr>
                <w:p w14:paraId="79CD4D23">
                  <w:pPr>
                    <w:widowControl/>
                    <w:jc w:val="center"/>
                    <w:textAlignment w:val="center"/>
                    <w:rPr>
                      <w:rFonts w:ascii="仿宋" w:hAnsi="仿宋" w:eastAsia="仿宋" w:cs="仿宋"/>
                      <w:kern w:val="0"/>
                      <w:szCs w:val="21"/>
                      <w:lang w:bidi="ar"/>
                    </w:rPr>
                  </w:pPr>
                  <w:r>
                    <w:rPr>
                      <w:rFonts w:hint="eastAsia" w:ascii="Times New Roman" w:hAnsi="Times New Roman" w:eastAsia="仿宋" w:cs="Times New Roman"/>
                      <w:spacing w:val="-19"/>
                      <w:szCs w:val="21"/>
                    </w:rPr>
                    <w:t>六价铬</w:t>
                  </w:r>
                </w:p>
              </w:tc>
              <w:tc>
                <w:tcPr>
                  <w:tcW w:w="450" w:type="pct"/>
                  <w:vAlign w:val="center"/>
                </w:tcPr>
                <w:p w14:paraId="74D85C62">
                  <w:pPr>
                    <w:jc w:val="center"/>
                    <w:rPr>
                      <w:rFonts w:ascii="Times New Roman" w:hAnsi="Times New Roman" w:eastAsia="仿宋" w:cs="Times New Roman"/>
                      <w:szCs w:val="21"/>
                    </w:rPr>
                  </w:pPr>
                  <w:r>
                    <w:rPr>
                      <w:rFonts w:hint="eastAsia" w:ascii="Times New Roman" w:hAnsi="Times New Roman" w:eastAsia="仿宋" w:cs="Times New Roman"/>
                      <w:szCs w:val="21"/>
                    </w:rPr>
                    <w:t>0.002</w:t>
                  </w:r>
                </w:p>
              </w:tc>
              <w:tc>
                <w:tcPr>
                  <w:tcW w:w="401" w:type="pct"/>
                  <w:vAlign w:val="center"/>
                </w:tcPr>
                <w:p w14:paraId="18747C0F">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204C264B">
                  <w:pPr>
                    <w:jc w:val="center"/>
                    <w:rPr>
                      <w:rFonts w:ascii="Times New Roman" w:hAnsi="Times New Roman" w:eastAsia="仿宋" w:cs="Times New Roman"/>
                      <w:bCs/>
                      <w:szCs w:val="21"/>
                    </w:rPr>
                  </w:pPr>
                </w:p>
              </w:tc>
            </w:tr>
            <w:tr w14:paraId="707E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4FA34B59">
                  <w:pPr>
                    <w:jc w:val="center"/>
                    <w:rPr>
                      <w:rFonts w:ascii="Times New Roman" w:hAnsi="Times New Roman" w:eastAsia="仿宋" w:cs="Times New Roman"/>
                      <w:szCs w:val="21"/>
                    </w:rPr>
                  </w:pPr>
                </w:p>
              </w:tc>
              <w:tc>
                <w:tcPr>
                  <w:tcW w:w="522" w:type="pct"/>
                  <w:vMerge w:val="continue"/>
                  <w:vAlign w:val="center"/>
                </w:tcPr>
                <w:p w14:paraId="3E7D8A6D">
                  <w:pPr>
                    <w:jc w:val="center"/>
                    <w:rPr>
                      <w:rFonts w:ascii="Times New Roman" w:hAnsi="Times New Roman" w:eastAsia="仿宋" w:cs="Times New Roman"/>
                      <w:szCs w:val="21"/>
                    </w:rPr>
                  </w:pPr>
                </w:p>
              </w:tc>
              <w:tc>
                <w:tcPr>
                  <w:tcW w:w="530" w:type="pct"/>
                  <w:vAlign w:val="center"/>
                </w:tcPr>
                <w:p w14:paraId="1E823514">
                  <w:pPr>
                    <w:widowControl/>
                    <w:jc w:val="center"/>
                    <w:textAlignment w:val="center"/>
                    <w:rPr>
                      <w:rFonts w:ascii="Times New Roman" w:hAnsi="Times New Roman" w:eastAsia="仿宋" w:cs="Times New Roman"/>
                      <w:spacing w:val="-19"/>
                      <w:szCs w:val="21"/>
                    </w:rPr>
                  </w:pPr>
                  <w:r>
                    <w:rPr>
                      <w:rFonts w:hint="eastAsia" w:ascii="Times New Roman" w:hAnsi="Times New Roman" w:eastAsia="仿宋" w:cs="Times New Roman"/>
                      <w:spacing w:val="-19"/>
                      <w:szCs w:val="21"/>
                    </w:rPr>
                    <w:t>镍</w:t>
                  </w:r>
                </w:p>
              </w:tc>
              <w:tc>
                <w:tcPr>
                  <w:tcW w:w="428" w:type="pct"/>
                  <w:vAlign w:val="center"/>
                </w:tcPr>
                <w:p w14:paraId="106B471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0.06</w:t>
                  </w:r>
                </w:p>
              </w:tc>
              <w:tc>
                <w:tcPr>
                  <w:tcW w:w="481" w:type="pct"/>
                  <w:vAlign w:val="center"/>
                </w:tcPr>
                <w:p w14:paraId="79EF6D2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0.0007</w:t>
                  </w:r>
                </w:p>
              </w:tc>
              <w:tc>
                <w:tcPr>
                  <w:tcW w:w="722" w:type="pct"/>
                  <w:vMerge w:val="continue"/>
                  <w:vAlign w:val="center"/>
                </w:tcPr>
                <w:p w14:paraId="04B2976A">
                  <w:pPr>
                    <w:jc w:val="center"/>
                    <w:rPr>
                      <w:rFonts w:ascii="Times New Roman" w:hAnsi="Times New Roman" w:eastAsia="仿宋" w:cs="Times New Roman"/>
                      <w:bCs/>
                      <w:szCs w:val="21"/>
                    </w:rPr>
                  </w:pPr>
                </w:p>
              </w:tc>
              <w:tc>
                <w:tcPr>
                  <w:tcW w:w="486" w:type="pct"/>
                  <w:vAlign w:val="center"/>
                </w:tcPr>
                <w:p w14:paraId="1DC0B7B9">
                  <w:pPr>
                    <w:widowControl/>
                    <w:jc w:val="center"/>
                    <w:textAlignment w:val="center"/>
                    <w:rPr>
                      <w:rFonts w:ascii="仿宋" w:hAnsi="仿宋" w:eastAsia="仿宋" w:cs="仿宋"/>
                      <w:kern w:val="0"/>
                      <w:szCs w:val="21"/>
                      <w:lang w:bidi="ar"/>
                    </w:rPr>
                  </w:pPr>
                  <w:r>
                    <w:rPr>
                      <w:rFonts w:hint="eastAsia" w:ascii="Times New Roman" w:hAnsi="Times New Roman" w:eastAsia="仿宋" w:cs="Times New Roman"/>
                      <w:spacing w:val="-19"/>
                      <w:szCs w:val="21"/>
                    </w:rPr>
                    <w:t>镍</w:t>
                  </w:r>
                </w:p>
              </w:tc>
              <w:tc>
                <w:tcPr>
                  <w:tcW w:w="450" w:type="pct"/>
                  <w:vAlign w:val="center"/>
                </w:tcPr>
                <w:p w14:paraId="4CB1D25B">
                  <w:pPr>
                    <w:jc w:val="center"/>
                    <w:rPr>
                      <w:rFonts w:ascii="Times New Roman" w:hAnsi="Times New Roman" w:eastAsia="仿宋" w:cs="Times New Roman"/>
                      <w:szCs w:val="21"/>
                    </w:rPr>
                  </w:pPr>
                  <w:r>
                    <w:rPr>
                      <w:rFonts w:hint="eastAsia" w:ascii="Times New Roman" w:hAnsi="Times New Roman" w:eastAsia="仿宋" w:cs="Times New Roman"/>
                      <w:szCs w:val="21"/>
                    </w:rPr>
                    <w:t>0.01</w:t>
                  </w:r>
                </w:p>
              </w:tc>
              <w:tc>
                <w:tcPr>
                  <w:tcW w:w="401" w:type="pct"/>
                  <w:vAlign w:val="center"/>
                </w:tcPr>
                <w:p w14:paraId="2D8BD2AC">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3A49394C">
                  <w:pPr>
                    <w:jc w:val="center"/>
                    <w:rPr>
                      <w:rFonts w:ascii="Times New Roman" w:hAnsi="Times New Roman" w:eastAsia="仿宋" w:cs="Times New Roman"/>
                      <w:bCs/>
                      <w:szCs w:val="21"/>
                    </w:rPr>
                  </w:pPr>
                </w:p>
              </w:tc>
            </w:tr>
            <w:tr w14:paraId="0CFC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6C946243">
                  <w:pPr>
                    <w:jc w:val="center"/>
                    <w:rPr>
                      <w:rFonts w:ascii="Times New Roman" w:hAnsi="Times New Roman" w:eastAsia="仿宋" w:cs="Times New Roman"/>
                      <w:szCs w:val="21"/>
                    </w:rPr>
                  </w:pPr>
                </w:p>
              </w:tc>
              <w:tc>
                <w:tcPr>
                  <w:tcW w:w="522" w:type="pct"/>
                  <w:vMerge w:val="continue"/>
                  <w:vAlign w:val="center"/>
                </w:tcPr>
                <w:p w14:paraId="1194426B">
                  <w:pPr>
                    <w:jc w:val="center"/>
                    <w:rPr>
                      <w:rFonts w:ascii="Times New Roman" w:hAnsi="Times New Roman" w:eastAsia="仿宋" w:cs="Times New Roman"/>
                      <w:szCs w:val="21"/>
                    </w:rPr>
                  </w:pPr>
                </w:p>
              </w:tc>
              <w:tc>
                <w:tcPr>
                  <w:tcW w:w="530" w:type="pct"/>
                  <w:vAlign w:val="center"/>
                </w:tcPr>
                <w:p w14:paraId="54BF430B">
                  <w:pPr>
                    <w:widowControl/>
                    <w:jc w:val="center"/>
                    <w:textAlignment w:val="center"/>
                    <w:rPr>
                      <w:rFonts w:ascii="Times New Roman" w:hAnsi="Times New Roman" w:eastAsia="仿宋" w:cs="Times New Roman"/>
                      <w:spacing w:val="-19"/>
                      <w:szCs w:val="21"/>
                    </w:rPr>
                  </w:pPr>
                  <w:r>
                    <w:rPr>
                      <w:rFonts w:hint="eastAsia" w:ascii="Times New Roman" w:hAnsi="Times New Roman" w:eastAsia="仿宋" w:cs="Times New Roman"/>
                      <w:spacing w:val="-19"/>
                      <w:szCs w:val="21"/>
                    </w:rPr>
                    <w:t>铜</w:t>
                  </w:r>
                </w:p>
              </w:tc>
              <w:tc>
                <w:tcPr>
                  <w:tcW w:w="428" w:type="pct"/>
                  <w:vAlign w:val="center"/>
                </w:tcPr>
                <w:p w14:paraId="64F7606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0.07</w:t>
                  </w:r>
                </w:p>
              </w:tc>
              <w:tc>
                <w:tcPr>
                  <w:tcW w:w="481" w:type="pct"/>
                  <w:vAlign w:val="center"/>
                </w:tcPr>
                <w:p w14:paraId="703CB303">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c>
                <w:tcPr>
                  <w:tcW w:w="722" w:type="pct"/>
                  <w:vMerge w:val="continue"/>
                  <w:vAlign w:val="center"/>
                </w:tcPr>
                <w:p w14:paraId="42D82CD3">
                  <w:pPr>
                    <w:jc w:val="center"/>
                    <w:rPr>
                      <w:rFonts w:ascii="Times New Roman" w:hAnsi="Times New Roman" w:eastAsia="仿宋" w:cs="Times New Roman"/>
                      <w:bCs/>
                      <w:szCs w:val="21"/>
                    </w:rPr>
                  </w:pPr>
                </w:p>
              </w:tc>
              <w:tc>
                <w:tcPr>
                  <w:tcW w:w="486" w:type="pct"/>
                  <w:vAlign w:val="center"/>
                </w:tcPr>
                <w:p w14:paraId="58167F90">
                  <w:pPr>
                    <w:widowControl/>
                    <w:jc w:val="center"/>
                    <w:textAlignment w:val="center"/>
                    <w:rPr>
                      <w:rFonts w:ascii="仿宋" w:hAnsi="仿宋" w:eastAsia="仿宋" w:cs="仿宋"/>
                      <w:kern w:val="0"/>
                      <w:szCs w:val="21"/>
                      <w:lang w:bidi="ar"/>
                    </w:rPr>
                  </w:pPr>
                  <w:r>
                    <w:rPr>
                      <w:rFonts w:hint="eastAsia" w:ascii="Times New Roman" w:hAnsi="Times New Roman" w:eastAsia="仿宋" w:cs="Times New Roman"/>
                      <w:spacing w:val="-19"/>
                      <w:szCs w:val="21"/>
                    </w:rPr>
                    <w:t>铜</w:t>
                  </w:r>
                </w:p>
              </w:tc>
              <w:tc>
                <w:tcPr>
                  <w:tcW w:w="450" w:type="pct"/>
                  <w:vAlign w:val="center"/>
                </w:tcPr>
                <w:p w14:paraId="66C0B96E">
                  <w:pPr>
                    <w:jc w:val="center"/>
                    <w:rPr>
                      <w:rFonts w:ascii="Times New Roman" w:hAnsi="Times New Roman" w:eastAsia="仿宋" w:cs="Times New Roman"/>
                      <w:szCs w:val="21"/>
                    </w:rPr>
                  </w:pPr>
                  <w:r>
                    <w:rPr>
                      <w:rFonts w:hint="eastAsia" w:ascii="Times New Roman" w:hAnsi="Times New Roman" w:eastAsia="仿宋" w:cs="Times New Roman"/>
                      <w:szCs w:val="21"/>
                    </w:rPr>
                    <w:t>0.01</w:t>
                  </w:r>
                </w:p>
              </w:tc>
              <w:tc>
                <w:tcPr>
                  <w:tcW w:w="401" w:type="pct"/>
                  <w:vAlign w:val="center"/>
                </w:tcPr>
                <w:p w14:paraId="7313C6B6">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71970064">
                  <w:pPr>
                    <w:jc w:val="center"/>
                    <w:rPr>
                      <w:rFonts w:ascii="Times New Roman" w:hAnsi="Times New Roman" w:eastAsia="仿宋" w:cs="Times New Roman"/>
                      <w:bCs/>
                      <w:szCs w:val="21"/>
                    </w:rPr>
                  </w:pPr>
                </w:p>
              </w:tc>
            </w:tr>
            <w:tr w14:paraId="38BF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03EBA519">
                  <w:pPr>
                    <w:jc w:val="center"/>
                    <w:rPr>
                      <w:rFonts w:ascii="Times New Roman" w:hAnsi="Times New Roman" w:eastAsia="仿宋" w:cs="Times New Roman"/>
                      <w:szCs w:val="21"/>
                    </w:rPr>
                  </w:pPr>
                </w:p>
              </w:tc>
              <w:tc>
                <w:tcPr>
                  <w:tcW w:w="522" w:type="pct"/>
                  <w:vMerge w:val="continue"/>
                  <w:vAlign w:val="center"/>
                </w:tcPr>
                <w:p w14:paraId="7B150BDC">
                  <w:pPr>
                    <w:jc w:val="center"/>
                    <w:rPr>
                      <w:rFonts w:ascii="Times New Roman" w:hAnsi="Times New Roman" w:eastAsia="仿宋" w:cs="Times New Roman"/>
                      <w:szCs w:val="21"/>
                    </w:rPr>
                  </w:pPr>
                </w:p>
              </w:tc>
              <w:tc>
                <w:tcPr>
                  <w:tcW w:w="530" w:type="pct"/>
                  <w:vAlign w:val="center"/>
                </w:tcPr>
                <w:p w14:paraId="2FF7E05E">
                  <w:pPr>
                    <w:widowControl/>
                    <w:jc w:val="center"/>
                    <w:textAlignment w:val="center"/>
                    <w:rPr>
                      <w:rFonts w:ascii="Times New Roman" w:hAnsi="Times New Roman" w:eastAsia="仿宋" w:cs="Times New Roman"/>
                      <w:spacing w:val="-19"/>
                      <w:szCs w:val="21"/>
                    </w:rPr>
                  </w:pPr>
                  <w:r>
                    <w:rPr>
                      <w:rFonts w:hint="eastAsia" w:ascii="Times New Roman" w:hAnsi="Times New Roman" w:eastAsia="仿宋" w:cs="Times New Roman"/>
                      <w:spacing w:val="-19"/>
                      <w:szCs w:val="21"/>
                    </w:rPr>
                    <w:t>锌</w:t>
                  </w:r>
                </w:p>
              </w:tc>
              <w:tc>
                <w:tcPr>
                  <w:tcW w:w="428" w:type="pct"/>
                  <w:vAlign w:val="center"/>
                </w:tcPr>
                <w:p w14:paraId="56FF958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0.07</w:t>
                  </w:r>
                </w:p>
              </w:tc>
              <w:tc>
                <w:tcPr>
                  <w:tcW w:w="481" w:type="pct"/>
                  <w:vAlign w:val="center"/>
                </w:tcPr>
                <w:p w14:paraId="293F129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0.0008</w:t>
                  </w:r>
                </w:p>
              </w:tc>
              <w:tc>
                <w:tcPr>
                  <w:tcW w:w="722" w:type="pct"/>
                  <w:vMerge w:val="continue"/>
                  <w:vAlign w:val="center"/>
                </w:tcPr>
                <w:p w14:paraId="44FA139C">
                  <w:pPr>
                    <w:jc w:val="center"/>
                    <w:rPr>
                      <w:rFonts w:ascii="Times New Roman" w:hAnsi="Times New Roman" w:eastAsia="仿宋" w:cs="Times New Roman"/>
                      <w:bCs/>
                      <w:szCs w:val="21"/>
                    </w:rPr>
                  </w:pPr>
                </w:p>
              </w:tc>
              <w:tc>
                <w:tcPr>
                  <w:tcW w:w="486" w:type="pct"/>
                  <w:vAlign w:val="center"/>
                </w:tcPr>
                <w:p w14:paraId="2FE73717">
                  <w:pPr>
                    <w:widowControl/>
                    <w:jc w:val="center"/>
                    <w:textAlignment w:val="center"/>
                    <w:rPr>
                      <w:rFonts w:ascii="Times New Roman" w:hAnsi="Times New Roman" w:eastAsia="仿宋" w:cs="Times New Roman"/>
                      <w:spacing w:val="-19"/>
                      <w:szCs w:val="21"/>
                    </w:rPr>
                  </w:pPr>
                  <w:r>
                    <w:rPr>
                      <w:rFonts w:hint="eastAsia" w:ascii="Times New Roman" w:hAnsi="Times New Roman" w:eastAsia="仿宋" w:cs="Times New Roman"/>
                      <w:spacing w:val="-19"/>
                      <w:szCs w:val="21"/>
                    </w:rPr>
                    <w:t>锌</w:t>
                  </w:r>
                </w:p>
              </w:tc>
              <w:tc>
                <w:tcPr>
                  <w:tcW w:w="450" w:type="pct"/>
                  <w:vAlign w:val="center"/>
                </w:tcPr>
                <w:p w14:paraId="53EFBEA3">
                  <w:pPr>
                    <w:jc w:val="center"/>
                    <w:rPr>
                      <w:rFonts w:ascii="Times New Roman" w:hAnsi="Times New Roman" w:eastAsia="仿宋" w:cs="Times New Roman"/>
                      <w:szCs w:val="21"/>
                    </w:rPr>
                  </w:pPr>
                  <w:r>
                    <w:rPr>
                      <w:rFonts w:hint="eastAsia" w:ascii="Times New Roman" w:hAnsi="Times New Roman" w:eastAsia="仿宋" w:cs="Times New Roman"/>
                      <w:szCs w:val="21"/>
                    </w:rPr>
                    <w:t>0.01</w:t>
                  </w:r>
                </w:p>
              </w:tc>
              <w:tc>
                <w:tcPr>
                  <w:tcW w:w="401" w:type="pct"/>
                  <w:vAlign w:val="center"/>
                </w:tcPr>
                <w:p w14:paraId="237D1418">
                  <w:pPr>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519" w:type="pct"/>
                  <w:vMerge w:val="continue"/>
                  <w:vAlign w:val="center"/>
                </w:tcPr>
                <w:p w14:paraId="3A12C37B">
                  <w:pPr>
                    <w:jc w:val="center"/>
                    <w:rPr>
                      <w:rFonts w:ascii="Times New Roman" w:hAnsi="Times New Roman" w:eastAsia="仿宋" w:cs="Times New Roman"/>
                      <w:bCs/>
                      <w:szCs w:val="21"/>
                    </w:rPr>
                  </w:pPr>
                </w:p>
              </w:tc>
            </w:tr>
            <w:tr w14:paraId="2DC6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restart"/>
                  <w:vAlign w:val="center"/>
                </w:tcPr>
                <w:p w14:paraId="333B04E0">
                  <w:pPr>
                    <w:spacing w:line="240" w:lineRule="atLeast"/>
                    <w:jc w:val="center"/>
                    <w:rPr>
                      <w:rFonts w:ascii="Times New Roman" w:hAnsi="Times New Roman" w:eastAsia="宋体" w:cs="Times New Roman"/>
                      <w:szCs w:val="21"/>
                    </w:rPr>
                  </w:pPr>
                  <w:r>
                    <w:rPr>
                      <w:rFonts w:hint="eastAsia" w:ascii="Times New Roman" w:hAnsi="Times New Roman" w:eastAsia="仿宋" w:cs="Times New Roman"/>
                      <w:szCs w:val="21"/>
                    </w:rPr>
                    <w:t>生活污水</w:t>
                  </w:r>
                </w:p>
              </w:tc>
              <w:tc>
                <w:tcPr>
                  <w:tcW w:w="522" w:type="pct"/>
                  <w:vMerge w:val="restart"/>
                  <w:vAlign w:val="center"/>
                </w:tcPr>
                <w:p w14:paraId="59E92930">
                  <w:pPr>
                    <w:spacing w:line="240" w:lineRule="atLeast"/>
                    <w:jc w:val="center"/>
                    <w:rPr>
                      <w:rFonts w:ascii="Times New Roman" w:hAnsi="Times New Roman" w:eastAsia="宋体" w:cs="Times New Roman"/>
                      <w:szCs w:val="21"/>
                    </w:rPr>
                  </w:pPr>
                  <w:r>
                    <w:rPr>
                      <w:rFonts w:hint="eastAsia" w:ascii="Times New Roman" w:hAnsi="Times New Roman" w:eastAsia="仿宋" w:cs="Times New Roman"/>
                      <w:szCs w:val="21"/>
                    </w:rPr>
                    <w:t>2640</w:t>
                  </w:r>
                </w:p>
              </w:tc>
              <w:tc>
                <w:tcPr>
                  <w:tcW w:w="530" w:type="pct"/>
                  <w:vAlign w:val="center"/>
                </w:tcPr>
                <w:p w14:paraId="740D2545">
                  <w:pPr>
                    <w:jc w:val="center"/>
                    <w:rPr>
                      <w:rFonts w:ascii="Times New Roman" w:hAnsi="Times New Roman" w:eastAsia="仿宋" w:cs="Times New Roman"/>
                      <w:spacing w:val="-19"/>
                      <w:szCs w:val="21"/>
                    </w:rPr>
                  </w:pPr>
                  <w:r>
                    <w:rPr>
                      <w:rFonts w:ascii="Times New Roman" w:hAnsi="Times New Roman" w:eastAsia="仿宋" w:cs="Times New Roman"/>
                      <w:szCs w:val="21"/>
                    </w:rPr>
                    <w:t>COD</w:t>
                  </w:r>
                </w:p>
              </w:tc>
              <w:tc>
                <w:tcPr>
                  <w:tcW w:w="428" w:type="pct"/>
                  <w:vAlign w:val="center"/>
                </w:tcPr>
                <w:p w14:paraId="3002C8FD">
                  <w:pPr>
                    <w:spacing w:line="240" w:lineRule="atLeast"/>
                    <w:jc w:val="center"/>
                    <w:rPr>
                      <w:rFonts w:ascii="Times New Roman" w:hAnsi="Times New Roman" w:eastAsia="宋体" w:cs="Times New Roman"/>
                      <w:kern w:val="0"/>
                      <w:szCs w:val="21"/>
                      <w:lang w:bidi="ar"/>
                    </w:rPr>
                  </w:pPr>
                  <w:r>
                    <w:rPr>
                      <w:rFonts w:hint="eastAsia" w:ascii="Times New Roman" w:hAnsi="Times New Roman" w:eastAsia="仿宋" w:cs="Times New Roman"/>
                      <w:szCs w:val="21"/>
                    </w:rPr>
                    <w:t>400</w:t>
                  </w:r>
                </w:p>
              </w:tc>
              <w:tc>
                <w:tcPr>
                  <w:tcW w:w="481" w:type="pct"/>
                  <w:vAlign w:val="center"/>
                </w:tcPr>
                <w:p w14:paraId="79245B1A">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1.056</w:t>
                  </w:r>
                </w:p>
              </w:tc>
              <w:tc>
                <w:tcPr>
                  <w:tcW w:w="722" w:type="pct"/>
                  <w:vMerge w:val="restart"/>
                  <w:vAlign w:val="center"/>
                </w:tcPr>
                <w:p w14:paraId="449C5345">
                  <w:pPr>
                    <w:jc w:val="center"/>
                    <w:rPr>
                      <w:rFonts w:ascii="Times New Roman" w:hAnsi="Times New Roman" w:eastAsia="仿宋" w:cs="Times New Roman"/>
                      <w:bCs/>
                      <w:szCs w:val="21"/>
                    </w:rPr>
                  </w:pPr>
                  <w:r>
                    <w:rPr>
                      <w:rFonts w:hint="eastAsia" w:ascii="Times New Roman" w:hAnsi="Times New Roman" w:eastAsia="仿宋" w:cs="Times New Roman"/>
                      <w:bCs/>
                      <w:szCs w:val="21"/>
                    </w:rPr>
                    <w:t>接管</w:t>
                  </w:r>
                </w:p>
              </w:tc>
              <w:tc>
                <w:tcPr>
                  <w:tcW w:w="486" w:type="pct"/>
                  <w:vAlign w:val="center"/>
                </w:tcPr>
                <w:p w14:paraId="48346A82">
                  <w:pPr>
                    <w:jc w:val="center"/>
                    <w:rPr>
                      <w:rFonts w:ascii="Times New Roman" w:hAnsi="Times New Roman" w:eastAsia="仿宋" w:cs="Times New Roman"/>
                      <w:spacing w:val="-19"/>
                      <w:szCs w:val="21"/>
                    </w:rPr>
                  </w:pPr>
                  <w:r>
                    <w:rPr>
                      <w:rFonts w:ascii="Times New Roman" w:hAnsi="Times New Roman" w:eastAsia="仿宋" w:cs="Times New Roman"/>
                      <w:szCs w:val="21"/>
                    </w:rPr>
                    <w:t>COD</w:t>
                  </w:r>
                </w:p>
              </w:tc>
              <w:tc>
                <w:tcPr>
                  <w:tcW w:w="450" w:type="pct"/>
                  <w:vAlign w:val="center"/>
                </w:tcPr>
                <w:p w14:paraId="4665730E">
                  <w:pPr>
                    <w:spacing w:line="240" w:lineRule="atLeast"/>
                    <w:jc w:val="center"/>
                    <w:rPr>
                      <w:rFonts w:ascii="Times New Roman" w:hAnsi="Times New Roman" w:eastAsia="仿宋" w:cs="Times New Roman"/>
                      <w:szCs w:val="21"/>
                    </w:rPr>
                  </w:pPr>
                  <w:r>
                    <w:rPr>
                      <w:rFonts w:hint="eastAsia" w:ascii="Times New Roman" w:hAnsi="Times New Roman" w:eastAsia="仿宋" w:cs="Times New Roman"/>
                      <w:szCs w:val="21"/>
                    </w:rPr>
                    <w:t>400</w:t>
                  </w:r>
                </w:p>
              </w:tc>
              <w:tc>
                <w:tcPr>
                  <w:tcW w:w="401" w:type="pct"/>
                  <w:vAlign w:val="center"/>
                </w:tcPr>
                <w:p w14:paraId="55B4E469">
                  <w:pPr>
                    <w:jc w:val="center"/>
                    <w:rPr>
                      <w:rFonts w:ascii="Times New Roman" w:hAnsi="Times New Roman" w:eastAsia="仿宋" w:cs="Times New Roman"/>
                      <w:szCs w:val="21"/>
                    </w:rPr>
                  </w:pPr>
                  <w:r>
                    <w:rPr>
                      <w:rFonts w:hint="eastAsia" w:ascii="Times New Roman" w:hAnsi="Times New Roman" w:eastAsia="宋体" w:cs="Times New Roman"/>
                      <w:kern w:val="0"/>
                      <w:szCs w:val="21"/>
                      <w:lang w:bidi="ar"/>
                    </w:rPr>
                    <w:t>1.056</w:t>
                  </w:r>
                </w:p>
              </w:tc>
              <w:tc>
                <w:tcPr>
                  <w:tcW w:w="519" w:type="pct"/>
                  <w:vMerge w:val="restart"/>
                  <w:vAlign w:val="center"/>
                </w:tcPr>
                <w:p w14:paraId="4D2B7946">
                  <w:pPr>
                    <w:jc w:val="center"/>
                    <w:rPr>
                      <w:rFonts w:ascii="Times New Roman" w:hAnsi="Times New Roman" w:eastAsia="仿宋" w:cs="Times New Roman"/>
                      <w:bCs/>
                      <w:szCs w:val="21"/>
                    </w:rPr>
                  </w:pPr>
                  <w:r>
                    <w:rPr>
                      <w:rFonts w:hint="eastAsia" w:ascii="Times New Roman" w:hAnsi="Times New Roman" w:eastAsia="仿宋" w:cs="Times New Roman"/>
                      <w:bCs/>
                      <w:szCs w:val="21"/>
                    </w:rPr>
                    <w:t>接管至武南</w:t>
                  </w:r>
                  <w:r>
                    <w:rPr>
                      <w:rFonts w:ascii="Times New Roman" w:hAnsi="Times New Roman" w:eastAsia="仿宋" w:cs="Times New Roman"/>
                      <w:bCs/>
                      <w:szCs w:val="21"/>
                    </w:rPr>
                    <w:t>污水处理厂</w:t>
                  </w:r>
                </w:p>
              </w:tc>
            </w:tr>
            <w:tr w14:paraId="2AC0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3E2426B4">
                  <w:pPr>
                    <w:jc w:val="center"/>
                    <w:rPr>
                      <w:rFonts w:ascii="Times New Roman" w:hAnsi="Times New Roman" w:eastAsia="仿宋" w:cs="Times New Roman"/>
                      <w:szCs w:val="21"/>
                    </w:rPr>
                  </w:pPr>
                </w:p>
              </w:tc>
              <w:tc>
                <w:tcPr>
                  <w:tcW w:w="522" w:type="pct"/>
                  <w:vMerge w:val="continue"/>
                  <w:vAlign w:val="center"/>
                </w:tcPr>
                <w:p w14:paraId="632D9BA9">
                  <w:pPr>
                    <w:jc w:val="center"/>
                    <w:rPr>
                      <w:rFonts w:ascii="Times New Roman" w:hAnsi="Times New Roman" w:eastAsia="仿宋" w:cs="Times New Roman"/>
                      <w:szCs w:val="21"/>
                    </w:rPr>
                  </w:pPr>
                </w:p>
              </w:tc>
              <w:tc>
                <w:tcPr>
                  <w:tcW w:w="530" w:type="pct"/>
                  <w:vAlign w:val="center"/>
                </w:tcPr>
                <w:p w14:paraId="41A43E98">
                  <w:pPr>
                    <w:jc w:val="center"/>
                    <w:rPr>
                      <w:rFonts w:ascii="Times New Roman" w:hAnsi="Times New Roman" w:eastAsia="仿宋" w:cs="Times New Roman"/>
                      <w:spacing w:val="-19"/>
                      <w:szCs w:val="21"/>
                    </w:rPr>
                  </w:pPr>
                  <w:r>
                    <w:rPr>
                      <w:rFonts w:ascii="Times New Roman" w:hAnsi="Times New Roman" w:eastAsia="仿宋" w:cs="Times New Roman"/>
                      <w:szCs w:val="21"/>
                    </w:rPr>
                    <w:t>SS</w:t>
                  </w:r>
                </w:p>
              </w:tc>
              <w:tc>
                <w:tcPr>
                  <w:tcW w:w="428" w:type="pct"/>
                  <w:vAlign w:val="center"/>
                </w:tcPr>
                <w:p w14:paraId="10D51CF6">
                  <w:pPr>
                    <w:spacing w:line="240" w:lineRule="atLeast"/>
                    <w:jc w:val="center"/>
                    <w:rPr>
                      <w:rFonts w:ascii="Times New Roman" w:hAnsi="Times New Roman" w:eastAsia="宋体" w:cs="Times New Roman"/>
                      <w:kern w:val="0"/>
                      <w:szCs w:val="21"/>
                      <w:lang w:bidi="ar"/>
                    </w:rPr>
                  </w:pPr>
                  <w:r>
                    <w:rPr>
                      <w:rFonts w:hint="eastAsia" w:ascii="Times New Roman" w:hAnsi="Times New Roman" w:eastAsia="仿宋" w:cs="Times New Roman"/>
                      <w:szCs w:val="21"/>
                    </w:rPr>
                    <w:t>300</w:t>
                  </w:r>
                </w:p>
              </w:tc>
              <w:tc>
                <w:tcPr>
                  <w:tcW w:w="481" w:type="pct"/>
                  <w:vAlign w:val="center"/>
                </w:tcPr>
                <w:p w14:paraId="5B663D1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0.792</w:t>
                  </w:r>
                </w:p>
              </w:tc>
              <w:tc>
                <w:tcPr>
                  <w:tcW w:w="722" w:type="pct"/>
                  <w:vMerge w:val="continue"/>
                  <w:vAlign w:val="center"/>
                </w:tcPr>
                <w:p w14:paraId="5BF21406">
                  <w:pPr>
                    <w:jc w:val="center"/>
                    <w:rPr>
                      <w:rFonts w:ascii="Times New Roman" w:hAnsi="Times New Roman" w:eastAsia="仿宋" w:cs="Times New Roman"/>
                      <w:bCs/>
                      <w:szCs w:val="21"/>
                    </w:rPr>
                  </w:pPr>
                </w:p>
              </w:tc>
              <w:tc>
                <w:tcPr>
                  <w:tcW w:w="486" w:type="pct"/>
                  <w:vAlign w:val="center"/>
                </w:tcPr>
                <w:p w14:paraId="55ECDF69">
                  <w:pPr>
                    <w:jc w:val="center"/>
                    <w:rPr>
                      <w:rFonts w:ascii="Times New Roman" w:hAnsi="Times New Roman" w:eastAsia="仿宋" w:cs="Times New Roman"/>
                      <w:spacing w:val="-19"/>
                      <w:szCs w:val="21"/>
                    </w:rPr>
                  </w:pPr>
                  <w:r>
                    <w:rPr>
                      <w:rFonts w:ascii="Times New Roman" w:hAnsi="Times New Roman" w:eastAsia="仿宋" w:cs="Times New Roman"/>
                      <w:szCs w:val="21"/>
                    </w:rPr>
                    <w:t>SS</w:t>
                  </w:r>
                </w:p>
              </w:tc>
              <w:tc>
                <w:tcPr>
                  <w:tcW w:w="450" w:type="pct"/>
                  <w:vAlign w:val="center"/>
                </w:tcPr>
                <w:p w14:paraId="4D5F13EE">
                  <w:pPr>
                    <w:spacing w:line="240" w:lineRule="atLeast"/>
                    <w:jc w:val="center"/>
                    <w:rPr>
                      <w:rFonts w:ascii="Times New Roman" w:hAnsi="Times New Roman" w:eastAsia="宋体" w:cs="Times New Roman"/>
                      <w:szCs w:val="21"/>
                    </w:rPr>
                  </w:pPr>
                  <w:r>
                    <w:rPr>
                      <w:rFonts w:hint="eastAsia" w:ascii="Times New Roman" w:hAnsi="Times New Roman" w:eastAsia="仿宋" w:cs="Times New Roman"/>
                      <w:szCs w:val="21"/>
                    </w:rPr>
                    <w:t>300</w:t>
                  </w:r>
                </w:p>
              </w:tc>
              <w:tc>
                <w:tcPr>
                  <w:tcW w:w="401" w:type="pct"/>
                  <w:vAlign w:val="center"/>
                </w:tcPr>
                <w:p w14:paraId="4D1D77A6">
                  <w:pPr>
                    <w:widowControl/>
                    <w:jc w:val="center"/>
                    <w:textAlignment w:val="center"/>
                    <w:rPr>
                      <w:rFonts w:ascii="Times New Roman" w:hAnsi="Times New Roman" w:eastAsia="仿宋" w:cs="Times New Roman"/>
                      <w:szCs w:val="21"/>
                    </w:rPr>
                  </w:pPr>
                  <w:r>
                    <w:rPr>
                      <w:rFonts w:hint="eastAsia" w:ascii="Times New Roman" w:hAnsi="Times New Roman" w:eastAsia="宋体" w:cs="Times New Roman"/>
                      <w:kern w:val="0"/>
                      <w:szCs w:val="21"/>
                      <w:lang w:bidi="ar"/>
                    </w:rPr>
                    <w:t>0.792</w:t>
                  </w:r>
                </w:p>
              </w:tc>
              <w:tc>
                <w:tcPr>
                  <w:tcW w:w="519" w:type="pct"/>
                  <w:vMerge w:val="continue"/>
                  <w:vAlign w:val="center"/>
                </w:tcPr>
                <w:p w14:paraId="19BE7B3E">
                  <w:pPr>
                    <w:jc w:val="center"/>
                    <w:rPr>
                      <w:rFonts w:ascii="Times New Roman" w:hAnsi="Times New Roman" w:eastAsia="仿宋" w:cs="Times New Roman"/>
                      <w:bCs/>
                      <w:szCs w:val="21"/>
                    </w:rPr>
                  </w:pPr>
                </w:p>
              </w:tc>
            </w:tr>
            <w:tr w14:paraId="72EE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4858996D">
                  <w:pPr>
                    <w:jc w:val="center"/>
                    <w:rPr>
                      <w:rFonts w:ascii="Times New Roman" w:hAnsi="Times New Roman" w:eastAsia="仿宋" w:cs="Times New Roman"/>
                      <w:szCs w:val="21"/>
                    </w:rPr>
                  </w:pPr>
                </w:p>
              </w:tc>
              <w:tc>
                <w:tcPr>
                  <w:tcW w:w="522" w:type="pct"/>
                  <w:vMerge w:val="continue"/>
                  <w:vAlign w:val="center"/>
                </w:tcPr>
                <w:p w14:paraId="36987169">
                  <w:pPr>
                    <w:jc w:val="center"/>
                    <w:rPr>
                      <w:rFonts w:ascii="Times New Roman" w:hAnsi="Times New Roman" w:eastAsia="仿宋" w:cs="Times New Roman"/>
                      <w:szCs w:val="21"/>
                    </w:rPr>
                  </w:pPr>
                </w:p>
              </w:tc>
              <w:tc>
                <w:tcPr>
                  <w:tcW w:w="530" w:type="pct"/>
                  <w:vAlign w:val="center"/>
                </w:tcPr>
                <w:p w14:paraId="324016CC">
                  <w:pPr>
                    <w:jc w:val="center"/>
                    <w:rPr>
                      <w:rFonts w:ascii="Times New Roman" w:hAnsi="Times New Roman" w:eastAsia="仿宋" w:cs="Times New Roman"/>
                      <w:spacing w:val="-19"/>
                      <w:szCs w:val="21"/>
                    </w:rPr>
                  </w:pPr>
                  <w:r>
                    <w:rPr>
                      <w:rFonts w:ascii="Times New Roman" w:hAnsi="Times New Roman" w:eastAsia="仿宋" w:cs="Times New Roman"/>
                      <w:szCs w:val="21"/>
                    </w:rPr>
                    <w:t>NH</w:t>
                  </w:r>
                  <w:r>
                    <w:rPr>
                      <w:rFonts w:ascii="Times New Roman" w:hAnsi="Times New Roman" w:eastAsia="仿宋" w:cs="Times New Roman"/>
                      <w:szCs w:val="21"/>
                      <w:vertAlign w:val="subscript"/>
                    </w:rPr>
                    <w:t>3</w:t>
                  </w:r>
                  <w:r>
                    <w:rPr>
                      <w:rFonts w:ascii="Times New Roman" w:hAnsi="Times New Roman" w:eastAsia="仿宋" w:cs="Times New Roman"/>
                      <w:szCs w:val="21"/>
                    </w:rPr>
                    <w:t>-N</w:t>
                  </w:r>
                </w:p>
              </w:tc>
              <w:tc>
                <w:tcPr>
                  <w:tcW w:w="428" w:type="pct"/>
                  <w:vAlign w:val="center"/>
                </w:tcPr>
                <w:p w14:paraId="7CAF206F">
                  <w:pPr>
                    <w:spacing w:line="240" w:lineRule="atLeast"/>
                    <w:jc w:val="center"/>
                    <w:rPr>
                      <w:rFonts w:ascii="Times New Roman" w:hAnsi="Times New Roman" w:eastAsia="宋体" w:cs="Times New Roman"/>
                      <w:kern w:val="0"/>
                      <w:szCs w:val="21"/>
                      <w:lang w:bidi="ar"/>
                    </w:rPr>
                  </w:pPr>
                  <w:r>
                    <w:rPr>
                      <w:rFonts w:hint="eastAsia" w:ascii="Times New Roman" w:hAnsi="Times New Roman" w:eastAsia="仿宋" w:cs="Times New Roman"/>
                      <w:szCs w:val="21"/>
                    </w:rPr>
                    <w:t>35</w:t>
                  </w:r>
                </w:p>
              </w:tc>
              <w:tc>
                <w:tcPr>
                  <w:tcW w:w="481" w:type="pct"/>
                  <w:vAlign w:val="center"/>
                </w:tcPr>
                <w:p w14:paraId="55F072F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0.092</w:t>
                  </w:r>
                </w:p>
              </w:tc>
              <w:tc>
                <w:tcPr>
                  <w:tcW w:w="722" w:type="pct"/>
                  <w:vMerge w:val="continue"/>
                  <w:vAlign w:val="center"/>
                </w:tcPr>
                <w:p w14:paraId="2F4313D0">
                  <w:pPr>
                    <w:jc w:val="center"/>
                    <w:rPr>
                      <w:rFonts w:ascii="Times New Roman" w:hAnsi="Times New Roman" w:eastAsia="仿宋" w:cs="Times New Roman"/>
                      <w:bCs/>
                      <w:szCs w:val="21"/>
                    </w:rPr>
                  </w:pPr>
                </w:p>
              </w:tc>
              <w:tc>
                <w:tcPr>
                  <w:tcW w:w="486" w:type="pct"/>
                  <w:vAlign w:val="center"/>
                </w:tcPr>
                <w:p w14:paraId="00635A41">
                  <w:pPr>
                    <w:jc w:val="center"/>
                    <w:rPr>
                      <w:rFonts w:ascii="Times New Roman" w:hAnsi="Times New Roman" w:eastAsia="仿宋" w:cs="Times New Roman"/>
                      <w:spacing w:val="-19"/>
                      <w:szCs w:val="21"/>
                    </w:rPr>
                  </w:pPr>
                  <w:r>
                    <w:rPr>
                      <w:rFonts w:ascii="Times New Roman" w:hAnsi="Times New Roman" w:eastAsia="仿宋" w:cs="Times New Roman"/>
                      <w:szCs w:val="21"/>
                    </w:rPr>
                    <w:t>NH</w:t>
                  </w:r>
                  <w:r>
                    <w:rPr>
                      <w:rFonts w:ascii="Times New Roman" w:hAnsi="Times New Roman" w:eastAsia="仿宋" w:cs="Times New Roman"/>
                      <w:szCs w:val="21"/>
                      <w:vertAlign w:val="subscript"/>
                    </w:rPr>
                    <w:t>3</w:t>
                  </w:r>
                  <w:r>
                    <w:rPr>
                      <w:rFonts w:ascii="Times New Roman" w:hAnsi="Times New Roman" w:eastAsia="仿宋" w:cs="Times New Roman"/>
                      <w:szCs w:val="21"/>
                    </w:rPr>
                    <w:t>-N</w:t>
                  </w:r>
                </w:p>
              </w:tc>
              <w:tc>
                <w:tcPr>
                  <w:tcW w:w="450" w:type="pct"/>
                  <w:vAlign w:val="center"/>
                </w:tcPr>
                <w:p w14:paraId="7D8DEB4B">
                  <w:pPr>
                    <w:spacing w:line="240" w:lineRule="atLeast"/>
                    <w:jc w:val="center"/>
                    <w:rPr>
                      <w:rFonts w:ascii="Times New Roman" w:hAnsi="Times New Roman" w:eastAsia="宋体" w:cs="Times New Roman"/>
                      <w:szCs w:val="21"/>
                    </w:rPr>
                  </w:pPr>
                  <w:r>
                    <w:rPr>
                      <w:rFonts w:hint="eastAsia" w:ascii="Times New Roman" w:hAnsi="Times New Roman" w:eastAsia="仿宋" w:cs="Times New Roman"/>
                      <w:szCs w:val="21"/>
                    </w:rPr>
                    <w:t>35</w:t>
                  </w:r>
                </w:p>
              </w:tc>
              <w:tc>
                <w:tcPr>
                  <w:tcW w:w="401" w:type="pct"/>
                  <w:vAlign w:val="center"/>
                </w:tcPr>
                <w:p w14:paraId="3E44D3F9">
                  <w:pPr>
                    <w:widowControl/>
                    <w:jc w:val="center"/>
                    <w:textAlignment w:val="center"/>
                    <w:rPr>
                      <w:rFonts w:ascii="Times New Roman" w:hAnsi="Times New Roman" w:eastAsia="仿宋" w:cs="Times New Roman"/>
                      <w:szCs w:val="21"/>
                    </w:rPr>
                  </w:pPr>
                  <w:r>
                    <w:rPr>
                      <w:rFonts w:hint="eastAsia" w:ascii="Times New Roman" w:hAnsi="Times New Roman" w:eastAsia="宋体" w:cs="Times New Roman"/>
                      <w:kern w:val="0"/>
                      <w:szCs w:val="21"/>
                      <w:lang w:bidi="ar"/>
                    </w:rPr>
                    <w:t>0.092</w:t>
                  </w:r>
                </w:p>
              </w:tc>
              <w:tc>
                <w:tcPr>
                  <w:tcW w:w="519" w:type="pct"/>
                  <w:vMerge w:val="continue"/>
                  <w:vAlign w:val="center"/>
                </w:tcPr>
                <w:p w14:paraId="590E0A1A">
                  <w:pPr>
                    <w:jc w:val="center"/>
                    <w:rPr>
                      <w:rFonts w:ascii="Times New Roman" w:hAnsi="Times New Roman" w:eastAsia="仿宋" w:cs="Times New Roman"/>
                      <w:bCs/>
                      <w:szCs w:val="21"/>
                    </w:rPr>
                  </w:pPr>
                </w:p>
              </w:tc>
            </w:tr>
            <w:tr w14:paraId="2150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7FF43058">
                  <w:pPr>
                    <w:jc w:val="center"/>
                    <w:rPr>
                      <w:rFonts w:ascii="Times New Roman" w:hAnsi="Times New Roman" w:eastAsia="仿宋" w:cs="Times New Roman"/>
                      <w:szCs w:val="21"/>
                    </w:rPr>
                  </w:pPr>
                </w:p>
              </w:tc>
              <w:tc>
                <w:tcPr>
                  <w:tcW w:w="522" w:type="pct"/>
                  <w:vMerge w:val="continue"/>
                  <w:vAlign w:val="center"/>
                </w:tcPr>
                <w:p w14:paraId="0B5E970B">
                  <w:pPr>
                    <w:jc w:val="center"/>
                    <w:rPr>
                      <w:rFonts w:ascii="Times New Roman" w:hAnsi="Times New Roman" w:eastAsia="仿宋" w:cs="Times New Roman"/>
                      <w:szCs w:val="21"/>
                    </w:rPr>
                  </w:pPr>
                </w:p>
              </w:tc>
              <w:tc>
                <w:tcPr>
                  <w:tcW w:w="530" w:type="pct"/>
                  <w:vAlign w:val="center"/>
                </w:tcPr>
                <w:p w14:paraId="6815061F">
                  <w:pPr>
                    <w:jc w:val="center"/>
                    <w:rPr>
                      <w:rFonts w:ascii="Times New Roman" w:hAnsi="Times New Roman" w:eastAsia="仿宋" w:cs="Times New Roman"/>
                      <w:spacing w:val="-19"/>
                      <w:szCs w:val="21"/>
                    </w:rPr>
                  </w:pPr>
                  <w:r>
                    <w:rPr>
                      <w:rFonts w:ascii="Times New Roman" w:hAnsi="Times New Roman" w:eastAsia="仿宋" w:cs="Times New Roman"/>
                      <w:szCs w:val="21"/>
                    </w:rPr>
                    <w:t>TN</w:t>
                  </w:r>
                </w:p>
              </w:tc>
              <w:tc>
                <w:tcPr>
                  <w:tcW w:w="428" w:type="pct"/>
                  <w:vAlign w:val="center"/>
                </w:tcPr>
                <w:p w14:paraId="462F2A04">
                  <w:pPr>
                    <w:spacing w:line="240" w:lineRule="atLeast"/>
                    <w:jc w:val="center"/>
                    <w:rPr>
                      <w:rFonts w:ascii="Times New Roman" w:hAnsi="Times New Roman" w:eastAsia="宋体" w:cs="Times New Roman"/>
                      <w:kern w:val="0"/>
                      <w:szCs w:val="21"/>
                      <w:lang w:bidi="ar"/>
                    </w:rPr>
                  </w:pPr>
                  <w:r>
                    <w:rPr>
                      <w:rFonts w:hint="eastAsia" w:ascii="Times New Roman" w:hAnsi="Times New Roman" w:eastAsia="仿宋" w:cs="Times New Roman"/>
                      <w:szCs w:val="21"/>
                    </w:rPr>
                    <w:t>50</w:t>
                  </w:r>
                </w:p>
              </w:tc>
              <w:tc>
                <w:tcPr>
                  <w:tcW w:w="481" w:type="pct"/>
                  <w:vAlign w:val="center"/>
                </w:tcPr>
                <w:p w14:paraId="684A7DD4">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0.132</w:t>
                  </w:r>
                </w:p>
              </w:tc>
              <w:tc>
                <w:tcPr>
                  <w:tcW w:w="722" w:type="pct"/>
                  <w:vMerge w:val="continue"/>
                  <w:vAlign w:val="center"/>
                </w:tcPr>
                <w:p w14:paraId="527BB75E">
                  <w:pPr>
                    <w:jc w:val="center"/>
                    <w:rPr>
                      <w:rFonts w:ascii="Times New Roman" w:hAnsi="Times New Roman" w:eastAsia="仿宋" w:cs="Times New Roman"/>
                      <w:bCs/>
                      <w:szCs w:val="21"/>
                    </w:rPr>
                  </w:pPr>
                </w:p>
              </w:tc>
              <w:tc>
                <w:tcPr>
                  <w:tcW w:w="486" w:type="pct"/>
                  <w:vAlign w:val="center"/>
                </w:tcPr>
                <w:p w14:paraId="472ECE09">
                  <w:pPr>
                    <w:jc w:val="center"/>
                    <w:rPr>
                      <w:rFonts w:ascii="Times New Roman" w:hAnsi="Times New Roman" w:eastAsia="仿宋" w:cs="Times New Roman"/>
                      <w:spacing w:val="-19"/>
                      <w:szCs w:val="21"/>
                    </w:rPr>
                  </w:pPr>
                  <w:r>
                    <w:rPr>
                      <w:rFonts w:ascii="Times New Roman" w:hAnsi="Times New Roman" w:eastAsia="仿宋" w:cs="Times New Roman"/>
                      <w:szCs w:val="21"/>
                    </w:rPr>
                    <w:t>TN</w:t>
                  </w:r>
                </w:p>
              </w:tc>
              <w:tc>
                <w:tcPr>
                  <w:tcW w:w="450" w:type="pct"/>
                  <w:vAlign w:val="center"/>
                </w:tcPr>
                <w:p w14:paraId="281887BC">
                  <w:pPr>
                    <w:spacing w:line="240" w:lineRule="atLeast"/>
                    <w:jc w:val="center"/>
                    <w:rPr>
                      <w:rFonts w:ascii="Times New Roman" w:hAnsi="Times New Roman" w:eastAsia="宋体" w:cs="Times New Roman"/>
                      <w:szCs w:val="21"/>
                    </w:rPr>
                  </w:pPr>
                  <w:r>
                    <w:rPr>
                      <w:rFonts w:hint="eastAsia" w:ascii="Times New Roman" w:hAnsi="Times New Roman" w:eastAsia="仿宋" w:cs="Times New Roman"/>
                      <w:szCs w:val="21"/>
                    </w:rPr>
                    <w:t>50</w:t>
                  </w:r>
                </w:p>
              </w:tc>
              <w:tc>
                <w:tcPr>
                  <w:tcW w:w="401" w:type="pct"/>
                  <w:vAlign w:val="center"/>
                </w:tcPr>
                <w:p w14:paraId="046D4526">
                  <w:pPr>
                    <w:widowControl/>
                    <w:jc w:val="center"/>
                    <w:textAlignment w:val="center"/>
                    <w:rPr>
                      <w:rFonts w:ascii="Times New Roman" w:hAnsi="Times New Roman" w:eastAsia="仿宋" w:cs="Times New Roman"/>
                      <w:szCs w:val="21"/>
                    </w:rPr>
                  </w:pPr>
                  <w:r>
                    <w:rPr>
                      <w:rFonts w:hint="eastAsia" w:ascii="Times New Roman" w:hAnsi="Times New Roman" w:eastAsia="宋体" w:cs="Times New Roman"/>
                      <w:kern w:val="0"/>
                      <w:szCs w:val="21"/>
                      <w:lang w:bidi="ar"/>
                    </w:rPr>
                    <w:t>0.132</w:t>
                  </w:r>
                </w:p>
              </w:tc>
              <w:tc>
                <w:tcPr>
                  <w:tcW w:w="519" w:type="pct"/>
                  <w:vMerge w:val="continue"/>
                  <w:vAlign w:val="center"/>
                </w:tcPr>
                <w:p w14:paraId="2B3BE460">
                  <w:pPr>
                    <w:jc w:val="center"/>
                    <w:rPr>
                      <w:rFonts w:ascii="Times New Roman" w:hAnsi="Times New Roman" w:eastAsia="仿宋" w:cs="Times New Roman"/>
                      <w:bCs/>
                      <w:szCs w:val="21"/>
                    </w:rPr>
                  </w:pPr>
                </w:p>
              </w:tc>
            </w:tr>
            <w:tr w14:paraId="4739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6" w:type="pct"/>
                  <w:vMerge w:val="continue"/>
                  <w:vAlign w:val="center"/>
                </w:tcPr>
                <w:p w14:paraId="6379D0AB">
                  <w:pPr>
                    <w:jc w:val="center"/>
                    <w:rPr>
                      <w:rFonts w:ascii="Times New Roman" w:hAnsi="Times New Roman" w:eastAsia="仿宋" w:cs="Times New Roman"/>
                      <w:szCs w:val="21"/>
                    </w:rPr>
                  </w:pPr>
                </w:p>
              </w:tc>
              <w:tc>
                <w:tcPr>
                  <w:tcW w:w="522" w:type="pct"/>
                  <w:vMerge w:val="continue"/>
                  <w:vAlign w:val="center"/>
                </w:tcPr>
                <w:p w14:paraId="65EEC424">
                  <w:pPr>
                    <w:jc w:val="center"/>
                    <w:rPr>
                      <w:rFonts w:ascii="Times New Roman" w:hAnsi="Times New Roman" w:eastAsia="仿宋" w:cs="Times New Roman"/>
                      <w:szCs w:val="21"/>
                    </w:rPr>
                  </w:pPr>
                </w:p>
              </w:tc>
              <w:tc>
                <w:tcPr>
                  <w:tcW w:w="530" w:type="pct"/>
                  <w:vAlign w:val="center"/>
                </w:tcPr>
                <w:p w14:paraId="23F10C9F">
                  <w:pPr>
                    <w:jc w:val="center"/>
                    <w:rPr>
                      <w:rFonts w:ascii="Times New Roman" w:hAnsi="Times New Roman" w:eastAsia="仿宋" w:cs="Times New Roman"/>
                      <w:spacing w:val="-19"/>
                      <w:szCs w:val="21"/>
                    </w:rPr>
                  </w:pPr>
                  <w:r>
                    <w:rPr>
                      <w:rFonts w:ascii="Times New Roman" w:hAnsi="Times New Roman" w:eastAsia="仿宋" w:cs="Times New Roman"/>
                      <w:szCs w:val="21"/>
                    </w:rPr>
                    <w:t>TP</w:t>
                  </w:r>
                </w:p>
              </w:tc>
              <w:tc>
                <w:tcPr>
                  <w:tcW w:w="428" w:type="pct"/>
                  <w:vAlign w:val="center"/>
                </w:tcPr>
                <w:p w14:paraId="48CC2E90">
                  <w:pPr>
                    <w:spacing w:line="240" w:lineRule="atLeast"/>
                    <w:jc w:val="center"/>
                    <w:rPr>
                      <w:rFonts w:ascii="Times New Roman" w:hAnsi="Times New Roman" w:eastAsia="宋体" w:cs="Times New Roman"/>
                      <w:kern w:val="0"/>
                      <w:szCs w:val="21"/>
                      <w:lang w:bidi="ar"/>
                    </w:rPr>
                  </w:pPr>
                  <w:r>
                    <w:rPr>
                      <w:rFonts w:hint="eastAsia" w:ascii="Times New Roman" w:hAnsi="Times New Roman" w:eastAsia="仿宋" w:cs="Times New Roman"/>
                      <w:szCs w:val="21"/>
                    </w:rPr>
                    <w:t>4</w:t>
                  </w:r>
                </w:p>
              </w:tc>
              <w:tc>
                <w:tcPr>
                  <w:tcW w:w="481" w:type="pct"/>
                  <w:vAlign w:val="center"/>
                </w:tcPr>
                <w:p w14:paraId="314D3FE8">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0.011</w:t>
                  </w:r>
                </w:p>
              </w:tc>
              <w:tc>
                <w:tcPr>
                  <w:tcW w:w="722" w:type="pct"/>
                  <w:vMerge w:val="continue"/>
                  <w:vAlign w:val="center"/>
                </w:tcPr>
                <w:p w14:paraId="6EB22759">
                  <w:pPr>
                    <w:jc w:val="center"/>
                    <w:rPr>
                      <w:rFonts w:ascii="Times New Roman" w:hAnsi="Times New Roman" w:eastAsia="仿宋" w:cs="Times New Roman"/>
                      <w:bCs/>
                      <w:szCs w:val="21"/>
                    </w:rPr>
                  </w:pPr>
                </w:p>
              </w:tc>
              <w:tc>
                <w:tcPr>
                  <w:tcW w:w="486" w:type="pct"/>
                  <w:vAlign w:val="center"/>
                </w:tcPr>
                <w:p w14:paraId="3F0253EA">
                  <w:pPr>
                    <w:jc w:val="center"/>
                    <w:rPr>
                      <w:rFonts w:ascii="Times New Roman" w:hAnsi="Times New Roman" w:eastAsia="仿宋" w:cs="Times New Roman"/>
                      <w:spacing w:val="-19"/>
                      <w:szCs w:val="21"/>
                    </w:rPr>
                  </w:pPr>
                  <w:r>
                    <w:rPr>
                      <w:rFonts w:ascii="Times New Roman" w:hAnsi="Times New Roman" w:eastAsia="仿宋" w:cs="Times New Roman"/>
                      <w:szCs w:val="21"/>
                    </w:rPr>
                    <w:t>TP</w:t>
                  </w:r>
                </w:p>
              </w:tc>
              <w:tc>
                <w:tcPr>
                  <w:tcW w:w="450" w:type="pct"/>
                  <w:vAlign w:val="center"/>
                </w:tcPr>
                <w:p w14:paraId="6FE69D7A">
                  <w:pPr>
                    <w:spacing w:line="240" w:lineRule="atLeast"/>
                    <w:jc w:val="center"/>
                    <w:rPr>
                      <w:rFonts w:ascii="Times New Roman" w:hAnsi="Times New Roman" w:eastAsia="宋体" w:cs="Times New Roman"/>
                      <w:szCs w:val="21"/>
                    </w:rPr>
                  </w:pPr>
                  <w:r>
                    <w:rPr>
                      <w:rFonts w:hint="eastAsia" w:ascii="Times New Roman" w:hAnsi="Times New Roman" w:eastAsia="仿宋" w:cs="Times New Roman"/>
                      <w:szCs w:val="21"/>
                    </w:rPr>
                    <w:t>4</w:t>
                  </w:r>
                </w:p>
              </w:tc>
              <w:tc>
                <w:tcPr>
                  <w:tcW w:w="401" w:type="pct"/>
                  <w:vAlign w:val="center"/>
                </w:tcPr>
                <w:p w14:paraId="2B281AEC">
                  <w:pPr>
                    <w:widowControl/>
                    <w:jc w:val="center"/>
                    <w:textAlignment w:val="center"/>
                    <w:rPr>
                      <w:rFonts w:ascii="Times New Roman" w:hAnsi="Times New Roman" w:eastAsia="仿宋" w:cs="Times New Roman"/>
                      <w:szCs w:val="21"/>
                    </w:rPr>
                  </w:pPr>
                  <w:r>
                    <w:rPr>
                      <w:rFonts w:hint="eastAsia" w:ascii="Times New Roman" w:hAnsi="Times New Roman" w:eastAsia="宋体" w:cs="Times New Roman"/>
                      <w:kern w:val="0"/>
                      <w:szCs w:val="21"/>
                      <w:lang w:bidi="ar"/>
                    </w:rPr>
                    <w:t>0.011</w:t>
                  </w:r>
                </w:p>
              </w:tc>
              <w:tc>
                <w:tcPr>
                  <w:tcW w:w="519" w:type="pct"/>
                  <w:vMerge w:val="continue"/>
                  <w:vAlign w:val="center"/>
                </w:tcPr>
                <w:p w14:paraId="5DB80BBB">
                  <w:pPr>
                    <w:jc w:val="center"/>
                    <w:rPr>
                      <w:rFonts w:ascii="Times New Roman" w:hAnsi="Times New Roman" w:eastAsia="仿宋" w:cs="Times New Roman"/>
                      <w:bCs/>
                      <w:szCs w:val="21"/>
                    </w:rPr>
                  </w:pPr>
                </w:p>
              </w:tc>
            </w:tr>
          </w:tbl>
          <w:p w14:paraId="40A0AC8C">
            <w:pPr>
              <w:pStyle w:val="16"/>
              <w:spacing w:line="480" w:lineRule="exact"/>
              <w:ind w:firstLine="560"/>
              <w:rPr>
                <w:rFonts w:eastAsia="仿宋" w:cs="Times New Roman"/>
                <w:kern w:val="2"/>
                <w:szCs w:val="24"/>
              </w:rPr>
            </w:pPr>
          </w:p>
          <w:p w14:paraId="239DC388">
            <w:pPr>
              <w:pStyle w:val="16"/>
              <w:spacing w:line="480" w:lineRule="exact"/>
              <w:ind w:firstLine="560"/>
              <w:rPr>
                <w:rFonts w:eastAsia="仿宋" w:cs="Times New Roman"/>
                <w:kern w:val="2"/>
                <w:szCs w:val="24"/>
              </w:rPr>
            </w:pPr>
          </w:p>
          <w:p w14:paraId="07F992B5">
            <w:pPr>
              <w:adjustRightInd w:val="0"/>
              <w:snapToGrid w:val="0"/>
              <w:spacing w:line="48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1.2废气</w:t>
            </w:r>
          </w:p>
          <w:p w14:paraId="6B318F50">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（1）嘉润水处理公司原有废气产生和处理情况（本次划入嘉润环保）</w:t>
            </w:r>
          </w:p>
          <w:p w14:paraId="144243EC">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1#污水站废气经密闭收集后，经1套“三级水喷淋水喷淋+除水器+活性炭吸附”处理装置处理后，通过1根15米高P1排气筒排放。</w:t>
            </w:r>
          </w:p>
          <w:p w14:paraId="348FFD53">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油/水、烃/水混合物或废乳化液处理、表面处理含油废液处置、清洗/喷涂废液处理、废有机溶剂水洗液、树脂生产废液处理过程中产生的废气和表面处理含油废液、废有机溶剂水洗液、树脂生产废液处理蒸馏过程产生的不凝废气经密闭收集后，经1套“三级水喷淋+除水器+活性炭吸附”处理装置处理后，通过1根15米高P2排气筒排放。</w:t>
            </w:r>
          </w:p>
          <w:p w14:paraId="2815B067">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车间一东南侧储罐区内每个储罐产生的废气</w:t>
            </w:r>
            <w:r>
              <w:rPr>
                <w:rFonts w:hint="eastAsia" w:ascii="Times New Roman" w:hAnsi="Times New Roman" w:eastAsia="仿宋" w:cs="Times New Roman"/>
                <w:sz w:val="28"/>
              </w:rPr>
              <w:t>（大小呼吸）、</w:t>
            </w:r>
            <w:r>
              <w:rPr>
                <w:rFonts w:ascii="Times New Roman" w:hAnsi="Times New Roman" w:eastAsia="仿宋" w:cs="Times New Roman"/>
                <w:sz w:val="28"/>
                <w:szCs w:val="20"/>
              </w:rPr>
              <w:t>污泥压滤机收集</w:t>
            </w:r>
            <w:r>
              <w:rPr>
                <w:rFonts w:hint="eastAsia" w:ascii="Times New Roman" w:hAnsi="Times New Roman" w:eastAsia="仿宋" w:cs="Times New Roman"/>
                <w:sz w:val="28"/>
                <w:szCs w:val="20"/>
              </w:rPr>
              <w:t>废气</w:t>
            </w:r>
            <w:r>
              <w:rPr>
                <w:rFonts w:hint="eastAsia" w:ascii="Times New Roman" w:hAnsi="Times New Roman" w:eastAsia="仿宋" w:cs="Times New Roman"/>
                <w:sz w:val="28"/>
              </w:rPr>
              <w:t>，</w:t>
            </w:r>
            <w:r>
              <w:rPr>
                <w:rFonts w:ascii="Times New Roman" w:hAnsi="Times New Roman" w:eastAsia="仿宋" w:cs="Times New Roman"/>
                <w:sz w:val="28"/>
              </w:rPr>
              <w:t>通过“</w:t>
            </w:r>
            <w:r>
              <w:rPr>
                <w:rFonts w:hint="eastAsia" w:ascii="Times New Roman" w:hAnsi="Times New Roman" w:eastAsia="仿宋" w:cs="Times New Roman"/>
                <w:sz w:val="28"/>
              </w:rPr>
              <w:t>三级</w:t>
            </w:r>
            <w:r>
              <w:rPr>
                <w:rFonts w:ascii="Times New Roman" w:hAnsi="Times New Roman" w:eastAsia="仿宋" w:cs="Times New Roman"/>
                <w:sz w:val="28"/>
              </w:rPr>
              <w:t>水喷淋+除水器+活性炭吸附”装置处理，由15米高P3排气筒排放</w:t>
            </w:r>
            <w:r>
              <w:rPr>
                <w:rFonts w:hint="eastAsia" w:ascii="Times New Roman" w:hAnsi="Times New Roman" w:eastAsia="仿宋" w:cs="Times New Roman"/>
                <w:sz w:val="28"/>
              </w:rPr>
              <w:t>。</w:t>
            </w:r>
          </w:p>
          <w:p w14:paraId="28E771DA">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废矿物油贮存、处理过程产生的有机废气、次生危废库废气经1套“三级</w:t>
            </w:r>
            <w:r>
              <w:rPr>
                <w:rFonts w:ascii="Times New Roman" w:hAnsi="Times New Roman" w:eastAsia="仿宋" w:cs="Times New Roman"/>
                <w:sz w:val="28"/>
              </w:rPr>
              <w:t>水喷淋+除水器+</w:t>
            </w:r>
            <w:r>
              <w:rPr>
                <w:rFonts w:hint="eastAsia" w:ascii="Times New Roman" w:hAnsi="Times New Roman" w:eastAsia="仿宋" w:cs="Times New Roman"/>
                <w:sz w:val="28"/>
              </w:rPr>
              <w:t>二级</w:t>
            </w:r>
            <w:r>
              <w:rPr>
                <w:rFonts w:ascii="Times New Roman" w:hAnsi="Times New Roman" w:eastAsia="仿宋" w:cs="Times New Roman"/>
                <w:sz w:val="28"/>
              </w:rPr>
              <w:t>活性炭吸附</w:t>
            </w:r>
            <w:r>
              <w:rPr>
                <w:rFonts w:hint="eastAsia" w:ascii="Times New Roman" w:hAnsi="Times New Roman" w:eastAsia="仿宋" w:cs="Times New Roman"/>
                <w:sz w:val="28"/>
              </w:rPr>
              <w:t>”处理装置处理后，一起通过1根15米高P4排气筒排放。</w:t>
            </w:r>
          </w:p>
          <w:p w14:paraId="45928777">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 xml:space="preserve">蒸汽锅炉天然气燃烧废气通过1根15米高P5排气筒排放。 </w:t>
            </w:r>
          </w:p>
          <w:p w14:paraId="562F6DA4">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嘉润水处理公司原有废气产生</w:t>
            </w:r>
            <w:r>
              <w:rPr>
                <w:rFonts w:ascii="Times New Roman" w:hAnsi="Times New Roman" w:eastAsia="仿宋" w:cs="Times New Roman"/>
                <w:sz w:val="28"/>
              </w:rPr>
              <w:t>及治理措施见表</w:t>
            </w:r>
            <w:r>
              <w:rPr>
                <w:rFonts w:hint="eastAsia" w:ascii="Times New Roman" w:hAnsi="Times New Roman" w:eastAsia="仿宋" w:cs="Times New Roman"/>
                <w:sz w:val="28"/>
              </w:rPr>
              <w:t>1.2-1</w:t>
            </w:r>
            <w:r>
              <w:rPr>
                <w:rFonts w:ascii="Times New Roman" w:hAnsi="Times New Roman" w:eastAsia="仿宋" w:cs="Times New Roman"/>
                <w:sz w:val="28"/>
              </w:rPr>
              <w:t>。</w:t>
            </w:r>
          </w:p>
          <w:p w14:paraId="02036348">
            <w:pPr>
              <w:spacing w:line="480" w:lineRule="exact"/>
              <w:jc w:val="center"/>
              <w:rPr>
                <w:rFonts w:ascii="Times New Roman" w:hAnsi="Times New Roman" w:eastAsia="仿宋" w:cs="Times New Roman"/>
                <w:b/>
                <w:sz w:val="24"/>
              </w:rPr>
            </w:pPr>
            <w:r>
              <w:rPr>
                <w:rFonts w:ascii="Times New Roman" w:hAnsi="Times New Roman" w:eastAsia="仿宋" w:cs="Times New Roman"/>
                <w:b/>
                <w:sz w:val="24"/>
              </w:rPr>
              <w:t>表</w:t>
            </w:r>
            <w:r>
              <w:rPr>
                <w:rFonts w:hint="eastAsia" w:ascii="Times New Roman" w:hAnsi="Times New Roman" w:eastAsia="仿宋" w:cs="Times New Roman"/>
                <w:b/>
                <w:sz w:val="24"/>
              </w:rPr>
              <w:t>1.2-1 原有项目</w:t>
            </w:r>
            <w:r>
              <w:rPr>
                <w:rFonts w:ascii="Times New Roman" w:hAnsi="Times New Roman" w:eastAsia="仿宋" w:cs="Times New Roman"/>
                <w:b/>
                <w:bCs/>
                <w:sz w:val="24"/>
              </w:rPr>
              <w:t>有组织废气治理措施</w:t>
            </w:r>
            <w:r>
              <w:rPr>
                <w:rFonts w:hint="eastAsia" w:ascii="Times New Roman" w:hAnsi="Times New Roman" w:eastAsia="仿宋" w:cs="Times New Roman"/>
                <w:b/>
                <w:bCs/>
                <w:sz w:val="24"/>
              </w:rPr>
              <w:t>及</w:t>
            </w:r>
            <w:r>
              <w:rPr>
                <w:rFonts w:ascii="Times New Roman" w:hAnsi="Times New Roman" w:eastAsia="仿宋" w:cs="Times New Roman"/>
                <w:b/>
                <w:bCs/>
                <w:sz w:val="24"/>
              </w:rPr>
              <w:t>排放情况一览表</w:t>
            </w:r>
          </w:p>
          <w:tbl>
            <w:tblPr>
              <w:tblStyle w:val="13"/>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32"/>
              <w:gridCol w:w="1385"/>
              <w:gridCol w:w="1280"/>
              <w:gridCol w:w="1276"/>
              <w:gridCol w:w="850"/>
              <w:gridCol w:w="993"/>
              <w:gridCol w:w="1926"/>
            </w:tblGrid>
            <w:tr w14:paraId="1F8B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restart"/>
                  <w:vAlign w:val="center"/>
                </w:tcPr>
                <w:p w14:paraId="1AD31D38">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污染源</w:t>
                  </w:r>
                </w:p>
              </w:tc>
              <w:tc>
                <w:tcPr>
                  <w:tcW w:w="1385" w:type="dxa"/>
                  <w:vMerge w:val="restart"/>
                  <w:vAlign w:val="center"/>
                </w:tcPr>
                <w:p w14:paraId="1B3B1494">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污染物名称</w:t>
                  </w:r>
                </w:p>
              </w:tc>
              <w:tc>
                <w:tcPr>
                  <w:tcW w:w="2556" w:type="dxa"/>
                  <w:gridSpan w:val="2"/>
                  <w:vAlign w:val="center"/>
                </w:tcPr>
                <w:p w14:paraId="016778D1">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污染物</w:t>
                  </w:r>
                  <w:r>
                    <w:rPr>
                      <w:rFonts w:hint="eastAsia" w:ascii="Times New Roman" w:hAnsi="Times New Roman" w:eastAsia="仿宋" w:cs="Times New Roman"/>
                      <w:snapToGrid w:val="0"/>
                      <w:color w:val="000000"/>
                      <w:kern w:val="0"/>
                      <w:szCs w:val="21"/>
                    </w:rPr>
                    <w:t>产排</w:t>
                  </w:r>
                  <w:r>
                    <w:rPr>
                      <w:rFonts w:ascii="Times New Roman" w:hAnsi="Times New Roman" w:eastAsia="仿宋" w:cs="Times New Roman"/>
                      <w:snapToGrid w:val="0"/>
                      <w:color w:val="000000"/>
                      <w:kern w:val="0"/>
                      <w:szCs w:val="21"/>
                    </w:rPr>
                    <w:t>状况</w:t>
                  </w:r>
                </w:p>
              </w:tc>
              <w:tc>
                <w:tcPr>
                  <w:tcW w:w="850" w:type="dxa"/>
                  <w:vMerge w:val="restart"/>
                  <w:vAlign w:val="center"/>
                </w:tcPr>
                <w:p w14:paraId="204832B0">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排气筒</w:t>
                  </w:r>
                </w:p>
              </w:tc>
              <w:tc>
                <w:tcPr>
                  <w:tcW w:w="993" w:type="dxa"/>
                  <w:vMerge w:val="restart"/>
                  <w:vAlign w:val="center"/>
                </w:tcPr>
                <w:p w14:paraId="30E6DB40">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排放</w:t>
                  </w:r>
                </w:p>
                <w:p w14:paraId="7592E508">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规律</w:t>
                  </w:r>
                </w:p>
              </w:tc>
              <w:tc>
                <w:tcPr>
                  <w:tcW w:w="1926" w:type="dxa"/>
                  <w:vMerge w:val="restart"/>
                  <w:vAlign w:val="center"/>
                </w:tcPr>
                <w:p w14:paraId="1FB6B661">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治理措施</w:t>
                  </w:r>
                </w:p>
              </w:tc>
            </w:tr>
            <w:tr w14:paraId="4FE0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237C9387">
                  <w:pPr>
                    <w:snapToGrid w:val="0"/>
                    <w:jc w:val="center"/>
                    <w:rPr>
                      <w:rFonts w:ascii="Times New Roman" w:hAnsi="Times New Roman" w:eastAsia="仿宋" w:cs="Times New Roman"/>
                      <w:snapToGrid w:val="0"/>
                      <w:color w:val="000000"/>
                      <w:kern w:val="0"/>
                      <w:szCs w:val="21"/>
                    </w:rPr>
                  </w:pPr>
                </w:p>
              </w:tc>
              <w:tc>
                <w:tcPr>
                  <w:tcW w:w="1385" w:type="dxa"/>
                  <w:vMerge w:val="continue"/>
                  <w:vAlign w:val="center"/>
                </w:tcPr>
                <w:p w14:paraId="2E5C5FB5">
                  <w:pPr>
                    <w:snapToGrid w:val="0"/>
                    <w:jc w:val="center"/>
                    <w:rPr>
                      <w:rFonts w:ascii="Times New Roman" w:hAnsi="Times New Roman" w:eastAsia="仿宋" w:cs="Times New Roman"/>
                      <w:snapToGrid w:val="0"/>
                      <w:color w:val="000000"/>
                      <w:kern w:val="0"/>
                      <w:szCs w:val="21"/>
                    </w:rPr>
                  </w:pPr>
                </w:p>
              </w:tc>
              <w:tc>
                <w:tcPr>
                  <w:tcW w:w="1280" w:type="dxa"/>
                  <w:vAlign w:val="center"/>
                </w:tcPr>
                <w:p w14:paraId="7DAFAC49">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产生量</w:t>
                  </w:r>
                  <w:r>
                    <w:rPr>
                      <w:rFonts w:ascii="Times New Roman" w:hAnsi="Times New Roman" w:eastAsia="仿宋" w:cs="Times New Roman"/>
                      <w:snapToGrid w:val="0"/>
                      <w:color w:val="000000"/>
                      <w:kern w:val="0"/>
                      <w:szCs w:val="21"/>
                    </w:rPr>
                    <w:t>t/a</w:t>
                  </w:r>
                </w:p>
              </w:tc>
              <w:tc>
                <w:tcPr>
                  <w:tcW w:w="1276" w:type="dxa"/>
                  <w:vAlign w:val="center"/>
                </w:tcPr>
                <w:p w14:paraId="4BDA1BCE">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排放量t/a</w:t>
                  </w:r>
                </w:p>
              </w:tc>
              <w:tc>
                <w:tcPr>
                  <w:tcW w:w="850" w:type="dxa"/>
                  <w:vMerge w:val="continue"/>
                  <w:vAlign w:val="center"/>
                </w:tcPr>
                <w:p w14:paraId="468A6464">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49E2240E">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5093ABE4">
                  <w:pPr>
                    <w:snapToGrid w:val="0"/>
                    <w:jc w:val="center"/>
                    <w:rPr>
                      <w:rFonts w:ascii="Times New Roman" w:hAnsi="Times New Roman" w:eastAsia="仿宋" w:cs="Times New Roman"/>
                      <w:snapToGrid w:val="0"/>
                      <w:color w:val="000000"/>
                      <w:kern w:val="0"/>
                      <w:szCs w:val="21"/>
                    </w:rPr>
                  </w:pPr>
                </w:p>
              </w:tc>
            </w:tr>
            <w:tr w14:paraId="3327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5" w:hRule="atLeast"/>
                <w:jc w:val="center"/>
              </w:trPr>
              <w:tc>
                <w:tcPr>
                  <w:tcW w:w="1532" w:type="dxa"/>
                  <w:vMerge w:val="restart"/>
                  <w:vAlign w:val="center"/>
                </w:tcPr>
                <w:p w14:paraId="490E1B42">
                  <w:pPr>
                    <w:adjustRightInd w:val="0"/>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kern w:val="0"/>
                      <w:szCs w:val="21"/>
                    </w:rPr>
                    <w:t>废水处理站</w:t>
                  </w:r>
                </w:p>
              </w:tc>
              <w:tc>
                <w:tcPr>
                  <w:tcW w:w="1385" w:type="dxa"/>
                  <w:vAlign w:val="center"/>
                </w:tcPr>
                <w:p w14:paraId="6285DE3F">
                  <w:pPr>
                    <w:pStyle w:val="17"/>
                    <w:snapToGrid w:val="0"/>
                    <w:rPr>
                      <w:rFonts w:ascii="Times New Roman" w:eastAsia="仿宋"/>
                      <w:bCs/>
                      <w:snapToGrid w:val="0"/>
                      <w:color w:val="000000"/>
                      <w:sz w:val="21"/>
                      <w:szCs w:val="21"/>
                    </w:rPr>
                  </w:pPr>
                  <w:r>
                    <w:rPr>
                      <w:rFonts w:ascii="Times New Roman" w:eastAsia="仿宋"/>
                      <w:snapToGrid w:val="0"/>
                      <w:color w:val="000000"/>
                      <w:sz w:val="21"/>
                      <w:szCs w:val="21"/>
                    </w:rPr>
                    <w:t>硫化氢</w:t>
                  </w:r>
                </w:p>
              </w:tc>
              <w:tc>
                <w:tcPr>
                  <w:tcW w:w="1280" w:type="dxa"/>
                  <w:vAlign w:val="center"/>
                </w:tcPr>
                <w:p w14:paraId="2B576525">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0.228</w:t>
                  </w:r>
                </w:p>
              </w:tc>
              <w:tc>
                <w:tcPr>
                  <w:tcW w:w="1276" w:type="dxa"/>
                  <w:vAlign w:val="center"/>
                </w:tcPr>
                <w:p w14:paraId="0349E94E">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0.046</w:t>
                  </w:r>
                </w:p>
              </w:tc>
              <w:tc>
                <w:tcPr>
                  <w:tcW w:w="850" w:type="dxa"/>
                  <w:vMerge w:val="restart"/>
                  <w:vAlign w:val="center"/>
                </w:tcPr>
                <w:p w14:paraId="5286BFD5">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15m</w:t>
                  </w:r>
                </w:p>
                <w:p w14:paraId="187A0D25">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P1</w:t>
                  </w:r>
                </w:p>
              </w:tc>
              <w:tc>
                <w:tcPr>
                  <w:tcW w:w="993" w:type="dxa"/>
                  <w:vMerge w:val="restart"/>
                  <w:vAlign w:val="center"/>
                </w:tcPr>
                <w:p w14:paraId="7067BA7A">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4800h</w:t>
                  </w:r>
                </w:p>
              </w:tc>
              <w:tc>
                <w:tcPr>
                  <w:tcW w:w="1926" w:type="dxa"/>
                  <w:vMerge w:val="restart"/>
                  <w:vAlign w:val="center"/>
                </w:tcPr>
                <w:p w14:paraId="02C90E39">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 xml:space="preserve"> “</w:t>
                  </w:r>
                  <w:r>
                    <w:rPr>
                      <w:rFonts w:hint="eastAsia" w:ascii="Times New Roman" w:hAnsi="Times New Roman" w:eastAsia="仿宋" w:cs="Times New Roman"/>
                      <w:snapToGrid w:val="0"/>
                      <w:kern w:val="0"/>
                      <w:szCs w:val="21"/>
                    </w:rPr>
                    <w:t>三级</w:t>
                  </w:r>
                  <w:r>
                    <w:rPr>
                      <w:rFonts w:ascii="Times New Roman" w:hAnsi="Times New Roman" w:eastAsia="仿宋" w:cs="Times New Roman"/>
                      <w:snapToGrid w:val="0"/>
                      <w:kern w:val="0"/>
                      <w:szCs w:val="21"/>
                    </w:rPr>
                    <w:t>水喷淋+除水器+活性炭吸附”处理</w:t>
                  </w:r>
                </w:p>
              </w:tc>
            </w:tr>
            <w:tr w14:paraId="4F6E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45" w:hRule="atLeast"/>
                <w:jc w:val="center"/>
              </w:trPr>
              <w:tc>
                <w:tcPr>
                  <w:tcW w:w="1532" w:type="dxa"/>
                  <w:vMerge w:val="continue"/>
                  <w:vAlign w:val="center"/>
                </w:tcPr>
                <w:p w14:paraId="5296A91B">
                  <w:pPr>
                    <w:adjustRightInd w:val="0"/>
                    <w:snapToGrid w:val="0"/>
                    <w:jc w:val="center"/>
                    <w:rPr>
                      <w:rFonts w:ascii="Times New Roman" w:hAnsi="Times New Roman" w:eastAsia="仿宋" w:cs="Times New Roman"/>
                      <w:snapToGrid w:val="0"/>
                      <w:kern w:val="0"/>
                      <w:szCs w:val="21"/>
                    </w:rPr>
                  </w:pPr>
                </w:p>
              </w:tc>
              <w:tc>
                <w:tcPr>
                  <w:tcW w:w="1385" w:type="dxa"/>
                  <w:vAlign w:val="center"/>
                </w:tcPr>
                <w:p w14:paraId="0DDEFD95">
                  <w:pPr>
                    <w:pStyle w:val="17"/>
                    <w:snapToGrid w:val="0"/>
                    <w:rPr>
                      <w:rFonts w:ascii="Times New Roman" w:eastAsia="仿宋"/>
                      <w:snapToGrid w:val="0"/>
                      <w:color w:val="000000"/>
                      <w:sz w:val="21"/>
                      <w:szCs w:val="21"/>
                    </w:rPr>
                  </w:pPr>
                  <w:r>
                    <w:rPr>
                      <w:rFonts w:ascii="Times New Roman" w:eastAsia="仿宋"/>
                      <w:snapToGrid w:val="0"/>
                      <w:color w:val="000000"/>
                      <w:sz w:val="21"/>
                      <w:szCs w:val="21"/>
                    </w:rPr>
                    <w:t>氨</w:t>
                  </w:r>
                </w:p>
              </w:tc>
              <w:tc>
                <w:tcPr>
                  <w:tcW w:w="1280" w:type="dxa"/>
                  <w:vAlign w:val="center"/>
                </w:tcPr>
                <w:p w14:paraId="0F4B44DF">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0.36</w:t>
                  </w:r>
                </w:p>
              </w:tc>
              <w:tc>
                <w:tcPr>
                  <w:tcW w:w="1276" w:type="dxa"/>
                  <w:vAlign w:val="center"/>
                </w:tcPr>
                <w:p w14:paraId="18CF6085">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0.072</w:t>
                  </w:r>
                </w:p>
              </w:tc>
              <w:tc>
                <w:tcPr>
                  <w:tcW w:w="850" w:type="dxa"/>
                  <w:vMerge w:val="continue"/>
                  <w:vAlign w:val="center"/>
                </w:tcPr>
                <w:p w14:paraId="696ADA0E">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2963BA01">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59084498">
                  <w:pPr>
                    <w:snapToGrid w:val="0"/>
                    <w:jc w:val="center"/>
                    <w:rPr>
                      <w:rFonts w:ascii="Times New Roman" w:hAnsi="Times New Roman" w:eastAsia="仿宋" w:cs="Times New Roman"/>
                      <w:snapToGrid w:val="0"/>
                      <w:kern w:val="0"/>
                      <w:szCs w:val="21"/>
                    </w:rPr>
                  </w:pPr>
                </w:p>
              </w:tc>
            </w:tr>
            <w:tr w14:paraId="7B33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restart"/>
                  <w:vAlign w:val="center"/>
                </w:tcPr>
                <w:p w14:paraId="111D44F0">
                  <w:pPr>
                    <w:adjustRightInd w:val="0"/>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油/水、烃/水混合物或废乳化液处理、表面处理含油废液处置、清洗/喷涂废液处理、废有机溶剂水洗液、树脂生产废液处理过程中产生的废气和表面处理含油废液、废有机溶剂水洗液、树脂生产废液处理蒸馏过程产生的不凝废气</w:t>
                  </w:r>
                </w:p>
              </w:tc>
              <w:tc>
                <w:tcPr>
                  <w:tcW w:w="1385" w:type="dxa"/>
                  <w:vAlign w:val="center"/>
                </w:tcPr>
                <w:p w14:paraId="163DF6E8">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硫化氢</w:t>
                  </w:r>
                </w:p>
              </w:tc>
              <w:tc>
                <w:tcPr>
                  <w:tcW w:w="1280" w:type="dxa"/>
                  <w:vAlign w:val="center"/>
                </w:tcPr>
                <w:p w14:paraId="785796B4">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0.171</w:t>
                  </w:r>
                </w:p>
              </w:tc>
              <w:tc>
                <w:tcPr>
                  <w:tcW w:w="1276" w:type="dxa"/>
                  <w:vAlign w:val="center"/>
                </w:tcPr>
                <w:p w14:paraId="1ECEFEF4">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0.034</w:t>
                  </w:r>
                </w:p>
              </w:tc>
              <w:tc>
                <w:tcPr>
                  <w:tcW w:w="850" w:type="dxa"/>
                  <w:vMerge w:val="restart"/>
                  <w:vAlign w:val="center"/>
                </w:tcPr>
                <w:p w14:paraId="39958214">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15m</w:t>
                  </w:r>
                </w:p>
                <w:p w14:paraId="2DF0DE72">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P2</w:t>
                  </w:r>
                </w:p>
              </w:tc>
              <w:tc>
                <w:tcPr>
                  <w:tcW w:w="993" w:type="dxa"/>
                  <w:vMerge w:val="restart"/>
                  <w:vAlign w:val="center"/>
                </w:tcPr>
                <w:p w14:paraId="09CBE06A">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4800h</w:t>
                  </w:r>
                </w:p>
              </w:tc>
              <w:tc>
                <w:tcPr>
                  <w:tcW w:w="1926" w:type="dxa"/>
                  <w:vMerge w:val="restart"/>
                  <w:vAlign w:val="center"/>
                </w:tcPr>
                <w:p w14:paraId="22098F4E">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w:t>
                  </w:r>
                  <w:r>
                    <w:rPr>
                      <w:rFonts w:hint="eastAsia" w:ascii="Times New Roman" w:hAnsi="Times New Roman" w:eastAsia="仿宋" w:cs="Times New Roman"/>
                      <w:snapToGrid w:val="0"/>
                      <w:kern w:val="0"/>
                      <w:szCs w:val="21"/>
                    </w:rPr>
                    <w:t>三级</w:t>
                  </w:r>
                  <w:r>
                    <w:rPr>
                      <w:rFonts w:ascii="Times New Roman" w:hAnsi="Times New Roman" w:eastAsia="仿宋" w:cs="Times New Roman"/>
                      <w:snapToGrid w:val="0"/>
                      <w:kern w:val="0"/>
                      <w:szCs w:val="21"/>
                    </w:rPr>
                    <w:t>水喷淋+除水器+活性炭吸附”处理</w:t>
                  </w:r>
                </w:p>
              </w:tc>
            </w:tr>
            <w:tr w14:paraId="701A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2EA8BCB0">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37DEB75C">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二甲苯</w:t>
                  </w:r>
                </w:p>
              </w:tc>
              <w:tc>
                <w:tcPr>
                  <w:tcW w:w="1280" w:type="dxa"/>
                  <w:vAlign w:val="center"/>
                </w:tcPr>
                <w:p w14:paraId="2A3BE388">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0.133</w:t>
                  </w:r>
                </w:p>
              </w:tc>
              <w:tc>
                <w:tcPr>
                  <w:tcW w:w="1276" w:type="dxa"/>
                  <w:vAlign w:val="center"/>
                </w:tcPr>
                <w:p w14:paraId="27F8D339">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0.013</w:t>
                  </w:r>
                </w:p>
              </w:tc>
              <w:tc>
                <w:tcPr>
                  <w:tcW w:w="850" w:type="dxa"/>
                  <w:vMerge w:val="continue"/>
                  <w:vAlign w:val="center"/>
                </w:tcPr>
                <w:p w14:paraId="2C17DF9C">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36189EDF">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7DED71DB">
                  <w:pPr>
                    <w:snapToGrid w:val="0"/>
                    <w:jc w:val="center"/>
                    <w:rPr>
                      <w:rFonts w:ascii="Times New Roman" w:hAnsi="Times New Roman" w:eastAsia="仿宋" w:cs="Times New Roman"/>
                      <w:snapToGrid w:val="0"/>
                      <w:color w:val="000000"/>
                      <w:kern w:val="0"/>
                      <w:szCs w:val="21"/>
                    </w:rPr>
                  </w:pPr>
                </w:p>
              </w:tc>
            </w:tr>
            <w:tr w14:paraId="4302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0030673B">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23B6E97B">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乙酸乙酯</w:t>
                  </w:r>
                </w:p>
              </w:tc>
              <w:tc>
                <w:tcPr>
                  <w:tcW w:w="1280" w:type="dxa"/>
                  <w:vAlign w:val="center"/>
                </w:tcPr>
                <w:p w14:paraId="206A2248">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0.322</w:t>
                  </w:r>
                </w:p>
              </w:tc>
              <w:tc>
                <w:tcPr>
                  <w:tcW w:w="1276" w:type="dxa"/>
                  <w:vAlign w:val="center"/>
                </w:tcPr>
                <w:p w14:paraId="3A790A0D">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0.032</w:t>
                  </w:r>
                </w:p>
              </w:tc>
              <w:tc>
                <w:tcPr>
                  <w:tcW w:w="850" w:type="dxa"/>
                  <w:vMerge w:val="continue"/>
                  <w:vAlign w:val="center"/>
                </w:tcPr>
                <w:p w14:paraId="0C98519B">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4ACC528C">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0B0B323F">
                  <w:pPr>
                    <w:snapToGrid w:val="0"/>
                    <w:jc w:val="center"/>
                    <w:rPr>
                      <w:rFonts w:ascii="Times New Roman" w:hAnsi="Times New Roman" w:eastAsia="仿宋" w:cs="Times New Roman"/>
                      <w:snapToGrid w:val="0"/>
                      <w:color w:val="000000"/>
                      <w:kern w:val="0"/>
                      <w:szCs w:val="21"/>
                    </w:rPr>
                  </w:pPr>
                </w:p>
              </w:tc>
            </w:tr>
            <w:tr w14:paraId="04C4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5CD8453D">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06C26B24">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乙酸丁酯</w:t>
                  </w:r>
                </w:p>
              </w:tc>
              <w:tc>
                <w:tcPr>
                  <w:tcW w:w="1280" w:type="dxa"/>
                  <w:vAlign w:val="center"/>
                </w:tcPr>
                <w:p w14:paraId="0DD9E024">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0.303</w:t>
                  </w:r>
                </w:p>
              </w:tc>
              <w:tc>
                <w:tcPr>
                  <w:tcW w:w="1276" w:type="dxa"/>
                  <w:vAlign w:val="center"/>
                </w:tcPr>
                <w:p w14:paraId="3AD41DAE">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0.03</w:t>
                  </w:r>
                </w:p>
              </w:tc>
              <w:tc>
                <w:tcPr>
                  <w:tcW w:w="850" w:type="dxa"/>
                  <w:vMerge w:val="continue"/>
                  <w:vAlign w:val="center"/>
                </w:tcPr>
                <w:p w14:paraId="251CC87F">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6414B87C">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772710EB">
                  <w:pPr>
                    <w:snapToGrid w:val="0"/>
                    <w:jc w:val="center"/>
                    <w:rPr>
                      <w:rFonts w:ascii="Times New Roman" w:hAnsi="Times New Roman" w:eastAsia="仿宋" w:cs="Times New Roman"/>
                      <w:snapToGrid w:val="0"/>
                      <w:color w:val="000000"/>
                      <w:kern w:val="0"/>
                      <w:szCs w:val="21"/>
                    </w:rPr>
                  </w:pPr>
                </w:p>
              </w:tc>
            </w:tr>
            <w:tr w14:paraId="047D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7EDD6626">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19877203">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丁醇</w:t>
                  </w:r>
                </w:p>
              </w:tc>
              <w:tc>
                <w:tcPr>
                  <w:tcW w:w="1280" w:type="dxa"/>
                  <w:vAlign w:val="center"/>
                </w:tcPr>
                <w:p w14:paraId="36B7925A">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0.018</w:t>
                  </w:r>
                </w:p>
              </w:tc>
              <w:tc>
                <w:tcPr>
                  <w:tcW w:w="1276" w:type="dxa"/>
                  <w:vAlign w:val="center"/>
                </w:tcPr>
                <w:p w14:paraId="2D6A4DE1">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0.002</w:t>
                  </w:r>
                </w:p>
              </w:tc>
              <w:tc>
                <w:tcPr>
                  <w:tcW w:w="850" w:type="dxa"/>
                  <w:vMerge w:val="continue"/>
                  <w:vAlign w:val="center"/>
                </w:tcPr>
                <w:p w14:paraId="54EA70BA">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00F37CD0">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400DAD5B">
                  <w:pPr>
                    <w:snapToGrid w:val="0"/>
                    <w:jc w:val="center"/>
                    <w:rPr>
                      <w:rFonts w:ascii="Times New Roman" w:hAnsi="Times New Roman" w:eastAsia="仿宋" w:cs="Times New Roman"/>
                      <w:snapToGrid w:val="0"/>
                      <w:color w:val="000000"/>
                      <w:kern w:val="0"/>
                      <w:szCs w:val="21"/>
                    </w:rPr>
                  </w:pPr>
                </w:p>
              </w:tc>
            </w:tr>
            <w:tr w14:paraId="6DD2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1586CEFB">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472BDF63">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丙酮</w:t>
                  </w:r>
                </w:p>
              </w:tc>
              <w:tc>
                <w:tcPr>
                  <w:tcW w:w="1280" w:type="dxa"/>
                  <w:vAlign w:val="center"/>
                </w:tcPr>
                <w:p w14:paraId="73F2AB70">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0.019</w:t>
                  </w:r>
                </w:p>
              </w:tc>
              <w:tc>
                <w:tcPr>
                  <w:tcW w:w="1276" w:type="dxa"/>
                  <w:vAlign w:val="center"/>
                </w:tcPr>
                <w:p w14:paraId="220D641D">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0.002</w:t>
                  </w:r>
                </w:p>
              </w:tc>
              <w:tc>
                <w:tcPr>
                  <w:tcW w:w="850" w:type="dxa"/>
                  <w:vMerge w:val="continue"/>
                  <w:vAlign w:val="center"/>
                </w:tcPr>
                <w:p w14:paraId="165C086F">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33F7A08B">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552314DB">
                  <w:pPr>
                    <w:snapToGrid w:val="0"/>
                    <w:jc w:val="center"/>
                    <w:rPr>
                      <w:rFonts w:ascii="Times New Roman" w:hAnsi="Times New Roman" w:eastAsia="仿宋" w:cs="Times New Roman"/>
                      <w:snapToGrid w:val="0"/>
                      <w:color w:val="000000"/>
                      <w:kern w:val="0"/>
                      <w:szCs w:val="21"/>
                    </w:rPr>
                  </w:pPr>
                </w:p>
              </w:tc>
            </w:tr>
            <w:tr w14:paraId="124F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23466BA5">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2F7A63F4">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丙醇</w:t>
                  </w:r>
                </w:p>
              </w:tc>
              <w:tc>
                <w:tcPr>
                  <w:tcW w:w="1280" w:type="dxa"/>
                  <w:vAlign w:val="center"/>
                </w:tcPr>
                <w:p w14:paraId="52DB0C76">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0.019</w:t>
                  </w:r>
                </w:p>
              </w:tc>
              <w:tc>
                <w:tcPr>
                  <w:tcW w:w="1276" w:type="dxa"/>
                  <w:vAlign w:val="center"/>
                </w:tcPr>
                <w:p w14:paraId="386D29BA">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0.002</w:t>
                  </w:r>
                </w:p>
              </w:tc>
              <w:tc>
                <w:tcPr>
                  <w:tcW w:w="850" w:type="dxa"/>
                  <w:vMerge w:val="continue"/>
                  <w:vAlign w:val="center"/>
                </w:tcPr>
                <w:p w14:paraId="590F46B9">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55CD6B69">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083D9209">
                  <w:pPr>
                    <w:snapToGrid w:val="0"/>
                    <w:jc w:val="center"/>
                    <w:rPr>
                      <w:rFonts w:ascii="Times New Roman" w:hAnsi="Times New Roman" w:eastAsia="仿宋" w:cs="Times New Roman"/>
                      <w:snapToGrid w:val="0"/>
                      <w:color w:val="000000"/>
                      <w:kern w:val="0"/>
                      <w:szCs w:val="21"/>
                    </w:rPr>
                  </w:pPr>
                </w:p>
              </w:tc>
            </w:tr>
            <w:tr w14:paraId="29A1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3E7FA321">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7E3CA89D">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乙醇</w:t>
                  </w:r>
                </w:p>
              </w:tc>
              <w:tc>
                <w:tcPr>
                  <w:tcW w:w="1280" w:type="dxa"/>
                  <w:vAlign w:val="center"/>
                </w:tcPr>
                <w:p w14:paraId="327CB53F">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0.019</w:t>
                  </w:r>
                </w:p>
              </w:tc>
              <w:tc>
                <w:tcPr>
                  <w:tcW w:w="1276" w:type="dxa"/>
                  <w:vAlign w:val="center"/>
                </w:tcPr>
                <w:p w14:paraId="57D04E21">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0.002</w:t>
                  </w:r>
                </w:p>
              </w:tc>
              <w:tc>
                <w:tcPr>
                  <w:tcW w:w="850" w:type="dxa"/>
                  <w:vMerge w:val="continue"/>
                  <w:vAlign w:val="center"/>
                </w:tcPr>
                <w:p w14:paraId="397B43F8">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33C1F8AE">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241EA317">
                  <w:pPr>
                    <w:snapToGrid w:val="0"/>
                    <w:jc w:val="center"/>
                    <w:rPr>
                      <w:rFonts w:ascii="Times New Roman" w:hAnsi="Times New Roman" w:eastAsia="仿宋" w:cs="Times New Roman"/>
                      <w:snapToGrid w:val="0"/>
                      <w:color w:val="000000"/>
                      <w:kern w:val="0"/>
                      <w:szCs w:val="21"/>
                    </w:rPr>
                  </w:pPr>
                </w:p>
              </w:tc>
            </w:tr>
            <w:tr w14:paraId="3AB6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543E3E1C">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1986381C">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乙醚</w:t>
                  </w:r>
                </w:p>
              </w:tc>
              <w:tc>
                <w:tcPr>
                  <w:tcW w:w="1280" w:type="dxa"/>
                  <w:vAlign w:val="center"/>
                </w:tcPr>
                <w:p w14:paraId="48C86E4B">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0.029</w:t>
                  </w:r>
                </w:p>
              </w:tc>
              <w:tc>
                <w:tcPr>
                  <w:tcW w:w="1276" w:type="dxa"/>
                  <w:vAlign w:val="center"/>
                </w:tcPr>
                <w:p w14:paraId="05B68C9F">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0.003</w:t>
                  </w:r>
                </w:p>
              </w:tc>
              <w:tc>
                <w:tcPr>
                  <w:tcW w:w="850" w:type="dxa"/>
                  <w:vMerge w:val="continue"/>
                  <w:vAlign w:val="center"/>
                </w:tcPr>
                <w:p w14:paraId="70929AD4">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00924918">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6B8BA8A9">
                  <w:pPr>
                    <w:snapToGrid w:val="0"/>
                    <w:jc w:val="center"/>
                    <w:rPr>
                      <w:rFonts w:ascii="Times New Roman" w:hAnsi="Times New Roman" w:eastAsia="仿宋" w:cs="Times New Roman"/>
                      <w:snapToGrid w:val="0"/>
                      <w:color w:val="000000"/>
                      <w:kern w:val="0"/>
                      <w:szCs w:val="21"/>
                    </w:rPr>
                  </w:pPr>
                </w:p>
              </w:tc>
            </w:tr>
            <w:tr w14:paraId="4C99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6D3F0BFC">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3320CEF2">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二氯甲烷</w:t>
                  </w:r>
                </w:p>
              </w:tc>
              <w:tc>
                <w:tcPr>
                  <w:tcW w:w="1280" w:type="dxa"/>
                  <w:vAlign w:val="center"/>
                </w:tcPr>
                <w:p w14:paraId="1E64DACB">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0.0095</w:t>
                  </w:r>
                </w:p>
              </w:tc>
              <w:tc>
                <w:tcPr>
                  <w:tcW w:w="1276" w:type="dxa"/>
                  <w:vAlign w:val="center"/>
                </w:tcPr>
                <w:p w14:paraId="73032DF4">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0.001</w:t>
                  </w:r>
                </w:p>
              </w:tc>
              <w:tc>
                <w:tcPr>
                  <w:tcW w:w="850" w:type="dxa"/>
                  <w:vMerge w:val="continue"/>
                  <w:vAlign w:val="center"/>
                </w:tcPr>
                <w:p w14:paraId="076D6DB7">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49847DAB">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49B2CE85">
                  <w:pPr>
                    <w:snapToGrid w:val="0"/>
                    <w:jc w:val="center"/>
                    <w:rPr>
                      <w:rFonts w:ascii="Times New Roman" w:hAnsi="Times New Roman" w:eastAsia="仿宋" w:cs="Times New Roman"/>
                      <w:snapToGrid w:val="0"/>
                      <w:color w:val="000000"/>
                      <w:kern w:val="0"/>
                      <w:szCs w:val="21"/>
                    </w:rPr>
                  </w:pPr>
                </w:p>
              </w:tc>
            </w:tr>
            <w:tr w14:paraId="025E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03B45B5C">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677D86DC">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四氟丙醇</w:t>
                  </w:r>
                </w:p>
              </w:tc>
              <w:tc>
                <w:tcPr>
                  <w:tcW w:w="1280" w:type="dxa"/>
                  <w:vAlign w:val="center"/>
                </w:tcPr>
                <w:p w14:paraId="6636F2BD">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0.19</w:t>
                  </w:r>
                </w:p>
              </w:tc>
              <w:tc>
                <w:tcPr>
                  <w:tcW w:w="1276" w:type="dxa"/>
                  <w:vAlign w:val="center"/>
                </w:tcPr>
                <w:p w14:paraId="7D34980C">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0.019</w:t>
                  </w:r>
                </w:p>
              </w:tc>
              <w:tc>
                <w:tcPr>
                  <w:tcW w:w="850" w:type="dxa"/>
                  <w:vMerge w:val="continue"/>
                  <w:vAlign w:val="center"/>
                </w:tcPr>
                <w:p w14:paraId="53C9448A">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4FF2D0E8">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64EF6695">
                  <w:pPr>
                    <w:snapToGrid w:val="0"/>
                    <w:jc w:val="center"/>
                    <w:rPr>
                      <w:rFonts w:ascii="Times New Roman" w:hAnsi="Times New Roman" w:eastAsia="仿宋" w:cs="Times New Roman"/>
                      <w:snapToGrid w:val="0"/>
                      <w:color w:val="000000"/>
                      <w:kern w:val="0"/>
                      <w:szCs w:val="21"/>
                    </w:rPr>
                  </w:pPr>
                </w:p>
              </w:tc>
            </w:tr>
            <w:tr w14:paraId="5D9A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04DDAC9E">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027BE7FC">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乙二醇</w:t>
                  </w:r>
                </w:p>
              </w:tc>
              <w:tc>
                <w:tcPr>
                  <w:tcW w:w="1280" w:type="dxa"/>
                  <w:vAlign w:val="center"/>
                </w:tcPr>
                <w:p w14:paraId="6787D162">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0.19</w:t>
                  </w:r>
                </w:p>
              </w:tc>
              <w:tc>
                <w:tcPr>
                  <w:tcW w:w="1276" w:type="dxa"/>
                  <w:vAlign w:val="center"/>
                </w:tcPr>
                <w:p w14:paraId="561A22A5">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0.019</w:t>
                  </w:r>
                </w:p>
              </w:tc>
              <w:tc>
                <w:tcPr>
                  <w:tcW w:w="850" w:type="dxa"/>
                  <w:vMerge w:val="continue"/>
                  <w:vAlign w:val="center"/>
                </w:tcPr>
                <w:p w14:paraId="257491F1">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41A0BE5A">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27443B5E">
                  <w:pPr>
                    <w:snapToGrid w:val="0"/>
                    <w:jc w:val="center"/>
                    <w:rPr>
                      <w:rFonts w:ascii="Times New Roman" w:hAnsi="Times New Roman" w:eastAsia="仿宋" w:cs="Times New Roman"/>
                      <w:snapToGrid w:val="0"/>
                      <w:color w:val="000000"/>
                      <w:kern w:val="0"/>
                      <w:szCs w:val="21"/>
                    </w:rPr>
                  </w:pPr>
                </w:p>
              </w:tc>
            </w:tr>
            <w:tr w14:paraId="0711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2E535D04">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301BCE72">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苯乙烯</w:t>
                  </w:r>
                </w:p>
              </w:tc>
              <w:tc>
                <w:tcPr>
                  <w:tcW w:w="1280" w:type="dxa"/>
                  <w:vAlign w:val="center"/>
                </w:tcPr>
                <w:p w14:paraId="15B8D563">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0.475</w:t>
                  </w:r>
                </w:p>
              </w:tc>
              <w:tc>
                <w:tcPr>
                  <w:tcW w:w="1276" w:type="dxa"/>
                  <w:vAlign w:val="center"/>
                </w:tcPr>
                <w:p w14:paraId="34143CA1">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0.048</w:t>
                  </w:r>
                </w:p>
              </w:tc>
              <w:tc>
                <w:tcPr>
                  <w:tcW w:w="850" w:type="dxa"/>
                  <w:vMerge w:val="continue"/>
                  <w:vAlign w:val="center"/>
                </w:tcPr>
                <w:p w14:paraId="6E2B5B8D">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4C881306">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6589BFBC">
                  <w:pPr>
                    <w:snapToGrid w:val="0"/>
                    <w:jc w:val="center"/>
                    <w:rPr>
                      <w:rFonts w:ascii="Times New Roman" w:hAnsi="Times New Roman" w:eastAsia="仿宋" w:cs="Times New Roman"/>
                      <w:snapToGrid w:val="0"/>
                      <w:color w:val="000000"/>
                      <w:kern w:val="0"/>
                      <w:szCs w:val="21"/>
                    </w:rPr>
                  </w:pPr>
                </w:p>
              </w:tc>
            </w:tr>
            <w:tr w14:paraId="4584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65612B63">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22E07D12">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四氯化碳</w:t>
                  </w:r>
                </w:p>
              </w:tc>
              <w:tc>
                <w:tcPr>
                  <w:tcW w:w="1280" w:type="dxa"/>
                  <w:vAlign w:val="center"/>
                </w:tcPr>
                <w:p w14:paraId="79BB0A2E">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0.0152</w:t>
                  </w:r>
                </w:p>
              </w:tc>
              <w:tc>
                <w:tcPr>
                  <w:tcW w:w="1276" w:type="dxa"/>
                  <w:vAlign w:val="center"/>
                </w:tcPr>
                <w:p w14:paraId="49D9EEEB">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0.002</w:t>
                  </w:r>
                </w:p>
              </w:tc>
              <w:tc>
                <w:tcPr>
                  <w:tcW w:w="850" w:type="dxa"/>
                  <w:vMerge w:val="continue"/>
                  <w:vAlign w:val="center"/>
                </w:tcPr>
                <w:p w14:paraId="51E71FDA">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57C1AABC">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526786D1">
                  <w:pPr>
                    <w:snapToGrid w:val="0"/>
                    <w:jc w:val="center"/>
                    <w:rPr>
                      <w:rFonts w:ascii="Times New Roman" w:hAnsi="Times New Roman" w:eastAsia="仿宋" w:cs="Times New Roman"/>
                      <w:snapToGrid w:val="0"/>
                      <w:color w:val="000000"/>
                      <w:kern w:val="0"/>
                      <w:szCs w:val="21"/>
                    </w:rPr>
                  </w:pPr>
                </w:p>
              </w:tc>
            </w:tr>
            <w:tr w14:paraId="1F38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40B6A80B">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3E60AF0F">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非甲烷总烃</w:t>
                  </w:r>
                </w:p>
              </w:tc>
              <w:tc>
                <w:tcPr>
                  <w:tcW w:w="1280" w:type="dxa"/>
                  <w:vAlign w:val="center"/>
                </w:tcPr>
                <w:p w14:paraId="256B3461">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39.424</w:t>
                  </w:r>
                </w:p>
              </w:tc>
              <w:tc>
                <w:tcPr>
                  <w:tcW w:w="1276" w:type="dxa"/>
                  <w:vAlign w:val="center"/>
                </w:tcPr>
                <w:p w14:paraId="32C18D46">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3.942</w:t>
                  </w:r>
                </w:p>
              </w:tc>
              <w:tc>
                <w:tcPr>
                  <w:tcW w:w="850" w:type="dxa"/>
                  <w:vMerge w:val="continue"/>
                  <w:vAlign w:val="center"/>
                </w:tcPr>
                <w:p w14:paraId="6402D502">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275A5A6F">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43C80CA1">
                  <w:pPr>
                    <w:snapToGrid w:val="0"/>
                    <w:jc w:val="center"/>
                    <w:rPr>
                      <w:rFonts w:ascii="Times New Roman" w:hAnsi="Times New Roman" w:eastAsia="仿宋" w:cs="Times New Roman"/>
                      <w:snapToGrid w:val="0"/>
                      <w:color w:val="000000"/>
                      <w:kern w:val="0"/>
                      <w:szCs w:val="21"/>
                    </w:rPr>
                  </w:pPr>
                </w:p>
              </w:tc>
            </w:tr>
            <w:tr w14:paraId="58EE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restart"/>
                  <w:vAlign w:val="center"/>
                </w:tcPr>
                <w:p w14:paraId="585400BE">
                  <w:pPr>
                    <w:adjustRightInd w:val="0"/>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储罐区废气</w:t>
                  </w:r>
                  <w:r>
                    <w:rPr>
                      <w:rFonts w:hint="eastAsia" w:ascii="Times New Roman" w:hAnsi="Times New Roman" w:eastAsia="仿宋" w:cs="Times New Roman"/>
                      <w:snapToGrid w:val="0"/>
                      <w:color w:val="000000"/>
                      <w:kern w:val="0"/>
                      <w:szCs w:val="21"/>
                    </w:rPr>
                    <w:t>、</w:t>
                  </w:r>
                </w:p>
                <w:p w14:paraId="715ABB6C">
                  <w:pPr>
                    <w:adjustRightInd w:val="0"/>
                    <w:snapToGrid w:val="0"/>
                    <w:jc w:val="center"/>
                    <w:rPr>
                      <w:rFonts w:ascii="Times New Roman" w:hAnsi="Times New Roman" w:eastAsia="宋体" w:cs="Times New Roman"/>
                      <w:szCs w:val="20"/>
                    </w:rPr>
                  </w:pPr>
                  <w:r>
                    <w:rPr>
                      <w:rFonts w:hint="eastAsia" w:ascii="Times New Roman" w:hAnsi="Times New Roman" w:eastAsia="仿宋" w:cs="Times New Roman"/>
                      <w:snapToGrid w:val="0"/>
                      <w:color w:val="000000"/>
                      <w:kern w:val="0"/>
                      <w:szCs w:val="21"/>
                    </w:rPr>
                    <w:t>污泥压滤机废气</w:t>
                  </w:r>
                </w:p>
              </w:tc>
              <w:tc>
                <w:tcPr>
                  <w:tcW w:w="1385" w:type="dxa"/>
                  <w:vAlign w:val="center"/>
                </w:tcPr>
                <w:p w14:paraId="0DFBA345">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非甲烷总烃</w:t>
                  </w:r>
                </w:p>
              </w:tc>
              <w:tc>
                <w:tcPr>
                  <w:tcW w:w="1280" w:type="dxa"/>
                  <w:vAlign w:val="center"/>
                </w:tcPr>
                <w:p w14:paraId="219F32EA">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0.95</w:t>
                  </w:r>
                </w:p>
              </w:tc>
              <w:tc>
                <w:tcPr>
                  <w:tcW w:w="1276" w:type="dxa"/>
                  <w:vAlign w:val="center"/>
                </w:tcPr>
                <w:p w14:paraId="1FBFD01E">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0.475</w:t>
                  </w:r>
                </w:p>
              </w:tc>
              <w:tc>
                <w:tcPr>
                  <w:tcW w:w="850" w:type="dxa"/>
                  <w:vMerge w:val="restart"/>
                  <w:vAlign w:val="center"/>
                </w:tcPr>
                <w:p w14:paraId="7B70A4AE">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15m</w:t>
                  </w:r>
                </w:p>
                <w:p w14:paraId="2D10CA2C">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P3</w:t>
                  </w:r>
                </w:p>
              </w:tc>
              <w:tc>
                <w:tcPr>
                  <w:tcW w:w="993" w:type="dxa"/>
                  <w:vMerge w:val="restart"/>
                  <w:vAlign w:val="center"/>
                </w:tcPr>
                <w:p w14:paraId="39BC0E9A">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7920h</w:t>
                  </w:r>
                </w:p>
              </w:tc>
              <w:tc>
                <w:tcPr>
                  <w:tcW w:w="1926" w:type="dxa"/>
                  <w:vMerge w:val="restart"/>
                  <w:vAlign w:val="center"/>
                </w:tcPr>
                <w:p w14:paraId="26DD8B2E">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w:t>
                  </w:r>
                  <w:r>
                    <w:rPr>
                      <w:rFonts w:hint="eastAsia" w:ascii="Times New Roman" w:hAnsi="Times New Roman" w:eastAsia="仿宋" w:cs="Times New Roman"/>
                      <w:snapToGrid w:val="0"/>
                      <w:kern w:val="0"/>
                      <w:szCs w:val="21"/>
                    </w:rPr>
                    <w:t>三级</w:t>
                  </w:r>
                  <w:r>
                    <w:rPr>
                      <w:rFonts w:ascii="Times New Roman" w:hAnsi="Times New Roman" w:eastAsia="仿宋" w:cs="Times New Roman"/>
                      <w:snapToGrid w:val="0"/>
                      <w:kern w:val="0"/>
                      <w:szCs w:val="21"/>
                    </w:rPr>
                    <w:t>水喷淋+除水器+活性炭吸附”处理</w:t>
                  </w:r>
                </w:p>
              </w:tc>
            </w:tr>
            <w:tr w14:paraId="59B1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791A31D6">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03122D0F">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kern w:val="0"/>
                      <w:szCs w:val="21"/>
                    </w:rPr>
                    <w:t>二甲苯</w:t>
                  </w:r>
                </w:p>
              </w:tc>
              <w:tc>
                <w:tcPr>
                  <w:tcW w:w="1280" w:type="dxa"/>
                  <w:vAlign w:val="center"/>
                </w:tcPr>
                <w:p w14:paraId="07329937">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0.016</w:t>
                  </w:r>
                </w:p>
              </w:tc>
              <w:tc>
                <w:tcPr>
                  <w:tcW w:w="1276" w:type="dxa"/>
                  <w:vAlign w:val="center"/>
                </w:tcPr>
                <w:p w14:paraId="3021C6FD">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0.008</w:t>
                  </w:r>
                </w:p>
              </w:tc>
              <w:tc>
                <w:tcPr>
                  <w:tcW w:w="850" w:type="dxa"/>
                  <w:vMerge w:val="continue"/>
                  <w:vAlign w:val="center"/>
                </w:tcPr>
                <w:p w14:paraId="04AE9951">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4E160EF3">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620D404E">
                  <w:pPr>
                    <w:snapToGrid w:val="0"/>
                    <w:jc w:val="center"/>
                    <w:rPr>
                      <w:rFonts w:ascii="Times New Roman" w:hAnsi="Times New Roman" w:eastAsia="仿宋" w:cs="Times New Roman"/>
                      <w:snapToGrid w:val="0"/>
                      <w:kern w:val="0"/>
                      <w:szCs w:val="21"/>
                    </w:rPr>
                  </w:pPr>
                </w:p>
              </w:tc>
            </w:tr>
            <w:tr w14:paraId="00F1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57292669">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4AD4CFAC">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kern w:val="0"/>
                      <w:szCs w:val="21"/>
                    </w:rPr>
                    <w:t>乙酸乙酯</w:t>
                  </w:r>
                </w:p>
              </w:tc>
              <w:tc>
                <w:tcPr>
                  <w:tcW w:w="1280" w:type="dxa"/>
                  <w:vAlign w:val="center"/>
                </w:tcPr>
                <w:p w14:paraId="10591FF1">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0.238</w:t>
                  </w:r>
                </w:p>
              </w:tc>
              <w:tc>
                <w:tcPr>
                  <w:tcW w:w="1276" w:type="dxa"/>
                  <w:vAlign w:val="center"/>
                </w:tcPr>
                <w:p w14:paraId="6C5A94DF">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0.119</w:t>
                  </w:r>
                </w:p>
              </w:tc>
              <w:tc>
                <w:tcPr>
                  <w:tcW w:w="850" w:type="dxa"/>
                  <w:vMerge w:val="continue"/>
                  <w:vAlign w:val="center"/>
                </w:tcPr>
                <w:p w14:paraId="62807650">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545F5C23">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7E50783B">
                  <w:pPr>
                    <w:snapToGrid w:val="0"/>
                    <w:jc w:val="center"/>
                    <w:rPr>
                      <w:rFonts w:ascii="Times New Roman" w:hAnsi="Times New Roman" w:eastAsia="仿宋" w:cs="Times New Roman"/>
                      <w:snapToGrid w:val="0"/>
                      <w:kern w:val="0"/>
                      <w:szCs w:val="21"/>
                    </w:rPr>
                  </w:pPr>
                </w:p>
              </w:tc>
            </w:tr>
            <w:tr w14:paraId="5343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1AE880E9">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48CBFF4D">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kern w:val="0"/>
                      <w:szCs w:val="21"/>
                    </w:rPr>
                    <w:t>乙酸丁酯</w:t>
                  </w:r>
                </w:p>
              </w:tc>
              <w:tc>
                <w:tcPr>
                  <w:tcW w:w="1280" w:type="dxa"/>
                  <w:vAlign w:val="center"/>
                </w:tcPr>
                <w:p w14:paraId="2C08B86D">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0.032</w:t>
                  </w:r>
                </w:p>
              </w:tc>
              <w:tc>
                <w:tcPr>
                  <w:tcW w:w="1276" w:type="dxa"/>
                  <w:vAlign w:val="center"/>
                </w:tcPr>
                <w:p w14:paraId="6108EDF5">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0.016</w:t>
                  </w:r>
                </w:p>
              </w:tc>
              <w:tc>
                <w:tcPr>
                  <w:tcW w:w="850" w:type="dxa"/>
                  <w:vMerge w:val="continue"/>
                  <w:vAlign w:val="center"/>
                </w:tcPr>
                <w:p w14:paraId="6C00AAA0">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589A17C8">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0286EF91">
                  <w:pPr>
                    <w:snapToGrid w:val="0"/>
                    <w:jc w:val="center"/>
                    <w:rPr>
                      <w:rFonts w:ascii="Times New Roman" w:hAnsi="Times New Roman" w:eastAsia="仿宋" w:cs="Times New Roman"/>
                      <w:snapToGrid w:val="0"/>
                      <w:kern w:val="0"/>
                      <w:szCs w:val="21"/>
                    </w:rPr>
                  </w:pPr>
                </w:p>
              </w:tc>
            </w:tr>
            <w:tr w14:paraId="2683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3F93F8CE">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79B66644">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正丁醇</w:t>
                  </w:r>
                </w:p>
              </w:tc>
              <w:tc>
                <w:tcPr>
                  <w:tcW w:w="1280" w:type="dxa"/>
                  <w:vAlign w:val="center"/>
                </w:tcPr>
                <w:p w14:paraId="0253B309">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1.268</w:t>
                  </w:r>
                </w:p>
              </w:tc>
              <w:tc>
                <w:tcPr>
                  <w:tcW w:w="1276" w:type="dxa"/>
                  <w:vAlign w:val="center"/>
                </w:tcPr>
                <w:p w14:paraId="2F61238A">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0.634</w:t>
                  </w:r>
                </w:p>
              </w:tc>
              <w:tc>
                <w:tcPr>
                  <w:tcW w:w="850" w:type="dxa"/>
                  <w:vMerge w:val="continue"/>
                  <w:vAlign w:val="center"/>
                </w:tcPr>
                <w:p w14:paraId="4F9BA77F">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21571519">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64C1578F">
                  <w:pPr>
                    <w:snapToGrid w:val="0"/>
                    <w:jc w:val="center"/>
                    <w:rPr>
                      <w:rFonts w:ascii="Times New Roman" w:hAnsi="Times New Roman" w:eastAsia="仿宋" w:cs="Times New Roman"/>
                      <w:snapToGrid w:val="0"/>
                      <w:kern w:val="0"/>
                      <w:szCs w:val="21"/>
                    </w:rPr>
                  </w:pPr>
                </w:p>
              </w:tc>
            </w:tr>
            <w:tr w14:paraId="5AFC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69E034FD">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1D77576E">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硫化氢</w:t>
                  </w:r>
                </w:p>
              </w:tc>
              <w:tc>
                <w:tcPr>
                  <w:tcW w:w="1280" w:type="dxa"/>
                  <w:vAlign w:val="center"/>
                </w:tcPr>
                <w:p w14:paraId="4A118471">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0.064</w:t>
                  </w:r>
                </w:p>
              </w:tc>
              <w:tc>
                <w:tcPr>
                  <w:tcW w:w="1276" w:type="dxa"/>
                  <w:vAlign w:val="center"/>
                </w:tcPr>
                <w:p w14:paraId="4049EF40">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0.032</w:t>
                  </w:r>
                </w:p>
              </w:tc>
              <w:tc>
                <w:tcPr>
                  <w:tcW w:w="850" w:type="dxa"/>
                  <w:vMerge w:val="continue"/>
                  <w:vAlign w:val="center"/>
                </w:tcPr>
                <w:p w14:paraId="2CA90FF5">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1AEAD70D">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3E9313D9">
                  <w:pPr>
                    <w:snapToGrid w:val="0"/>
                    <w:jc w:val="center"/>
                    <w:rPr>
                      <w:rFonts w:ascii="Times New Roman" w:hAnsi="Times New Roman" w:eastAsia="仿宋" w:cs="Times New Roman"/>
                      <w:snapToGrid w:val="0"/>
                      <w:kern w:val="0"/>
                      <w:szCs w:val="21"/>
                    </w:rPr>
                  </w:pPr>
                </w:p>
              </w:tc>
            </w:tr>
            <w:tr w14:paraId="712C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Align w:val="center"/>
                </w:tcPr>
                <w:p w14:paraId="447E52C8">
                  <w:pPr>
                    <w:adjustRightInd w:val="0"/>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次生危废库废气</w:t>
                  </w:r>
                </w:p>
              </w:tc>
              <w:tc>
                <w:tcPr>
                  <w:tcW w:w="1385" w:type="dxa"/>
                  <w:vAlign w:val="center"/>
                </w:tcPr>
                <w:p w14:paraId="3C75D2EB">
                  <w:pPr>
                    <w:pStyle w:val="17"/>
                    <w:snapToGrid w:val="0"/>
                    <w:rPr>
                      <w:rFonts w:ascii="Times New Roman" w:eastAsia="仿宋"/>
                      <w:snapToGrid w:val="0"/>
                      <w:color w:val="000000"/>
                      <w:sz w:val="21"/>
                      <w:szCs w:val="21"/>
                    </w:rPr>
                  </w:pPr>
                  <w:r>
                    <w:rPr>
                      <w:rFonts w:ascii="Times New Roman" w:eastAsia="仿宋"/>
                      <w:snapToGrid w:val="0"/>
                      <w:color w:val="000000"/>
                      <w:sz w:val="21"/>
                      <w:szCs w:val="21"/>
                    </w:rPr>
                    <w:t>非甲烷总烃</w:t>
                  </w:r>
                </w:p>
              </w:tc>
              <w:tc>
                <w:tcPr>
                  <w:tcW w:w="1280" w:type="dxa"/>
                  <w:vAlign w:val="center"/>
                </w:tcPr>
                <w:p w14:paraId="1735E502">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0.4275</w:t>
                  </w:r>
                </w:p>
              </w:tc>
              <w:tc>
                <w:tcPr>
                  <w:tcW w:w="1276" w:type="dxa"/>
                  <w:vAlign w:val="center"/>
                </w:tcPr>
                <w:p w14:paraId="1C8D6A35">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0.0428</w:t>
                  </w:r>
                </w:p>
              </w:tc>
              <w:tc>
                <w:tcPr>
                  <w:tcW w:w="850" w:type="dxa"/>
                  <w:vMerge w:val="restart"/>
                  <w:vAlign w:val="center"/>
                </w:tcPr>
                <w:p w14:paraId="62D79F13">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15m</w:t>
                  </w:r>
                </w:p>
                <w:p w14:paraId="13E742CC">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P4</w:t>
                  </w:r>
                </w:p>
              </w:tc>
              <w:tc>
                <w:tcPr>
                  <w:tcW w:w="993" w:type="dxa"/>
                  <w:vAlign w:val="center"/>
                </w:tcPr>
                <w:p w14:paraId="614585BE">
                  <w:pPr>
                    <w:snapToGrid w:val="0"/>
                    <w:jc w:val="center"/>
                    <w:rPr>
                      <w:rFonts w:ascii="Times New Roman" w:hAnsi="Times New Roman" w:eastAsia="仿宋" w:cs="Times New Roman"/>
                      <w:snapToGrid w:val="0"/>
                      <w:kern w:val="0"/>
                      <w:szCs w:val="21"/>
                    </w:rPr>
                  </w:pPr>
                  <w:r>
                    <w:rPr>
                      <w:rFonts w:hint="eastAsia" w:ascii="Times New Roman" w:hAnsi="Times New Roman" w:eastAsia="仿宋" w:cs="Times New Roman"/>
                      <w:snapToGrid w:val="0"/>
                      <w:kern w:val="0"/>
                      <w:szCs w:val="21"/>
                    </w:rPr>
                    <w:t>7920</w:t>
                  </w:r>
                  <w:r>
                    <w:rPr>
                      <w:rFonts w:ascii="Times New Roman" w:hAnsi="Times New Roman" w:eastAsia="仿宋" w:cs="Times New Roman"/>
                      <w:snapToGrid w:val="0"/>
                      <w:kern w:val="0"/>
                      <w:szCs w:val="21"/>
                    </w:rPr>
                    <w:t>h</w:t>
                  </w:r>
                </w:p>
              </w:tc>
              <w:tc>
                <w:tcPr>
                  <w:tcW w:w="1926" w:type="dxa"/>
                  <w:vMerge w:val="restart"/>
                  <w:vAlign w:val="center"/>
                </w:tcPr>
                <w:p w14:paraId="1CB7BA53">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kern w:val="0"/>
                      <w:szCs w:val="21"/>
                    </w:rPr>
                    <w:t xml:space="preserve"> “</w:t>
                  </w:r>
                  <w:r>
                    <w:rPr>
                      <w:rFonts w:hint="eastAsia" w:ascii="Times New Roman" w:hAnsi="Times New Roman" w:eastAsia="仿宋" w:cs="Times New Roman"/>
                      <w:snapToGrid w:val="0"/>
                      <w:kern w:val="0"/>
                      <w:szCs w:val="21"/>
                    </w:rPr>
                    <w:t>三级</w:t>
                  </w:r>
                  <w:r>
                    <w:rPr>
                      <w:rFonts w:ascii="Times New Roman" w:hAnsi="Times New Roman" w:eastAsia="仿宋" w:cs="Times New Roman"/>
                      <w:snapToGrid w:val="0"/>
                      <w:kern w:val="0"/>
                      <w:szCs w:val="21"/>
                    </w:rPr>
                    <w:t>水喷淋+除水器+</w:t>
                  </w:r>
                  <w:r>
                    <w:rPr>
                      <w:rFonts w:hint="eastAsia" w:ascii="Times New Roman" w:hAnsi="Times New Roman" w:eastAsia="仿宋" w:cs="Times New Roman"/>
                      <w:snapToGrid w:val="0"/>
                      <w:kern w:val="0"/>
                      <w:szCs w:val="21"/>
                    </w:rPr>
                    <w:t>二级</w:t>
                  </w:r>
                  <w:r>
                    <w:rPr>
                      <w:rFonts w:ascii="Times New Roman" w:hAnsi="Times New Roman" w:eastAsia="仿宋" w:cs="Times New Roman"/>
                      <w:snapToGrid w:val="0"/>
                      <w:kern w:val="0"/>
                      <w:szCs w:val="21"/>
                    </w:rPr>
                    <w:t>活性炭吸附”处理</w:t>
                  </w:r>
                </w:p>
              </w:tc>
            </w:tr>
            <w:tr w14:paraId="6A27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restart"/>
                  <w:vAlign w:val="center"/>
                </w:tcPr>
                <w:p w14:paraId="7003D13D">
                  <w:pPr>
                    <w:adjustRightInd w:val="0"/>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废矿物油处理</w:t>
                  </w:r>
                </w:p>
              </w:tc>
              <w:tc>
                <w:tcPr>
                  <w:tcW w:w="1385" w:type="dxa"/>
                  <w:vAlign w:val="center"/>
                </w:tcPr>
                <w:p w14:paraId="137008C3">
                  <w:pPr>
                    <w:pStyle w:val="17"/>
                    <w:snapToGrid w:val="0"/>
                    <w:rPr>
                      <w:rFonts w:ascii="Times New Roman" w:eastAsia="仿宋"/>
                      <w:bCs/>
                      <w:snapToGrid w:val="0"/>
                      <w:color w:val="000000"/>
                      <w:sz w:val="21"/>
                      <w:szCs w:val="21"/>
                    </w:rPr>
                  </w:pPr>
                  <w:r>
                    <w:rPr>
                      <w:rFonts w:ascii="Times New Roman" w:eastAsia="仿宋"/>
                      <w:snapToGrid w:val="0"/>
                      <w:color w:val="000000"/>
                      <w:sz w:val="21"/>
                      <w:szCs w:val="21"/>
                    </w:rPr>
                    <w:t>非甲烷总烃</w:t>
                  </w:r>
                </w:p>
              </w:tc>
              <w:tc>
                <w:tcPr>
                  <w:tcW w:w="1280" w:type="dxa"/>
                  <w:vAlign w:val="center"/>
                </w:tcPr>
                <w:p w14:paraId="4B2EB6AD">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0.234</w:t>
                  </w:r>
                </w:p>
              </w:tc>
              <w:tc>
                <w:tcPr>
                  <w:tcW w:w="1276" w:type="dxa"/>
                  <w:vAlign w:val="center"/>
                </w:tcPr>
                <w:p w14:paraId="0AEDAC8D">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0.0234</w:t>
                  </w:r>
                </w:p>
              </w:tc>
              <w:tc>
                <w:tcPr>
                  <w:tcW w:w="850" w:type="dxa"/>
                  <w:vMerge w:val="continue"/>
                  <w:shd w:val="clear" w:color="auto" w:fill="auto"/>
                  <w:vAlign w:val="center"/>
                </w:tcPr>
                <w:p w14:paraId="5D7BAC71">
                  <w:pPr>
                    <w:snapToGrid w:val="0"/>
                    <w:jc w:val="center"/>
                    <w:rPr>
                      <w:rFonts w:ascii="Times New Roman" w:hAnsi="Times New Roman" w:eastAsia="仿宋" w:cs="Times New Roman"/>
                      <w:snapToGrid w:val="0"/>
                      <w:color w:val="000000"/>
                      <w:kern w:val="0"/>
                      <w:szCs w:val="21"/>
                    </w:rPr>
                  </w:pPr>
                </w:p>
              </w:tc>
              <w:tc>
                <w:tcPr>
                  <w:tcW w:w="993" w:type="dxa"/>
                  <w:vMerge w:val="restart"/>
                  <w:vAlign w:val="center"/>
                </w:tcPr>
                <w:p w14:paraId="7D33A5BE">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2200h</w:t>
                  </w:r>
                </w:p>
              </w:tc>
              <w:tc>
                <w:tcPr>
                  <w:tcW w:w="1926" w:type="dxa"/>
                  <w:vMerge w:val="continue"/>
                  <w:vAlign w:val="center"/>
                </w:tcPr>
                <w:p w14:paraId="70CB89DB">
                  <w:pPr>
                    <w:snapToGrid w:val="0"/>
                    <w:jc w:val="center"/>
                    <w:rPr>
                      <w:rFonts w:ascii="Times New Roman" w:hAnsi="Times New Roman" w:eastAsia="仿宋" w:cs="Times New Roman"/>
                      <w:snapToGrid w:val="0"/>
                      <w:kern w:val="0"/>
                      <w:szCs w:val="21"/>
                    </w:rPr>
                  </w:pPr>
                </w:p>
              </w:tc>
            </w:tr>
            <w:tr w14:paraId="3EE9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0D47CC38">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3683BBA2">
                  <w:pPr>
                    <w:pStyle w:val="17"/>
                    <w:snapToGrid w:val="0"/>
                    <w:rPr>
                      <w:rFonts w:ascii="Times New Roman" w:eastAsia="仿宋"/>
                      <w:bCs/>
                      <w:snapToGrid w:val="0"/>
                      <w:color w:val="000000"/>
                      <w:sz w:val="21"/>
                      <w:szCs w:val="21"/>
                    </w:rPr>
                  </w:pPr>
                  <w:r>
                    <w:rPr>
                      <w:rFonts w:ascii="Times New Roman" w:eastAsia="仿宋"/>
                      <w:snapToGrid w:val="0"/>
                      <w:color w:val="000000"/>
                      <w:sz w:val="21"/>
                      <w:szCs w:val="21"/>
                    </w:rPr>
                    <w:t>硫化氢</w:t>
                  </w:r>
                </w:p>
              </w:tc>
              <w:tc>
                <w:tcPr>
                  <w:tcW w:w="1280" w:type="dxa"/>
                  <w:vAlign w:val="center"/>
                </w:tcPr>
                <w:p w14:paraId="429E01BE">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0.057</w:t>
                  </w:r>
                </w:p>
              </w:tc>
              <w:tc>
                <w:tcPr>
                  <w:tcW w:w="1276" w:type="dxa"/>
                  <w:vAlign w:val="center"/>
                </w:tcPr>
                <w:p w14:paraId="765CE859">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0.0114</w:t>
                  </w:r>
                </w:p>
              </w:tc>
              <w:tc>
                <w:tcPr>
                  <w:tcW w:w="850" w:type="dxa"/>
                  <w:vMerge w:val="continue"/>
                  <w:vAlign w:val="center"/>
                </w:tcPr>
                <w:p w14:paraId="338C42B6">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253619DD">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32F76616">
                  <w:pPr>
                    <w:snapToGrid w:val="0"/>
                    <w:jc w:val="center"/>
                    <w:rPr>
                      <w:rFonts w:ascii="Times New Roman" w:hAnsi="Times New Roman" w:eastAsia="仿宋" w:cs="Times New Roman"/>
                      <w:snapToGrid w:val="0"/>
                      <w:kern w:val="0"/>
                      <w:szCs w:val="21"/>
                    </w:rPr>
                  </w:pPr>
                </w:p>
              </w:tc>
            </w:tr>
            <w:tr w14:paraId="195F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Align w:val="center"/>
                </w:tcPr>
                <w:p w14:paraId="0EA6B9EB">
                  <w:pPr>
                    <w:adjustRightInd w:val="0"/>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污泥干燥</w:t>
                  </w:r>
                </w:p>
              </w:tc>
              <w:tc>
                <w:tcPr>
                  <w:tcW w:w="1385" w:type="dxa"/>
                  <w:vAlign w:val="center"/>
                </w:tcPr>
                <w:p w14:paraId="75A24E71">
                  <w:pPr>
                    <w:pStyle w:val="17"/>
                    <w:snapToGrid w:val="0"/>
                    <w:rPr>
                      <w:rFonts w:ascii="Times New Roman" w:eastAsia="仿宋"/>
                      <w:bCs/>
                      <w:snapToGrid w:val="0"/>
                      <w:color w:val="000000"/>
                      <w:sz w:val="21"/>
                      <w:szCs w:val="21"/>
                    </w:rPr>
                  </w:pPr>
                  <w:r>
                    <w:rPr>
                      <w:rFonts w:ascii="Times New Roman" w:eastAsia="仿宋"/>
                      <w:snapToGrid w:val="0"/>
                      <w:color w:val="000000"/>
                      <w:sz w:val="21"/>
                      <w:szCs w:val="21"/>
                    </w:rPr>
                    <w:t>臭气浓度</w:t>
                  </w:r>
                </w:p>
              </w:tc>
              <w:tc>
                <w:tcPr>
                  <w:tcW w:w="1280" w:type="dxa"/>
                  <w:vAlign w:val="center"/>
                </w:tcPr>
                <w:p w14:paraId="5BBF0BE1">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w:t>
                  </w:r>
                </w:p>
              </w:tc>
              <w:tc>
                <w:tcPr>
                  <w:tcW w:w="1276" w:type="dxa"/>
                  <w:vAlign w:val="center"/>
                </w:tcPr>
                <w:p w14:paraId="3BBDA0D3">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w:t>
                  </w:r>
                </w:p>
              </w:tc>
              <w:tc>
                <w:tcPr>
                  <w:tcW w:w="850" w:type="dxa"/>
                  <w:vMerge w:val="continue"/>
                  <w:vAlign w:val="center"/>
                </w:tcPr>
                <w:p w14:paraId="64862773">
                  <w:pPr>
                    <w:snapToGrid w:val="0"/>
                    <w:jc w:val="center"/>
                    <w:rPr>
                      <w:rFonts w:ascii="Times New Roman" w:hAnsi="Times New Roman" w:eastAsia="仿宋" w:cs="Times New Roman"/>
                      <w:snapToGrid w:val="0"/>
                      <w:color w:val="000000"/>
                      <w:kern w:val="0"/>
                      <w:szCs w:val="21"/>
                    </w:rPr>
                  </w:pPr>
                </w:p>
              </w:tc>
              <w:tc>
                <w:tcPr>
                  <w:tcW w:w="993" w:type="dxa"/>
                  <w:vAlign w:val="center"/>
                </w:tcPr>
                <w:p w14:paraId="4AD61B45">
                  <w:pPr>
                    <w:snapToGrid w:val="0"/>
                    <w:jc w:val="center"/>
                    <w:rPr>
                      <w:rFonts w:ascii="Times New Roman" w:hAnsi="Times New Roman" w:eastAsia="仿宋" w:cs="Times New Roman"/>
                      <w:snapToGrid w:val="0"/>
                      <w:kern w:val="0"/>
                      <w:szCs w:val="21"/>
                    </w:rPr>
                  </w:pPr>
                  <w:r>
                    <w:rPr>
                      <w:rFonts w:hint="eastAsia" w:ascii="Times New Roman" w:hAnsi="Times New Roman" w:eastAsia="仿宋" w:cs="Times New Roman"/>
                      <w:snapToGrid w:val="0"/>
                      <w:kern w:val="0"/>
                      <w:szCs w:val="21"/>
                    </w:rPr>
                    <w:t>/</w:t>
                  </w:r>
                </w:p>
              </w:tc>
              <w:tc>
                <w:tcPr>
                  <w:tcW w:w="1926" w:type="dxa"/>
                  <w:vMerge w:val="continue"/>
                  <w:vAlign w:val="center"/>
                </w:tcPr>
                <w:p w14:paraId="2845491C">
                  <w:pPr>
                    <w:snapToGrid w:val="0"/>
                    <w:jc w:val="center"/>
                    <w:rPr>
                      <w:rFonts w:ascii="Times New Roman" w:hAnsi="Times New Roman" w:eastAsia="仿宋" w:cs="Times New Roman"/>
                      <w:snapToGrid w:val="0"/>
                      <w:kern w:val="0"/>
                      <w:szCs w:val="21"/>
                    </w:rPr>
                  </w:pPr>
                </w:p>
              </w:tc>
            </w:tr>
            <w:tr w14:paraId="670F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restart"/>
                  <w:vAlign w:val="center"/>
                </w:tcPr>
                <w:p w14:paraId="6BDAEBD4">
                  <w:pPr>
                    <w:adjustRightInd w:val="0"/>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蒸汽锅炉</w:t>
                  </w:r>
                </w:p>
              </w:tc>
              <w:tc>
                <w:tcPr>
                  <w:tcW w:w="1385" w:type="dxa"/>
                  <w:vAlign w:val="center"/>
                </w:tcPr>
                <w:p w14:paraId="6B825A7F">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SO</w:t>
                  </w:r>
                  <w:r>
                    <w:rPr>
                      <w:rFonts w:ascii="Times New Roman" w:hAnsi="Times New Roman" w:eastAsia="仿宋" w:cs="Times New Roman"/>
                      <w:snapToGrid w:val="0"/>
                      <w:color w:val="000000"/>
                      <w:kern w:val="0"/>
                      <w:szCs w:val="21"/>
                      <w:vertAlign w:val="subscript"/>
                    </w:rPr>
                    <w:t>2</w:t>
                  </w:r>
                </w:p>
              </w:tc>
              <w:tc>
                <w:tcPr>
                  <w:tcW w:w="1280" w:type="dxa"/>
                  <w:vAlign w:val="center"/>
                </w:tcPr>
                <w:p w14:paraId="01F373E7">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1.52</w:t>
                  </w:r>
                </w:p>
              </w:tc>
              <w:tc>
                <w:tcPr>
                  <w:tcW w:w="1276" w:type="dxa"/>
                  <w:vAlign w:val="center"/>
                </w:tcPr>
                <w:p w14:paraId="1CE8E621">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1.52</w:t>
                  </w:r>
                </w:p>
              </w:tc>
              <w:tc>
                <w:tcPr>
                  <w:tcW w:w="850" w:type="dxa"/>
                  <w:vMerge w:val="restart"/>
                  <w:vAlign w:val="center"/>
                </w:tcPr>
                <w:p w14:paraId="2CCB6229">
                  <w:pPr>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15m</w:t>
                  </w:r>
                </w:p>
                <w:p w14:paraId="10B9BBEF">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P5</w:t>
                  </w:r>
                </w:p>
              </w:tc>
              <w:tc>
                <w:tcPr>
                  <w:tcW w:w="993" w:type="dxa"/>
                  <w:vMerge w:val="restart"/>
                  <w:vAlign w:val="center"/>
                </w:tcPr>
                <w:p w14:paraId="7D6319F3">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4800h</w:t>
                  </w:r>
                </w:p>
              </w:tc>
              <w:tc>
                <w:tcPr>
                  <w:tcW w:w="1926" w:type="dxa"/>
                  <w:vMerge w:val="restart"/>
                  <w:vAlign w:val="center"/>
                </w:tcPr>
                <w:p w14:paraId="02536271">
                  <w:pPr>
                    <w:snapToGrid w:val="0"/>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直排</w:t>
                  </w:r>
                </w:p>
              </w:tc>
            </w:tr>
            <w:tr w14:paraId="159B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67D64D11">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41ABDDC2">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NO</w:t>
                  </w:r>
                  <w:r>
                    <w:rPr>
                      <w:rFonts w:ascii="Times New Roman" w:hAnsi="Times New Roman" w:eastAsia="仿宋" w:cs="Times New Roman"/>
                      <w:snapToGrid w:val="0"/>
                      <w:color w:val="000000"/>
                      <w:kern w:val="0"/>
                      <w:szCs w:val="21"/>
                      <w:vertAlign w:val="subscript"/>
                    </w:rPr>
                    <w:t>X</w:t>
                  </w:r>
                </w:p>
              </w:tc>
              <w:tc>
                <w:tcPr>
                  <w:tcW w:w="1280" w:type="dxa"/>
                  <w:vAlign w:val="center"/>
                </w:tcPr>
                <w:p w14:paraId="1AC5BB4E">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7.11</w:t>
                  </w:r>
                </w:p>
              </w:tc>
              <w:tc>
                <w:tcPr>
                  <w:tcW w:w="1276" w:type="dxa"/>
                  <w:vAlign w:val="center"/>
                </w:tcPr>
                <w:p w14:paraId="1B9F0EA2">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7.11</w:t>
                  </w:r>
                </w:p>
              </w:tc>
              <w:tc>
                <w:tcPr>
                  <w:tcW w:w="850" w:type="dxa"/>
                  <w:vMerge w:val="continue"/>
                  <w:vAlign w:val="center"/>
                </w:tcPr>
                <w:p w14:paraId="5C58075B">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5E44D62B">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098E6898">
                  <w:pPr>
                    <w:snapToGrid w:val="0"/>
                    <w:jc w:val="center"/>
                    <w:rPr>
                      <w:rFonts w:ascii="Times New Roman" w:hAnsi="Times New Roman" w:eastAsia="仿宋" w:cs="Times New Roman"/>
                      <w:snapToGrid w:val="0"/>
                      <w:kern w:val="0"/>
                      <w:szCs w:val="21"/>
                    </w:rPr>
                  </w:pPr>
                </w:p>
              </w:tc>
            </w:tr>
            <w:tr w14:paraId="3023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532" w:type="dxa"/>
                  <w:vMerge w:val="continue"/>
                  <w:vAlign w:val="center"/>
                </w:tcPr>
                <w:p w14:paraId="6FE7959A">
                  <w:pPr>
                    <w:adjustRightInd w:val="0"/>
                    <w:snapToGrid w:val="0"/>
                    <w:jc w:val="center"/>
                    <w:rPr>
                      <w:rFonts w:ascii="Times New Roman" w:hAnsi="Times New Roman" w:eastAsia="仿宋" w:cs="Times New Roman"/>
                      <w:snapToGrid w:val="0"/>
                      <w:color w:val="000000"/>
                      <w:kern w:val="0"/>
                      <w:szCs w:val="21"/>
                    </w:rPr>
                  </w:pPr>
                </w:p>
              </w:tc>
              <w:tc>
                <w:tcPr>
                  <w:tcW w:w="1385" w:type="dxa"/>
                  <w:vAlign w:val="center"/>
                </w:tcPr>
                <w:p w14:paraId="52511C17">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颗粒物</w:t>
                  </w:r>
                </w:p>
              </w:tc>
              <w:tc>
                <w:tcPr>
                  <w:tcW w:w="1280" w:type="dxa"/>
                  <w:vAlign w:val="center"/>
                </w:tcPr>
                <w:p w14:paraId="059CA62B">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1.1</w:t>
                  </w:r>
                </w:p>
              </w:tc>
              <w:tc>
                <w:tcPr>
                  <w:tcW w:w="1276" w:type="dxa"/>
                  <w:vAlign w:val="center"/>
                </w:tcPr>
                <w:p w14:paraId="2692EE37">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1.1</w:t>
                  </w:r>
                </w:p>
              </w:tc>
              <w:tc>
                <w:tcPr>
                  <w:tcW w:w="850" w:type="dxa"/>
                  <w:vMerge w:val="continue"/>
                  <w:vAlign w:val="center"/>
                </w:tcPr>
                <w:p w14:paraId="40F4913E">
                  <w:pPr>
                    <w:snapToGrid w:val="0"/>
                    <w:jc w:val="center"/>
                    <w:rPr>
                      <w:rFonts w:ascii="Times New Roman" w:hAnsi="Times New Roman" w:eastAsia="仿宋" w:cs="Times New Roman"/>
                      <w:snapToGrid w:val="0"/>
                      <w:color w:val="000000"/>
                      <w:kern w:val="0"/>
                      <w:szCs w:val="21"/>
                    </w:rPr>
                  </w:pPr>
                </w:p>
              </w:tc>
              <w:tc>
                <w:tcPr>
                  <w:tcW w:w="993" w:type="dxa"/>
                  <w:vMerge w:val="continue"/>
                  <w:vAlign w:val="center"/>
                </w:tcPr>
                <w:p w14:paraId="1DF99862">
                  <w:pPr>
                    <w:snapToGrid w:val="0"/>
                    <w:jc w:val="center"/>
                    <w:rPr>
                      <w:rFonts w:ascii="Times New Roman" w:hAnsi="Times New Roman" w:eastAsia="仿宋" w:cs="Times New Roman"/>
                      <w:snapToGrid w:val="0"/>
                      <w:kern w:val="0"/>
                      <w:szCs w:val="21"/>
                    </w:rPr>
                  </w:pPr>
                </w:p>
              </w:tc>
              <w:tc>
                <w:tcPr>
                  <w:tcW w:w="1926" w:type="dxa"/>
                  <w:vMerge w:val="continue"/>
                  <w:vAlign w:val="center"/>
                </w:tcPr>
                <w:p w14:paraId="0A5F1E95">
                  <w:pPr>
                    <w:snapToGrid w:val="0"/>
                    <w:jc w:val="center"/>
                    <w:rPr>
                      <w:rFonts w:ascii="Times New Roman" w:hAnsi="Times New Roman" w:eastAsia="仿宋" w:cs="Times New Roman"/>
                      <w:snapToGrid w:val="0"/>
                      <w:kern w:val="0"/>
                      <w:szCs w:val="21"/>
                    </w:rPr>
                  </w:pPr>
                </w:p>
              </w:tc>
            </w:tr>
          </w:tbl>
          <w:p w14:paraId="726DA6D6">
            <w:pPr>
              <w:spacing w:line="480" w:lineRule="exact"/>
              <w:ind w:firstLine="560" w:firstLineChars="200"/>
              <w:jc w:val="left"/>
              <w:rPr>
                <w:rFonts w:ascii="Times New Roman" w:hAnsi="Times New Roman" w:eastAsia="仿宋" w:cs="Times New Roman"/>
                <w:sz w:val="28"/>
              </w:rPr>
            </w:pPr>
            <w:r>
              <w:rPr>
                <w:rFonts w:ascii="Times New Roman" w:hAnsi="Times New Roman" w:eastAsia="仿宋" w:cs="Times New Roman"/>
                <w:sz w:val="28"/>
              </w:rPr>
              <w:t xml:space="preserve"> </w:t>
            </w:r>
          </w:p>
          <w:p w14:paraId="1ABE0BEE">
            <w:pPr>
              <w:spacing w:line="360" w:lineRule="auto"/>
              <w:ind w:right="480" w:firstLine="10360" w:firstLineChars="4300"/>
              <w:jc w:val="center"/>
              <w:rPr>
                <w:rFonts w:ascii="Times New Roman" w:hAnsi="Times New Roman" w:eastAsia="仿宋" w:cs="Times New Roman"/>
                <w:b/>
                <w:bCs/>
                <w:sz w:val="24"/>
              </w:rPr>
            </w:pPr>
          </w:p>
          <w:p w14:paraId="0234F6BF">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（2）嘉润环保本次新增废气产生和处理情况</w:t>
            </w:r>
          </w:p>
          <w:p w14:paraId="613B7956">
            <w:pPr>
              <w:adjustRightInd w:val="0"/>
              <w:snapToGrid w:val="0"/>
              <w:spacing w:line="480" w:lineRule="exact"/>
              <w:ind w:firstLine="560" w:firstLineChars="200"/>
              <w:rPr>
                <w:rFonts w:ascii="Times New Roman" w:hAnsi="Times New Roman" w:eastAsia="仿宋" w:cs="Times New Roman"/>
                <w:bCs/>
                <w:sz w:val="28"/>
                <w:szCs w:val="28"/>
              </w:rPr>
            </w:pPr>
            <w:r>
              <w:rPr>
                <w:rFonts w:hint="eastAsia" w:ascii="Times New Roman" w:hAnsi="Times New Roman" w:eastAsia="仿宋" w:cs="Times New Roman"/>
                <w:sz w:val="28"/>
                <w:szCs w:val="28"/>
              </w:rPr>
              <w:t>废乳化液储罐和表面废液储罐、序批式反应系统、蒸发装置均为密闭化设备，储罐呼吸废气、序批式反应废气和蒸发不凝气均密闭收集</w:t>
            </w:r>
            <w:r>
              <w:rPr>
                <w:rFonts w:hint="eastAsia" w:eastAsia="仿宋" w:cs="Times New Roman"/>
                <w:sz w:val="28"/>
                <w:szCs w:val="28"/>
              </w:rPr>
              <w:t>；</w:t>
            </w:r>
            <w:r>
              <w:rPr>
                <w:rFonts w:hint="eastAsia" w:eastAsia="仿宋"/>
                <w:sz w:val="28"/>
                <w:szCs w:val="28"/>
              </w:rPr>
              <w:t>废矿物油贮存池、沉降罐、次生废油储罐均为密闭设备，废矿物油的装卸、输送均通过密闭管道进行；污水站生化段设备密闭化设置；次生危废仓库密闭化设置。上述设备、设施内废气均密闭收集，</w:t>
            </w:r>
            <w:r>
              <w:rPr>
                <w:rFonts w:hint="eastAsia" w:eastAsia="仿宋"/>
                <w:bCs/>
                <w:sz w:val="28"/>
                <w:szCs w:val="28"/>
              </w:rPr>
              <w:t>废气收集后</w:t>
            </w:r>
            <w:r>
              <w:rPr>
                <w:rFonts w:hint="eastAsia" w:ascii="Times New Roman" w:hAnsi="Times New Roman" w:eastAsia="仿宋" w:cs="Times New Roman"/>
                <w:sz w:val="28"/>
                <w:szCs w:val="28"/>
              </w:rPr>
              <w:t>管道输送至</w:t>
            </w:r>
            <w:r>
              <w:rPr>
                <w:rFonts w:hint="eastAsia" w:ascii="Times New Roman" w:hAnsi="Times New Roman" w:eastAsia="仿宋" w:cs="Times New Roman"/>
                <w:bCs/>
                <w:sz w:val="28"/>
                <w:szCs w:val="28"/>
              </w:rPr>
              <w:t>1套“两级碱喷淋+除雾+二级活性炭”装置处理。</w:t>
            </w:r>
          </w:p>
          <w:p w14:paraId="1EC334A4">
            <w:pPr>
              <w:adjustRightInd w:val="0"/>
              <w:snapToGrid w:val="0"/>
              <w:spacing w:line="48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嘉润环保本次新增</w:t>
            </w:r>
            <w:r>
              <w:rPr>
                <w:rFonts w:ascii="Times New Roman" w:hAnsi="Times New Roman" w:eastAsia="仿宋" w:cs="Times New Roman"/>
                <w:sz w:val="28"/>
              </w:rPr>
              <w:t>废气</w:t>
            </w:r>
            <w:r>
              <w:rPr>
                <w:rFonts w:hint="eastAsia" w:ascii="Times New Roman" w:hAnsi="Times New Roman" w:eastAsia="仿宋" w:cs="Times New Roman"/>
                <w:sz w:val="28"/>
              </w:rPr>
              <w:t>产生</w:t>
            </w:r>
            <w:r>
              <w:rPr>
                <w:rFonts w:ascii="Times New Roman" w:hAnsi="Times New Roman" w:eastAsia="仿宋" w:cs="Times New Roman"/>
                <w:sz w:val="28"/>
              </w:rPr>
              <w:t>及治理措施见表</w:t>
            </w:r>
            <w:r>
              <w:rPr>
                <w:rFonts w:hint="eastAsia" w:ascii="Times New Roman" w:hAnsi="Times New Roman" w:eastAsia="仿宋" w:cs="Times New Roman"/>
                <w:sz w:val="28"/>
              </w:rPr>
              <w:t>1.2-2</w:t>
            </w:r>
            <w:r>
              <w:rPr>
                <w:rFonts w:ascii="Times New Roman" w:hAnsi="Times New Roman" w:eastAsia="仿宋" w:cs="Times New Roman"/>
                <w:sz w:val="28"/>
              </w:rPr>
              <w:t>。</w:t>
            </w:r>
          </w:p>
          <w:p w14:paraId="113E480A">
            <w:pPr>
              <w:spacing w:line="480" w:lineRule="exact"/>
              <w:jc w:val="center"/>
              <w:rPr>
                <w:rFonts w:ascii="Times New Roman" w:hAnsi="Times New Roman" w:eastAsia="仿宋" w:cs="Times New Roman"/>
                <w:b/>
                <w:sz w:val="24"/>
              </w:rPr>
            </w:pPr>
            <w:r>
              <w:rPr>
                <w:rFonts w:ascii="Times New Roman" w:hAnsi="Times New Roman" w:eastAsia="仿宋" w:cs="Times New Roman"/>
                <w:b/>
                <w:sz w:val="24"/>
              </w:rPr>
              <w:t>表</w:t>
            </w:r>
            <w:r>
              <w:rPr>
                <w:rFonts w:hint="eastAsia" w:ascii="Times New Roman" w:hAnsi="Times New Roman" w:eastAsia="仿宋" w:cs="Times New Roman"/>
                <w:b/>
                <w:sz w:val="24"/>
              </w:rPr>
              <w:t>1.2-2</w:t>
            </w:r>
            <w:r>
              <w:rPr>
                <w:rFonts w:ascii="Times New Roman" w:hAnsi="Times New Roman" w:eastAsia="仿宋" w:cs="Times New Roman"/>
                <w:b/>
                <w:sz w:val="24"/>
              </w:rPr>
              <w:t xml:space="preserve">  嘉润环保本次新增废气</w:t>
            </w:r>
            <w:r>
              <w:rPr>
                <w:rFonts w:hint="eastAsia" w:ascii="Times New Roman" w:hAnsi="Times New Roman" w:eastAsia="仿宋" w:cs="Times New Roman"/>
                <w:b/>
                <w:sz w:val="24"/>
              </w:rPr>
              <w:t>产排</w:t>
            </w:r>
            <w:r>
              <w:rPr>
                <w:rFonts w:ascii="Times New Roman" w:hAnsi="Times New Roman" w:eastAsia="仿宋" w:cs="Times New Roman"/>
                <w:b/>
                <w:sz w:val="24"/>
              </w:rPr>
              <w:t>及治理措施</w:t>
            </w:r>
            <w:r>
              <w:rPr>
                <w:rFonts w:hint="eastAsia" w:ascii="Times New Roman" w:hAnsi="Times New Roman" w:eastAsia="仿宋" w:cs="Times New Roman"/>
                <w:b/>
                <w:sz w:val="24"/>
              </w:rPr>
              <w:t>情况表</w:t>
            </w:r>
          </w:p>
          <w:tbl>
            <w:tblPr>
              <w:tblStyle w:val="13"/>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34"/>
              <w:gridCol w:w="1584"/>
              <w:gridCol w:w="614"/>
              <w:gridCol w:w="891"/>
              <w:gridCol w:w="647"/>
              <w:gridCol w:w="707"/>
              <w:gridCol w:w="634"/>
              <w:gridCol w:w="816"/>
              <w:gridCol w:w="383"/>
              <w:gridCol w:w="698"/>
              <w:gridCol w:w="689"/>
              <w:gridCol w:w="731"/>
              <w:gridCol w:w="646"/>
            </w:tblGrid>
            <w:tr w14:paraId="176D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7" w:type="pct"/>
                  <w:vMerge w:val="restart"/>
                  <w:vAlign w:val="center"/>
                </w:tcPr>
                <w:p w14:paraId="6E775743">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排气筒</w:t>
                  </w:r>
                </w:p>
              </w:tc>
              <w:tc>
                <w:tcPr>
                  <w:tcW w:w="817" w:type="pct"/>
                  <w:vMerge w:val="restart"/>
                  <w:vAlign w:val="center"/>
                </w:tcPr>
                <w:p w14:paraId="3F381CB1">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污染源</w:t>
                  </w:r>
                </w:p>
              </w:tc>
              <w:tc>
                <w:tcPr>
                  <w:tcW w:w="317" w:type="pct"/>
                  <w:vMerge w:val="restart"/>
                  <w:vAlign w:val="center"/>
                </w:tcPr>
                <w:p w14:paraId="3FF7F341">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排气量m</w:t>
                  </w:r>
                  <w:r>
                    <w:rPr>
                      <w:rFonts w:ascii="Times New Roman" w:hAnsi="Times New Roman" w:eastAsia="仿宋" w:cs="Times New Roman"/>
                      <w:bCs/>
                      <w:kern w:val="0"/>
                      <w:szCs w:val="21"/>
                      <w:vertAlign w:val="superscript"/>
                    </w:rPr>
                    <w:t>3</w:t>
                  </w:r>
                  <w:r>
                    <w:rPr>
                      <w:rFonts w:ascii="Times New Roman" w:hAnsi="Times New Roman" w:eastAsia="仿宋" w:cs="Times New Roman"/>
                      <w:bCs/>
                      <w:kern w:val="0"/>
                      <w:szCs w:val="21"/>
                    </w:rPr>
                    <w:t>/h</w:t>
                  </w:r>
                </w:p>
              </w:tc>
              <w:tc>
                <w:tcPr>
                  <w:tcW w:w="460" w:type="pct"/>
                  <w:vMerge w:val="restart"/>
                  <w:vAlign w:val="center"/>
                </w:tcPr>
                <w:p w14:paraId="5135504F">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污染物名称</w:t>
                  </w:r>
                </w:p>
              </w:tc>
              <w:tc>
                <w:tcPr>
                  <w:tcW w:w="1026" w:type="pct"/>
                  <w:gridSpan w:val="3"/>
                  <w:vAlign w:val="center"/>
                </w:tcPr>
                <w:p w14:paraId="517D0A8D">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产生状况</w:t>
                  </w:r>
                </w:p>
              </w:tc>
              <w:tc>
                <w:tcPr>
                  <w:tcW w:w="421" w:type="pct"/>
                  <w:vMerge w:val="restart"/>
                  <w:vAlign w:val="center"/>
                </w:tcPr>
                <w:p w14:paraId="59165A56">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污染防治措施</w:t>
                  </w:r>
                </w:p>
              </w:tc>
              <w:tc>
                <w:tcPr>
                  <w:tcW w:w="198" w:type="pct"/>
                  <w:vMerge w:val="restart"/>
                  <w:vAlign w:val="center"/>
                </w:tcPr>
                <w:p w14:paraId="0E413968">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去除率%</w:t>
                  </w:r>
                </w:p>
              </w:tc>
              <w:tc>
                <w:tcPr>
                  <w:tcW w:w="1095" w:type="pct"/>
                  <w:gridSpan w:val="3"/>
                  <w:vAlign w:val="center"/>
                </w:tcPr>
                <w:p w14:paraId="0065E8E0">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排放状况</w:t>
                  </w:r>
                </w:p>
              </w:tc>
              <w:tc>
                <w:tcPr>
                  <w:tcW w:w="334" w:type="pct"/>
                  <w:vMerge w:val="restart"/>
                  <w:vAlign w:val="center"/>
                </w:tcPr>
                <w:p w14:paraId="667B2FB2">
                  <w:pPr>
                    <w:widowControl/>
                    <w:adjustRightInd w:val="0"/>
                    <w:snapToGrid w:val="0"/>
                    <w:spacing w:line="240" w:lineRule="exact"/>
                    <w:jc w:val="center"/>
                    <w:rPr>
                      <w:rFonts w:ascii="Times New Roman" w:hAnsi="Times New Roman" w:eastAsia="仿宋" w:cs="Times New Roman"/>
                      <w:b/>
                      <w:kern w:val="0"/>
                      <w:szCs w:val="21"/>
                    </w:rPr>
                  </w:pPr>
                  <w:r>
                    <w:rPr>
                      <w:rFonts w:ascii="Times New Roman" w:hAnsi="Times New Roman" w:eastAsia="仿宋" w:cs="Times New Roman"/>
                      <w:kern w:val="0"/>
                      <w:szCs w:val="21"/>
                    </w:rPr>
                    <w:t>排放方式</w:t>
                  </w:r>
                </w:p>
              </w:tc>
            </w:tr>
            <w:tr w14:paraId="255A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7" w:type="pct"/>
                  <w:vMerge w:val="continue"/>
                  <w:vAlign w:val="center"/>
                </w:tcPr>
                <w:p w14:paraId="4C7260DD">
                  <w:pPr>
                    <w:widowControl/>
                    <w:adjustRightInd w:val="0"/>
                    <w:snapToGrid w:val="0"/>
                    <w:spacing w:line="240" w:lineRule="exact"/>
                    <w:jc w:val="left"/>
                    <w:rPr>
                      <w:rFonts w:ascii="Times New Roman" w:hAnsi="Times New Roman" w:eastAsia="仿宋" w:cs="Times New Roman"/>
                      <w:bCs/>
                      <w:kern w:val="0"/>
                      <w:szCs w:val="21"/>
                    </w:rPr>
                  </w:pPr>
                </w:p>
              </w:tc>
              <w:tc>
                <w:tcPr>
                  <w:tcW w:w="817" w:type="pct"/>
                  <w:vMerge w:val="continue"/>
                  <w:vAlign w:val="center"/>
                </w:tcPr>
                <w:p w14:paraId="77FC2054">
                  <w:pPr>
                    <w:widowControl/>
                    <w:adjustRightInd w:val="0"/>
                    <w:snapToGrid w:val="0"/>
                    <w:spacing w:line="240" w:lineRule="exact"/>
                    <w:jc w:val="left"/>
                    <w:rPr>
                      <w:rFonts w:ascii="Times New Roman" w:hAnsi="Times New Roman" w:eastAsia="仿宋" w:cs="Times New Roman"/>
                      <w:bCs/>
                      <w:kern w:val="0"/>
                      <w:szCs w:val="21"/>
                    </w:rPr>
                  </w:pPr>
                </w:p>
              </w:tc>
              <w:tc>
                <w:tcPr>
                  <w:tcW w:w="317" w:type="pct"/>
                  <w:vMerge w:val="continue"/>
                  <w:vAlign w:val="center"/>
                </w:tcPr>
                <w:p w14:paraId="43467C91">
                  <w:pPr>
                    <w:widowControl/>
                    <w:adjustRightInd w:val="0"/>
                    <w:snapToGrid w:val="0"/>
                    <w:spacing w:line="240" w:lineRule="exact"/>
                    <w:jc w:val="left"/>
                    <w:rPr>
                      <w:rFonts w:ascii="Times New Roman" w:hAnsi="Times New Roman" w:eastAsia="仿宋" w:cs="Times New Roman"/>
                      <w:bCs/>
                      <w:kern w:val="0"/>
                      <w:szCs w:val="21"/>
                    </w:rPr>
                  </w:pPr>
                </w:p>
              </w:tc>
              <w:tc>
                <w:tcPr>
                  <w:tcW w:w="460" w:type="pct"/>
                  <w:vMerge w:val="continue"/>
                  <w:vAlign w:val="center"/>
                </w:tcPr>
                <w:p w14:paraId="3B626639">
                  <w:pPr>
                    <w:widowControl/>
                    <w:adjustRightInd w:val="0"/>
                    <w:snapToGrid w:val="0"/>
                    <w:spacing w:line="240" w:lineRule="exact"/>
                    <w:jc w:val="left"/>
                    <w:rPr>
                      <w:rFonts w:ascii="Times New Roman" w:hAnsi="Times New Roman" w:eastAsia="仿宋" w:cs="Times New Roman"/>
                      <w:bCs/>
                      <w:kern w:val="0"/>
                      <w:szCs w:val="21"/>
                    </w:rPr>
                  </w:pPr>
                </w:p>
              </w:tc>
              <w:tc>
                <w:tcPr>
                  <w:tcW w:w="334" w:type="pct"/>
                  <w:vAlign w:val="center"/>
                </w:tcPr>
                <w:p w14:paraId="71B99136">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最大浓度mg/m</w:t>
                  </w:r>
                  <w:r>
                    <w:rPr>
                      <w:rFonts w:ascii="Times New Roman" w:hAnsi="Times New Roman" w:eastAsia="仿宋" w:cs="Times New Roman"/>
                      <w:bCs/>
                      <w:kern w:val="0"/>
                      <w:szCs w:val="21"/>
                      <w:vertAlign w:val="superscript"/>
                    </w:rPr>
                    <w:t>3</w:t>
                  </w:r>
                </w:p>
              </w:tc>
              <w:tc>
                <w:tcPr>
                  <w:tcW w:w="365" w:type="pct"/>
                  <w:vAlign w:val="center"/>
                </w:tcPr>
                <w:p w14:paraId="5FE7B322">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最大速率kg/h</w:t>
                  </w:r>
                </w:p>
              </w:tc>
              <w:tc>
                <w:tcPr>
                  <w:tcW w:w="326" w:type="pct"/>
                  <w:vAlign w:val="center"/>
                </w:tcPr>
                <w:p w14:paraId="789CB0D3">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产生量t/a</w:t>
                  </w:r>
                </w:p>
              </w:tc>
              <w:tc>
                <w:tcPr>
                  <w:tcW w:w="421" w:type="pct"/>
                  <w:vMerge w:val="continue"/>
                  <w:vAlign w:val="center"/>
                </w:tcPr>
                <w:p w14:paraId="63B59C34">
                  <w:pPr>
                    <w:widowControl/>
                    <w:adjustRightInd w:val="0"/>
                    <w:snapToGrid w:val="0"/>
                    <w:spacing w:line="240" w:lineRule="exact"/>
                    <w:jc w:val="center"/>
                    <w:rPr>
                      <w:rFonts w:ascii="Times New Roman" w:hAnsi="Times New Roman" w:eastAsia="仿宋" w:cs="Times New Roman"/>
                      <w:bCs/>
                      <w:kern w:val="0"/>
                      <w:szCs w:val="21"/>
                    </w:rPr>
                  </w:pPr>
                </w:p>
              </w:tc>
              <w:tc>
                <w:tcPr>
                  <w:tcW w:w="198" w:type="pct"/>
                  <w:vMerge w:val="continue"/>
                  <w:vAlign w:val="center"/>
                </w:tcPr>
                <w:p w14:paraId="6E599595">
                  <w:pPr>
                    <w:widowControl/>
                    <w:adjustRightInd w:val="0"/>
                    <w:snapToGrid w:val="0"/>
                    <w:spacing w:line="240" w:lineRule="exact"/>
                    <w:jc w:val="center"/>
                    <w:rPr>
                      <w:rFonts w:ascii="Times New Roman" w:hAnsi="Times New Roman" w:eastAsia="仿宋" w:cs="Times New Roman"/>
                      <w:bCs/>
                      <w:kern w:val="0"/>
                      <w:szCs w:val="21"/>
                    </w:rPr>
                  </w:pPr>
                </w:p>
              </w:tc>
              <w:tc>
                <w:tcPr>
                  <w:tcW w:w="361" w:type="pct"/>
                  <w:vAlign w:val="center"/>
                </w:tcPr>
                <w:p w14:paraId="7DE55A64">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最大浓度mg/m</w:t>
                  </w:r>
                  <w:r>
                    <w:rPr>
                      <w:rFonts w:ascii="Times New Roman" w:hAnsi="Times New Roman" w:eastAsia="仿宋" w:cs="Times New Roman"/>
                      <w:bCs/>
                      <w:kern w:val="0"/>
                      <w:szCs w:val="21"/>
                      <w:vertAlign w:val="superscript"/>
                    </w:rPr>
                    <w:t>3</w:t>
                  </w:r>
                </w:p>
              </w:tc>
              <w:tc>
                <w:tcPr>
                  <w:tcW w:w="356" w:type="pct"/>
                  <w:vAlign w:val="center"/>
                </w:tcPr>
                <w:p w14:paraId="1A9B809C">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最大速率kg/h</w:t>
                  </w:r>
                </w:p>
              </w:tc>
              <w:tc>
                <w:tcPr>
                  <w:tcW w:w="377" w:type="pct"/>
                  <w:vAlign w:val="center"/>
                </w:tcPr>
                <w:p w14:paraId="4CF8751F">
                  <w:pPr>
                    <w:widowControl/>
                    <w:adjustRightInd w:val="0"/>
                    <w:snapToGrid w:val="0"/>
                    <w:spacing w:line="240" w:lineRule="exact"/>
                    <w:jc w:val="center"/>
                    <w:rPr>
                      <w:rFonts w:ascii="Times New Roman" w:hAnsi="Times New Roman" w:eastAsia="仿宋" w:cs="Times New Roman"/>
                      <w:bCs/>
                      <w:kern w:val="0"/>
                      <w:szCs w:val="21"/>
                    </w:rPr>
                  </w:pPr>
                  <w:r>
                    <w:rPr>
                      <w:rFonts w:ascii="Times New Roman" w:hAnsi="Times New Roman" w:eastAsia="仿宋" w:cs="Times New Roman"/>
                      <w:bCs/>
                      <w:kern w:val="0"/>
                      <w:szCs w:val="21"/>
                    </w:rPr>
                    <w:t>排放量t/a</w:t>
                  </w:r>
                </w:p>
              </w:tc>
              <w:tc>
                <w:tcPr>
                  <w:tcW w:w="334" w:type="pct"/>
                  <w:vMerge w:val="continue"/>
                  <w:vAlign w:val="center"/>
                </w:tcPr>
                <w:p w14:paraId="469ABD91">
                  <w:pPr>
                    <w:widowControl/>
                    <w:adjustRightInd w:val="0"/>
                    <w:snapToGrid w:val="0"/>
                    <w:spacing w:line="240" w:lineRule="exact"/>
                    <w:jc w:val="center"/>
                    <w:rPr>
                      <w:rFonts w:ascii="Times New Roman" w:hAnsi="Times New Roman" w:eastAsia="仿宋" w:cs="Times New Roman"/>
                      <w:b/>
                      <w:kern w:val="0"/>
                      <w:szCs w:val="21"/>
                    </w:rPr>
                  </w:pPr>
                </w:p>
              </w:tc>
            </w:tr>
            <w:tr w14:paraId="75C4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7" w:type="pct"/>
                  <w:vMerge w:val="restart"/>
                  <w:vAlign w:val="center"/>
                </w:tcPr>
                <w:p w14:paraId="00B02502">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1#排气筒</w:t>
                  </w:r>
                </w:p>
              </w:tc>
              <w:tc>
                <w:tcPr>
                  <w:tcW w:w="817" w:type="pct"/>
                  <w:vMerge w:val="restart"/>
                  <w:vAlign w:val="center"/>
                </w:tcPr>
                <w:p w14:paraId="5694C16A">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废乳化液预处理废气、表面处理废液预处理废气、废液蒸发废气、</w:t>
                  </w:r>
                  <w:r>
                    <w:rPr>
                      <w:rFonts w:ascii="Times New Roman" w:hAnsi="Times New Roman" w:eastAsia="仿宋" w:cs="Times New Roman"/>
                      <w:szCs w:val="21"/>
                    </w:rPr>
                    <w:t>废矿物油预处理废气、</w:t>
                  </w:r>
                  <w:r>
                    <w:rPr>
                      <w:rFonts w:hint="eastAsia" w:ascii="Times New Roman" w:hAnsi="Times New Roman" w:eastAsia="仿宋" w:cs="Times New Roman"/>
                      <w:szCs w:val="21"/>
                    </w:rPr>
                    <w:t>2#</w:t>
                  </w:r>
                  <w:r>
                    <w:rPr>
                      <w:rFonts w:ascii="Times New Roman" w:hAnsi="Times New Roman" w:eastAsia="仿宋" w:cs="Times New Roman"/>
                      <w:szCs w:val="21"/>
                    </w:rPr>
                    <w:t>污水</w:t>
                  </w:r>
                  <w:r>
                    <w:rPr>
                      <w:rFonts w:hint="eastAsia" w:ascii="Times New Roman" w:hAnsi="Times New Roman" w:eastAsia="仿宋" w:cs="Times New Roman"/>
                      <w:szCs w:val="21"/>
                    </w:rPr>
                    <w:t>站</w:t>
                  </w:r>
                  <w:r>
                    <w:rPr>
                      <w:rFonts w:ascii="Times New Roman" w:hAnsi="Times New Roman" w:eastAsia="仿宋" w:cs="Times New Roman"/>
                      <w:szCs w:val="21"/>
                    </w:rPr>
                    <w:t>废气、</w:t>
                  </w:r>
                  <w:r>
                    <w:rPr>
                      <w:rFonts w:hint="eastAsia" w:ascii="Times New Roman" w:hAnsi="Times New Roman" w:eastAsia="仿宋" w:cs="Times New Roman"/>
                      <w:szCs w:val="21"/>
                    </w:rPr>
                    <w:t>新</w:t>
                  </w:r>
                  <w:r>
                    <w:rPr>
                      <w:rFonts w:ascii="Times New Roman" w:hAnsi="Times New Roman" w:eastAsia="仿宋" w:cs="Times New Roman"/>
                      <w:szCs w:val="21"/>
                    </w:rPr>
                    <w:t>次生危废</w:t>
                  </w:r>
                  <w:r>
                    <w:rPr>
                      <w:rFonts w:hint="eastAsia" w:ascii="Times New Roman" w:hAnsi="Times New Roman" w:eastAsia="仿宋" w:cs="Times New Roman"/>
                      <w:szCs w:val="21"/>
                    </w:rPr>
                    <w:t>库</w:t>
                  </w:r>
                  <w:r>
                    <w:rPr>
                      <w:rFonts w:ascii="Times New Roman" w:hAnsi="Times New Roman" w:eastAsia="仿宋" w:cs="Times New Roman"/>
                      <w:szCs w:val="21"/>
                    </w:rPr>
                    <w:t>贮存废气</w:t>
                  </w:r>
                </w:p>
              </w:tc>
              <w:tc>
                <w:tcPr>
                  <w:tcW w:w="317" w:type="pct"/>
                  <w:vMerge w:val="restart"/>
                  <w:vAlign w:val="center"/>
                </w:tcPr>
                <w:p w14:paraId="78326F41">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25000</w:t>
                  </w:r>
                </w:p>
              </w:tc>
              <w:tc>
                <w:tcPr>
                  <w:tcW w:w="460" w:type="pct"/>
                  <w:vAlign w:val="center"/>
                </w:tcPr>
                <w:p w14:paraId="77080017">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非甲烷总烃</w:t>
                  </w:r>
                </w:p>
              </w:tc>
              <w:tc>
                <w:tcPr>
                  <w:tcW w:w="334" w:type="pct"/>
                  <w:vAlign w:val="center"/>
                </w:tcPr>
                <w:p w14:paraId="5879CC15">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16.2</w:t>
                  </w:r>
                </w:p>
              </w:tc>
              <w:tc>
                <w:tcPr>
                  <w:tcW w:w="365" w:type="pct"/>
                  <w:vAlign w:val="center"/>
                </w:tcPr>
                <w:p w14:paraId="367F9DB9">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0.405</w:t>
                  </w:r>
                </w:p>
              </w:tc>
              <w:tc>
                <w:tcPr>
                  <w:tcW w:w="326" w:type="pct"/>
                  <w:vAlign w:val="center"/>
                </w:tcPr>
                <w:p w14:paraId="2E360C0D">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3.208</w:t>
                  </w:r>
                </w:p>
              </w:tc>
              <w:tc>
                <w:tcPr>
                  <w:tcW w:w="421" w:type="pct"/>
                  <w:vMerge w:val="restart"/>
                  <w:vAlign w:val="center"/>
                </w:tcPr>
                <w:p w14:paraId="28D87CBF">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rPr>
                    <w:t>两级碱喷淋+除雾器+二级活性炭吸附</w:t>
                  </w:r>
                </w:p>
              </w:tc>
              <w:tc>
                <w:tcPr>
                  <w:tcW w:w="198" w:type="pct"/>
                  <w:vAlign w:val="center"/>
                </w:tcPr>
                <w:p w14:paraId="7C15C915">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80</w:t>
                  </w:r>
                </w:p>
              </w:tc>
              <w:tc>
                <w:tcPr>
                  <w:tcW w:w="361" w:type="pct"/>
                  <w:vAlign w:val="center"/>
                </w:tcPr>
                <w:p w14:paraId="09964198">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3.24</w:t>
                  </w:r>
                </w:p>
              </w:tc>
              <w:tc>
                <w:tcPr>
                  <w:tcW w:w="356" w:type="pct"/>
                  <w:vAlign w:val="center"/>
                </w:tcPr>
                <w:p w14:paraId="4D30D50B">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0.081</w:t>
                  </w:r>
                </w:p>
              </w:tc>
              <w:tc>
                <w:tcPr>
                  <w:tcW w:w="377" w:type="pct"/>
                  <w:vAlign w:val="center"/>
                </w:tcPr>
                <w:p w14:paraId="7ED7F871">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0.642</w:t>
                  </w:r>
                </w:p>
              </w:tc>
              <w:tc>
                <w:tcPr>
                  <w:tcW w:w="334" w:type="pct"/>
                  <w:vMerge w:val="restart"/>
                  <w:vAlign w:val="center"/>
                </w:tcPr>
                <w:p w14:paraId="6B01D2C8">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连续7920h</w:t>
                  </w:r>
                </w:p>
              </w:tc>
            </w:tr>
            <w:tr w14:paraId="568A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7" w:type="pct"/>
                  <w:vMerge w:val="continue"/>
                  <w:vAlign w:val="center"/>
                </w:tcPr>
                <w:p w14:paraId="56CF89ED">
                  <w:pPr>
                    <w:widowControl/>
                    <w:adjustRightInd w:val="0"/>
                    <w:snapToGrid w:val="0"/>
                    <w:spacing w:line="240" w:lineRule="exact"/>
                    <w:jc w:val="center"/>
                    <w:rPr>
                      <w:rFonts w:ascii="Times New Roman" w:hAnsi="Times New Roman" w:eastAsia="仿宋" w:cs="Times New Roman"/>
                      <w:kern w:val="0"/>
                      <w:szCs w:val="21"/>
                    </w:rPr>
                  </w:pPr>
                </w:p>
              </w:tc>
              <w:tc>
                <w:tcPr>
                  <w:tcW w:w="817" w:type="pct"/>
                  <w:vMerge w:val="continue"/>
                  <w:vAlign w:val="center"/>
                </w:tcPr>
                <w:p w14:paraId="37D09D7A">
                  <w:pPr>
                    <w:widowControl/>
                    <w:adjustRightInd w:val="0"/>
                    <w:snapToGrid w:val="0"/>
                    <w:spacing w:line="240" w:lineRule="exact"/>
                    <w:jc w:val="center"/>
                    <w:rPr>
                      <w:rFonts w:ascii="Times New Roman" w:hAnsi="Times New Roman" w:eastAsia="仿宋" w:cs="Times New Roman"/>
                      <w:kern w:val="0"/>
                      <w:szCs w:val="21"/>
                    </w:rPr>
                  </w:pPr>
                </w:p>
              </w:tc>
              <w:tc>
                <w:tcPr>
                  <w:tcW w:w="317" w:type="pct"/>
                  <w:vMerge w:val="continue"/>
                  <w:vAlign w:val="center"/>
                </w:tcPr>
                <w:p w14:paraId="7A1EBD2B">
                  <w:pPr>
                    <w:widowControl/>
                    <w:adjustRightInd w:val="0"/>
                    <w:snapToGrid w:val="0"/>
                    <w:spacing w:line="240" w:lineRule="exact"/>
                    <w:jc w:val="center"/>
                    <w:rPr>
                      <w:rFonts w:ascii="Times New Roman" w:hAnsi="Times New Roman" w:eastAsia="仿宋" w:cs="Times New Roman"/>
                      <w:kern w:val="0"/>
                      <w:szCs w:val="21"/>
                    </w:rPr>
                  </w:pPr>
                </w:p>
              </w:tc>
              <w:tc>
                <w:tcPr>
                  <w:tcW w:w="460" w:type="pct"/>
                  <w:vAlign w:val="center"/>
                </w:tcPr>
                <w:p w14:paraId="1B04BA59">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HC1</w:t>
                  </w:r>
                </w:p>
              </w:tc>
              <w:tc>
                <w:tcPr>
                  <w:tcW w:w="334" w:type="pct"/>
                  <w:vAlign w:val="center"/>
                </w:tcPr>
                <w:p w14:paraId="763CD872">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4.12</w:t>
                  </w:r>
                </w:p>
              </w:tc>
              <w:tc>
                <w:tcPr>
                  <w:tcW w:w="365" w:type="pct"/>
                  <w:vAlign w:val="center"/>
                </w:tcPr>
                <w:p w14:paraId="0C1CB844">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0.103</w:t>
                  </w:r>
                </w:p>
              </w:tc>
              <w:tc>
                <w:tcPr>
                  <w:tcW w:w="326" w:type="pct"/>
                  <w:vAlign w:val="center"/>
                </w:tcPr>
                <w:p w14:paraId="67C74EE9">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0.815</w:t>
                  </w:r>
                </w:p>
              </w:tc>
              <w:tc>
                <w:tcPr>
                  <w:tcW w:w="421" w:type="pct"/>
                  <w:vMerge w:val="continue"/>
                  <w:vAlign w:val="center"/>
                </w:tcPr>
                <w:p w14:paraId="3B1B062B">
                  <w:pPr>
                    <w:widowControl/>
                    <w:adjustRightInd w:val="0"/>
                    <w:snapToGrid w:val="0"/>
                    <w:spacing w:line="240" w:lineRule="exact"/>
                    <w:jc w:val="center"/>
                    <w:rPr>
                      <w:rFonts w:ascii="Times New Roman" w:hAnsi="Times New Roman" w:eastAsia="仿宋" w:cs="Times New Roman"/>
                      <w:kern w:val="0"/>
                      <w:szCs w:val="21"/>
                    </w:rPr>
                  </w:pPr>
                </w:p>
              </w:tc>
              <w:tc>
                <w:tcPr>
                  <w:tcW w:w="198" w:type="pct"/>
                  <w:vAlign w:val="center"/>
                </w:tcPr>
                <w:p w14:paraId="3D7B7635">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90</w:t>
                  </w:r>
                </w:p>
              </w:tc>
              <w:tc>
                <w:tcPr>
                  <w:tcW w:w="361" w:type="pct"/>
                  <w:vAlign w:val="center"/>
                </w:tcPr>
                <w:p w14:paraId="2D20F82B">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0.412</w:t>
                  </w:r>
                </w:p>
              </w:tc>
              <w:tc>
                <w:tcPr>
                  <w:tcW w:w="356" w:type="pct"/>
                  <w:vAlign w:val="center"/>
                </w:tcPr>
                <w:p w14:paraId="197BB2A0">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0.01</w:t>
                  </w:r>
                </w:p>
              </w:tc>
              <w:tc>
                <w:tcPr>
                  <w:tcW w:w="377" w:type="pct"/>
                  <w:vAlign w:val="center"/>
                </w:tcPr>
                <w:p w14:paraId="2160963F">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0.082</w:t>
                  </w:r>
                </w:p>
              </w:tc>
              <w:tc>
                <w:tcPr>
                  <w:tcW w:w="334" w:type="pct"/>
                  <w:vMerge w:val="continue"/>
                  <w:vAlign w:val="center"/>
                </w:tcPr>
                <w:p w14:paraId="3A8644F1">
                  <w:pPr>
                    <w:widowControl/>
                    <w:adjustRightInd w:val="0"/>
                    <w:snapToGrid w:val="0"/>
                    <w:spacing w:line="240" w:lineRule="exact"/>
                    <w:jc w:val="center"/>
                    <w:rPr>
                      <w:rFonts w:ascii="Times New Roman" w:hAnsi="Times New Roman" w:eastAsia="仿宋" w:cs="Times New Roman"/>
                      <w:kern w:val="0"/>
                      <w:szCs w:val="21"/>
                    </w:rPr>
                  </w:pPr>
                </w:p>
              </w:tc>
            </w:tr>
            <w:tr w14:paraId="11DF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7" w:type="pct"/>
                  <w:vMerge w:val="continue"/>
                  <w:vAlign w:val="center"/>
                </w:tcPr>
                <w:p w14:paraId="7CAB043E">
                  <w:pPr>
                    <w:widowControl/>
                    <w:adjustRightInd w:val="0"/>
                    <w:snapToGrid w:val="0"/>
                    <w:spacing w:line="240" w:lineRule="exact"/>
                    <w:jc w:val="center"/>
                    <w:rPr>
                      <w:rFonts w:ascii="Times New Roman" w:hAnsi="Times New Roman" w:eastAsia="仿宋" w:cs="Times New Roman"/>
                      <w:kern w:val="0"/>
                      <w:szCs w:val="21"/>
                    </w:rPr>
                  </w:pPr>
                </w:p>
              </w:tc>
              <w:tc>
                <w:tcPr>
                  <w:tcW w:w="817" w:type="pct"/>
                  <w:vMerge w:val="continue"/>
                  <w:vAlign w:val="center"/>
                </w:tcPr>
                <w:p w14:paraId="5DF21320">
                  <w:pPr>
                    <w:widowControl/>
                    <w:adjustRightInd w:val="0"/>
                    <w:snapToGrid w:val="0"/>
                    <w:spacing w:line="240" w:lineRule="exact"/>
                    <w:jc w:val="center"/>
                    <w:rPr>
                      <w:rFonts w:ascii="Times New Roman" w:hAnsi="Times New Roman" w:eastAsia="仿宋" w:cs="Times New Roman"/>
                      <w:kern w:val="0"/>
                      <w:szCs w:val="21"/>
                    </w:rPr>
                  </w:pPr>
                </w:p>
              </w:tc>
              <w:tc>
                <w:tcPr>
                  <w:tcW w:w="317" w:type="pct"/>
                  <w:vMerge w:val="continue"/>
                  <w:vAlign w:val="center"/>
                </w:tcPr>
                <w:p w14:paraId="4FD16B18">
                  <w:pPr>
                    <w:widowControl/>
                    <w:adjustRightInd w:val="0"/>
                    <w:snapToGrid w:val="0"/>
                    <w:spacing w:line="240" w:lineRule="exact"/>
                    <w:jc w:val="center"/>
                    <w:rPr>
                      <w:rFonts w:ascii="Times New Roman" w:hAnsi="Times New Roman" w:eastAsia="仿宋" w:cs="Times New Roman"/>
                      <w:kern w:val="0"/>
                      <w:szCs w:val="21"/>
                    </w:rPr>
                  </w:pPr>
                </w:p>
              </w:tc>
              <w:tc>
                <w:tcPr>
                  <w:tcW w:w="460" w:type="pct"/>
                  <w:vAlign w:val="center"/>
                </w:tcPr>
                <w:p w14:paraId="2B1E1309">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硫酸雾</w:t>
                  </w:r>
                </w:p>
              </w:tc>
              <w:tc>
                <w:tcPr>
                  <w:tcW w:w="334" w:type="pct"/>
                  <w:vAlign w:val="center"/>
                </w:tcPr>
                <w:p w14:paraId="01DC2CF1">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11.12</w:t>
                  </w:r>
                </w:p>
              </w:tc>
              <w:tc>
                <w:tcPr>
                  <w:tcW w:w="365" w:type="pct"/>
                  <w:vAlign w:val="center"/>
                </w:tcPr>
                <w:p w14:paraId="52627170">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0.278</w:t>
                  </w:r>
                </w:p>
              </w:tc>
              <w:tc>
                <w:tcPr>
                  <w:tcW w:w="326" w:type="pct"/>
                  <w:vAlign w:val="center"/>
                </w:tcPr>
                <w:p w14:paraId="3E5A2508">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2.203</w:t>
                  </w:r>
                </w:p>
              </w:tc>
              <w:tc>
                <w:tcPr>
                  <w:tcW w:w="421" w:type="pct"/>
                  <w:vMerge w:val="continue"/>
                  <w:vAlign w:val="center"/>
                </w:tcPr>
                <w:p w14:paraId="3B3F42A8">
                  <w:pPr>
                    <w:widowControl/>
                    <w:adjustRightInd w:val="0"/>
                    <w:snapToGrid w:val="0"/>
                    <w:spacing w:line="240" w:lineRule="exact"/>
                    <w:jc w:val="center"/>
                    <w:rPr>
                      <w:rFonts w:ascii="Times New Roman" w:hAnsi="Times New Roman" w:eastAsia="仿宋" w:cs="Times New Roman"/>
                      <w:kern w:val="0"/>
                      <w:szCs w:val="21"/>
                    </w:rPr>
                  </w:pPr>
                </w:p>
              </w:tc>
              <w:tc>
                <w:tcPr>
                  <w:tcW w:w="198" w:type="pct"/>
                  <w:vAlign w:val="center"/>
                </w:tcPr>
                <w:p w14:paraId="20C1BC9D">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90</w:t>
                  </w:r>
                </w:p>
              </w:tc>
              <w:tc>
                <w:tcPr>
                  <w:tcW w:w="361" w:type="pct"/>
                  <w:vAlign w:val="center"/>
                </w:tcPr>
                <w:p w14:paraId="59EB9D0A">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1.112</w:t>
                  </w:r>
                </w:p>
              </w:tc>
              <w:tc>
                <w:tcPr>
                  <w:tcW w:w="356" w:type="pct"/>
                  <w:vAlign w:val="center"/>
                </w:tcPr>
                <w:p w14:paraId="5703F67B">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0.028</w:t>
                  </w:r>
                </w:p>
              </w:tc>
              <w:tc>
                <w:tcPr>
                  <w:tcW w:w="377" w:type="pct"/>
                  <w:vAlign w:val="center"/>
                </w:tcPr>
                <w:p w14:paraId="1D761D5F">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0.22</w:t>
                  </w:r>
                </w:p>
              </w:tc>
              <w:tc>
                <w:tcPr>
                  <w:tcW w:w="334" w:type="pct"/>
                  <w:vMerge w:val="continue"/>
                  <w:vAlign w:val="center"/>
                </w:tcPr>
                <w:p w14:paraId="263A4C77">
                  <w:pPr>
                    <w:widowControl/>
                    <w:adjustRightInd w:val="0"/>
                    <w:snapToGrid w:val="0"/>
                    <w:spacing w:line="240" w:lineRule="exact"/>
                    <w:jc w:val="center"/>
                    <w:rPr>
                      <w:rFonts w:ascii="Times New Roman" w:hAnsi="Times New Roman" w:eastAsia="仿宋" w:cs="Times New Roman"/>
                      <w:kern w:val="0"/>
                      <w:szCs w:val="21"/>
                    </w:rPr>
                  </w:pPr>
                </w:p>
              </w:tc>
            </w:tr>
            <w:tr w14:paraId="4334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7" w:type="pct"/>
                  <w:vMerge w:val="continue"/>
                  <w:vAlign w:val="center"/>
                </w:tcPr>
                <w:p w14:paraId="223E969F">
                  <w:pPr>
                    <w:widowControl/>
                    <w:adjustRightInd w:val="0"/>
                    <w:snapToGrid w:val="0"/>
                    <w:spacing w:line="240" w:lineRule="exact"/>
                    <w:jc w:val="center"/>
                    <w:rPr>
                      <w:rFonts w:ascii="Times New Roman" w:hAnsi="Times New Roman" w:eastAsia="仿宋" w:cs="Times New Roman"/>
                      <w:kern w:val="0"/>
                      <w:szCs w:val="21"/>
                    </w:rPr>
                  </w:pPr>
                </w:p>
              </w:tc>
              <w:tc>
                <w:tcPr>
                  <w:tcW w:w="817" w:type="pct"/>
                  <w:vMerge w:val="continue"/>
                  <w:vAlign w:val="center"/>
                </w:tcPr>
                <w:p w14:paraId="21367F00">
                  <w:pPr>
                    <w:widowControl/>
                    <w:adjustRightInd w:val="0"/>
                    <w:snapToGrid w:val="0"/>
                    <w:spacing w:line="240" w:lineRule="exact"/>
                    <w:jc w:val="center"/>
                    <w:rPr>
                      <w:rFonts w:ascii="Times New Roman" w:hAnsi="Times New Roman" w:eastAsia="仿宋" w:cs="Times New Roman"/>
                      <w:kern w:val="0"/>
                      <w:szCs w:val="21"/>
                    </w:rPr>
                  </w:pPr>
                </w:p>
              </w:tc>
              <w:tc>
                <w:tcPr>
                  <w:tcW w:w="317" w:type="pct"/>
                  <w:vMerge w:val="continue"/>
                  <w:vAlign w:val="center"/>
                </w:tcPr>
                <w:p w14:paraId="19254CB4">
                  <w:pPr>
                    <w:widowControl/>
                    <w:adjustRightInd w:val="0"/>
                    <w:snapToGrid w:val="0"/>
                    <w:spacing w:line="240" w:lineRule="exact"/>
                    <w:jc w:val="center"/>
                    <w:rPr>
                      <w:rFonts w:ascii="Times New Roman" w:hAnsi="Times New Roman" w:eastAsia="仿宋" w:cs="Times New Roman"/>
                      <w:kern w:val="0"/>
                      <w:szCs w:val="21"/>
                    </w:rPr>
                  </w:pPr>
                </w:p>
              </w:tc>
              <w:tc>
                <w:tcPr>
                  <w:tcW w:w="460" w:type="pct"/>
                  <w:vAlign w:val="center"/>
                </w:tcPr>
                <w:p w14:paraId="6156867C">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HF</w:t>
                  </w:r>
                </w:p>
              </w:tc>
              <w:tc>
                <w:tcPr>
                  <w:tcW w:w="334" w:type="pct"/>
                  <w:vAlign w:val="center"/>
                </w:tcPr>
                <w:p w14:paraId="1529D128">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2.28</w:t>
                  </w:r>
                </w:p>
              </w:tc>
              <w:tc>
                <w:tcPr>
                  <w:tcW w:w="365" w:type="pct"/>
                  <w:vAlign w:val="center"/>
                </w:tcPr>
                <w:p w14:paraId="193AB3AE">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0.057</w:t>
                  </w:r>
                </w:p>
              </w:tc>
              <w:tc>
                <w:tcPr>
                  <w:tcW w:w="326" w:type="pct"/>
                  <w:vAlign w:val="center"/>
                </w:tcPr>
                <w:p w14:paraId="4F7F7A9D">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0.449</w:t>
                  </w:r>
                </w:p>
              </w:tc>
              <w:tc>
                <w:tcPr>
                  <w:tcW w:w="421" w:type="pct"/>
                  <w:vMerge w:val="continue"/>
                  <w:vAlign w:val="center"/>
                </w:tcPr>
                <w:p w14:paraId="2830F376">
                  <w:pPr>
                    <w:widowControl/>
                    <w:adjustRightInd w:val="0"/>
                    <w:snapToGrid w:val="0"/>
                    <w:spacing w:line="240" w:lineRule="exact"/>
                    <w:jc w:val="center"/>
                    <w:rPr>
                      <w:rFonts w:ascii="Times New Roman" w:hAnsi="Times New Roman" w:eastAsia="仿宋" w:cs="Times New Roman"/>
                      <w:kern w:val="0"/>
                      <w:szCs w:val="21"/>
                    </w:rPr>
                  </w:pPr>
                </w:p>
              </w:tc>
              <w:tc>
                <w:tcPr>
                  <w:tcW w:w="198" w:type="pct"/>
                  <w:vAlign w:val="center"/>
                </w:tcPr>
                <w:p w14:paraId="6B585AC3">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90</w:t>
                  </w:r>
                </w:p>
              </w:tc>
              <w:tc>
                <w:tcPr>
                  <w:tcW w:w="361" w:type="pct"/>
                  <w:vAlign w:val="center"/>
                </w:tcPr>
                <w:p w14:paraId="01C1553F">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0.228</w:t>
                  </w:r>
                </w:p>
              </w:tc>
              <w:tc>
                <w:tcPr>
                  <w:tcW w:w="356" w:type="pct"/>
                  <w:vAlign w:val="center"/>
                </w:tcPr>
                <w:p w14:paraId="5478C1E7">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0.006</w:t>
                  </w:r>
                </w:p>
              </w:tc>
              <w:tc>
                <w:tcPr>
                  <w:tcW w:w="377" w:type="pct"/>
                  <w:vAlign w:val="center"/>
                </w:tcPr>
                <w:p w14:paraId="630BFE9D">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0.045</w:t>
                  </w:r>
                </w:p>
              </w:tc>
              <w:tc>
                <w:tcPr>
                  <w:tcW w:w="334" w:type="pct"/>
                  <w:vMerge w:val="continue"/>
                  <w:vAlign w:val="center"/>
                </w:tcPr>
                <w:p w14:paraId="64ACB216">
                  <w:pPr>
                    <w:widowControl/>
                    <w:adjustRightInd w:val="0"/>
                    <w:snapToGrid w:val="0"/>
                    <w:spacing w:line="240" w:lineRule="exact"/>
                    <w:jc w:val="center"/>
                    <w:rPr>
                      <w:rFonts w:ascii="Times New Roman" w:hAnsi="Times New Roman" w:eastAsia="仿宋" w:cs="Times New Roman"/>
                      <w:kern w:val="0"/>
                      <w:szCs w:val="21"/>
                    </w:rPr>
                  </w:pPr>
                </w:p>
              </w:tc>
            </w:tr>
            <w:tr w14:paraId="5917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7" w:type="pct"/>
                  <w:vMerge w:val="continue"/>
                  <w:vAlign w:val="center"/>
                </w:tcPr>
                <w:p w14:paraId="1ABD7E45">
                  <w:pPr>
                    <w:widowControl/>
                    <w:adjustRightInd w:val="0"/>
                    <w:snapToGrid w:val="0"/>
                    <w:spacing w:line="240" w:lineRule="exact"/>
                    <w:jc w:val="left"/>
                    <w:rPr>
                      <w:rFonts w:ascii="Times New Roman" w:hAnsi="Times New Roman" w:eastAsia="仿宋" w:cs="Times New Roman"/>
                      <w:kern w:val="0"/>
                      <w:szCs w:val="21"/>
                    </w:rPr>
                  </w:pPr>
                </w:p>
              </w:tc>
              <w:tc>
                <w:tcPr>
                  <w:tcW w:w="817" w:type="pct"/>
                  <w:vMerge w:val="continue"/>
                  <w:vAlign w:val="center"/>
                </w:tcPr>
                <w:p w14:paraId="1DF2018D">
                  <w:pPr>
                    <w:widowControl/>
                    <w:adjustRightInd w:val="0"/>
                    <w:snapToGrid w:val="0"/>
                    <w:spacing w:line="240" w:lineRule="exact"/>
                    <w:jc w:val="left"/>
                    <w:rPr>
                      <w:rFonts w:ascii="Times New Roman" w:hAnsi="Times New Roman" w:eastAsia="仿宋" w:cs="Times New Roman"/>
                      <w:kern w:val="0"/>
                      <w:szCs w:val="21"/>
                    </w:rPr>
                  </w:pPr>
                </w:p>
              </w:tc>
              <w:tc>
                <w:tcPr>
                  <w:tcW w:w="317" w:type="pct"/>
                  <w:vMerge w:val="continue"/>
                  <w:vAlign w:val="center"/>
                </w:tcPr>
                <w:p w14:paraId="634CEC28">
                  <w:pPr>
                    <w:widowControl/>
                    <w:adjustRightInd w:val="0"/>
                    <w:snapToGrid w:val="0"/>
                    <w:spacing w:line="240" w:lineRule="exact"/>
                    <w:jc w:val="left"/>
                    <w:rPr>
                      <w:rFonts w:ascii="Times New Roman" w:hAnsi="Times New Roman" w:eastAsia="仿宋" w:cs="Times New Roman"/>
                      <w:kern w:val="0"/>
                      <w:szCs w:val="21"/>
                    </w:rPr>
                  </w:pPr>
                </w:p>
              </w:tc>
              <w:tc>
                <w:tcPr>
                  <w:tcW w:w="460" w:type="pct"/>
                  <w:vAlign w:val="center"/>
                </w:tcPr>
                <w:p w14:paraId="5758A7AF">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氨</w:t>
                  </w:r>
                </w:p>
              </w:tc>
              <w:tc>
                <w:tcPr>
                  <w:tcW w:w="334" w:type="pct"/>
                  <w:vAlign w:val="center"/>
                </w:tcPr>
                <w:p w14:paraId="1B1E2DC1">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2.68</w:t>
                  </w:r>
                </w:p>
              </w:tc>
              <w:tc>
                <w:tcPr>
                  <w:tcW w:w="365" w:type="pct"/>
                  <w:vAlign w:val="center"/>
                </w:tcPr>
                <w:p w14:paraId="4ABACA72">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0.067</w:t>
                  </w:r>
                </w:p>
              </w:tc>
              <w:tc>
                <w:tcPr>
                  <w:tcW w:w="326" w:type="pct"/>
                  <w:vAlign w:val="center"/>
                </w:tcPr>
                <w:p w14:paraId="5FEB69F9">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0.532</w:t>
                  </w:r>
                </w:p>
              </w:tc>
              <w:tc>
                <w:tcPr>
                  <w:tcW w:w="421" w:type="pct"/>
                  <w:vMerge w:val="continue"/>
                  <w:vAlign w:val="center"/>
                </w:tcPr>
                <w:p w14:paraId="41E97D86">
                  <w:pPr>
                    <w:widowControl/>
                    <w:adjustRightInd w:val="0"/>
                    <w:snapToGrid w:val="0"/>
                    <w:spacing w:line="240" w:lineRule="exact"/>
                    <w:jc w:val="left"/>
                    <w:rPr>
                      <w:rFonts w:ascii="Times New Roman" w:hAnsi="Times New Roman" w:eastAsia="仿宋" w:cs="Times New Roman"/>
                      <w:kern w:val="0"/>
                      <w:szCs w:val="21"/>
                    </w:rPr>
                  </w:pPr>
                </w:p>
              </w:tc>
              <w:tc>
                <w:tcPr>
                  <w:tcW w:w="198" w:type="pct"/>
                  <w:vAlign w:val="center"/>
                </w:tcPr>
                <w:p w14:paraId="6F3AD045">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80</w:t>
                  </w:r>
                </w:p>
              </w:tc>
              <w:tc>
                <w:tcPr>
                  <w:tcW w:w="361" w:type="pct"/>
                  <w:vAlign w:val="center"/>
                </w:tcPr>
                <w:p w14:paraId="5291482C">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0.536</w:t>
                  </w:r>
                </w:p>
              </w:tc>
              <w:tc>
                <w:tcPr>
                  <w:tcW w:w="356" w:type="pct"/>
                  <w:vAlign w:val="center"/>
                </w:tcPr>
                <w:p w14:paraId="021E8FDD">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0.013</w:t>
                  </w:r>
                </w:p>
              </w:tc>
              <w:tc>
                <w:tcPr>
                  <w:tcW w:w="377" w:type="pct"/>
                  <w:vAlign w:val="center"/>
                </w:tcPr>
                <w:p w14:paraId="3C60C49E">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0.106</w:t>
                  </w:r>
                </w:p>
              </w:tc>
              <w:tc>
                <w:tcPr>
                  <w:tcW w:w="334" w:type="pct"/>
                  <w:vMerge w:val="continue"/>
                  <w:vAlign w:val="center"/>
                </w:tcPr>
                <w:p w14:paraId="18BBFD40">
                  <w:pPr>
                    <w:widowControl/>
                    <w:adjustRightInd w:val="0"/>
                    <w:snapToGrid w:val="0"/>
                    <w:spacing w:line="240" w:lineRule="exact"/>
                    <w:jc w:val="center"/>
                    <w:rPr>
                      <w:rFonts w:ascii="Times New Roman" w:hAnsi="Times New Roman" w:eastAsia="仿宋" w:cs="Times New Roman"/>
                      <w:kern w:val="0"/>
                      <w:szCs w:val="21"/>
                    </w:rPr>
                  </w:pPr>
                </w:p>
              </w:tc>
            </w:tr>
            <w:tr w14:paraId="76D0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7" w:type="pct"/>
                  <w:vMerge w:val="continue"/>
                  <w:vAlign w:val="center"/>
                </w:tcPr>
                <w:p w14:paraId="66F21FAE">
                  <w:pPr>
                    <w:widowControl/>
                    <w:adjustRightInd w:val="0"/>
                    <w:snapToGrid w:val="0"/>
                    <w:spacing w:line="240" w:lineRule="exact"/>
                    <w:jc w:val="left"/>
                    <w:rPr>
                      <w:rFonts w:ascii="Times New Roman" w:hAnsi="Times New Roman" w:eastAsia="仿宋" w:cs="Times New Roman"/>
                      <w:kern w:val="0"/>
                      <w:szCs w:val="21"/>
                    </w:rPr>
                  </w:pPr>
                </w:p>
              </w:tc>
              <w:tc>
                <w:tcPr>
                  <w:tcW w:w="817" w:type="pct"/>
                  <w:vMerge w:val="continue"/>
                  <w:vAlign w:val="center"/>
                </w:tcPr>
                <w:p w14:paraId="5A350689">
                  <w:pPr>
                    <w:widowControl/>
                    <w:adjustRightInd w:val="0"/>
                    <w:snapToGrid w:val="0"/>
                    <w:spacing w:line="240" w:lineRule="exact"/>
                    <w:jc w:val="left"/>
                    <w:rPr>
                      <w:rFonts w:ascii="Times New Roman" w:hAnsi="Times New Roman" w:eastAsia="仿宋" w:cs="Times New Roman"/>
                      <w:kern w:val="0"/>
                      <w:szCs w:val="21"/>
                    </w:rPr>
                  </w:pPr>
                </w:p>
              </w:tc>
              <w:tc>
                <w:tcPr>
                  <w:tcW w:w="317" w:type="pct"/>
                  <w:vMerge w:val="continue"/>
                  <w:vAlign w:val="center"/>
                </w:tcPr>
                <w:p w14:paraId="63DD0EC6">
                  <w:pPr>
                    <w:widowControl/>
                    <w:adjustRightInd w:val="0"/>
                    <w:snapToGrid w:val="0"/>
                    <w:spacing w:line="240" w:lineRule="exact"/>
                    <w:jc w:val="left"/>
                    <w:rPr>
                      <w:rFonts w:ascii="Times New Roman" w:hAnsi="Times New Roman" w:eastAsia="仿宋" w:cs="Times New Roman"/>
                      <w:kern w:val="0"/>
                      <w:szCs w:val="21"/>
                    </w:rPr>
                  </w:pPr>
                </w:p>
              </w:tc>
              <w:tc>
                <w:tcPr>
                  <w:tcW w:w="460" w:type="pct"/>
                  <w:vAlign w:val="center"/>
                </w:tcPr>
                <w:p w14:paraId="7924B7BD">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硫化氢</w:t>
                  </w:r>
                </w:p>
              </w:tc>
              <w:tc>
                <w:tcPr>
                  <w:tcW w:w="334" w:type="pct"/>
                  <w:vAlign w:val="center"/>
                </w:tcPr>
                <w:p w14:paraId="76CC86E2">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0.56</w:t>
                  </w:r>
                </w:p>
              </w:tc>
              <w:tc>
                <w:tcPr>
                  <w:tcW w:w="365" w:type="pct"/>
                  <w:vAlign w:val="center"/>
                </w:tcPr>
                <w:p w14:paraId="1D54D50F">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0.014</w:t>
                  </w:r>
                </w:p>
              </w:tc>
              <w:tc>
                <w:tcPr>
                  <w:tcW w:w="326" w:type="pct"/>
                  <w:vAlign w:val="center"/>
                </w:tcPr>
                <w:p w14:paraId="772C59BB">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0.114</w:t>
                  </w:r>
                </w:p>
              </w:tc>
              <w:tc>
                <w:tcPr>
                  <w:tcW w:w="421" w:type="pct"/>
                  <w:vMerge w:val="continue"/>
                  <w:vAlign w:val="center"/>
                </w:tcPr>
                <w:p w14:paraId="08A73ACE">
                  <w:pPr>
                    <w:widowControl/>
                    <w:adjustRightInd w:val="0"/>
                    <w:snapToGrid w:val="0"/>
                    <w:spacing w:line="240" w:lineRule="exact"/>
                    <w:jc w:val="left"/>
                    <w:rPr>
                      <w:rFonts w:ascii="Times New Roman" w:hAnsi="Times New Roman" w:eastAsia="仿宋" w:cs="Times New Roman"/>
                      <w:kern w:val="0"/>
                      <w:szCs w:val="21"/>
                    </w:rPr>
                  </w:pPr>
                </w:p>
              </w:tc>
              <w:tc>
                <w:tcPr>
                  <w:tcW w:w="198" w:type="pct"/>
                  <w:vAlign w:val="center"/>
                </w:tcPr>
                <w:p w14:paraId="03EF1E3E">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80</w:t>
                  </w:r>
                </w:p>
              </w:tc>
              <w:tc>
                <w:tcPr>
                  <w:tcW w:w="361" w:type="pct"/>
                  <w:vAlign w:val="center"/>
                </w:tcPr>
                <w:p w14:paraId="4F7C7ACF">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0.112</w:t>
                  </w:r>
                </w:p>
              </w:tc>
              <w:tc>
                <w:tcPr>
                  <w:tcW w:w="356" w:type="pct"/>
                  <w:vAlign w:val="center"/>
                </w:tcPr>
                <w:p w14:paraId="454BC2CE">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0.003</w:t>
                  </w:r>
                </w:p>
              </w:tc>
              <w:tc>
                <w:tcPr>
                  <w:tcW w:w="377" w:type="pct"/>
                  <w:vAlign w:val="center"/>
                </w:tcPr>
                <w:p w14:paraId="2F5C1CB5">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0.023</w:t>
                  </w:r>
                </w:p>
              </w:tc>
              <w:tc>
                <w:tcPr>
                  <w:tcW w:w="334" w:type="pct"/>
                  <w:vMerge w:val="continue"/>
                  <w:vAlign w:val="center"/>
                </w:tcPr>
                <w:p w14:paraId="2DC8F6A2">
                  <w:pPr>
                    <w:widowControl/>
                    <w:adjustRightInd w:val="0"/>
                    <w:snapToGrid w:val="0"/>
                    <w:spacing w:line="240" w:lineRule="exact"/>
                    <w:jc w:val="center"/>
                    <w:rPr>
                      <w:rFonts w:ascii="Times New Roman" w:hAnsi="Times New Roman" w:eastAsia="仿宋" w:cs="Times New Roman"/>
                      <w:kern w:val="0"/>
                      <w:szCs w:val="21"/>
                    </w:rPr>
                  </w:pPr>
                </w:p>
              </w:tc>
            </w:tr>
            <w:tr w14:paraId="3FE7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7" w:type="pct"/>
                  <w:vMerge w:val="continue"/>
                  <w:vAlign w:val="center"/>
                </w:tcPr>
                <w:p w14:paraId="7D39C0CC">
                  <w:pPr>
                    <w:widowControl/>
                    <w:adjustRightInd w:val="0"/>
                    <w:snapToGrid w:val="0"/>
                    <w:spacing w:line="240" w:lineRule="exact"/>
                    <w:jc w:val="left"/>
                    <w:rPr>
                      <w:rFonts w:ascii="Times New Roman" w:hAnsi="Times New Roman" w:eastAsia="仿宋" w:cs="Times New Roman"/>
                      <w:kern w:val="0"/>
                      <w:szCs w:val="21"/>
                    </w:rPr>
                  </w:pPr>
                </w:p>
              </w:tc>
              <w:tc>
                <w:tcPr>
                  <w:tcW w:w="817" w:type="pct"/>
                  <w:vMerge w:val="continue"/>
                  <w:vAlign w:val="center"/>
                </w:tcPr>
                <w:p w14:paraId="2B4B9F96">
                  <w:pPr>
                    <w:widowControl/>
                    <w:adjustRightInd w:val="0"/>
                    <w:snapToGrid w:val="0"/>
                    <w:spacing w:line="240" w:lineRule="exact"/>
                    <w:jc w:val="left"/>
                    <w:rPr>
                      <w:rFonts w:ascii="Times New Roman" w:hAnsi="Times New Roman" w:eastAsia="仿宋" w:cs="Times New Roman"/>
                      <w:kern w:val="0"/>
                      <w:szCs w:val="21"/>
                    </w:rPr>
                  </w:pPr>
                </w:p>
              </w:tc>
              <w:tc>
                <w:tcPr>
                  <w:tcW w:w="317" w:type="pct"/>
                  <w:vMerge w:val="continue"/>
                  <w:vAlign w:val="center"/>
                </w:tcPr>
                <w:p w14:paraId="704846C6">
                  <w:pPr>
                    <w:widowControl/>
                    <w:adjustRightInd w:val="0"/>
                    <w:snapToGrid w:val="0"/>
                    <w:spacing w:line="240" w:lineRule="exact"/>
                    <w:jc w:val="left"/>
                    <w:rPr>
                      <w:rFonts w:ascii="Times New Roman" w:hAnsi="Times New Roman" w:eastAsia="仿宋" w:cs="Times New Roman"/>
                      <w:kern w:val="0"/>
                      <w:szCs w:val="21"/>
                    </w:rPr>
                  </w:pPr>
                </w:p>
              </w:tc>
              <w:tc>
                <w:tcPr>
                  <w:tcW w:w="460" w:type="pct"/>
                  <w:noWrap/>
                  <w:vAlign w:val="center"/>
                </w:tcPr>
                <w:p w14:paraId="7907D026">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臭气浓度（无量纲）</w:t>
                  </w:r>
                </w:p>
              </w:tc>
              <w:tc>
                <w:tcPr>
                  <w:tcW w:w="334" w:type="pct"/>
                  <w:vAlign w:val="center"/>
                </w:tcPr>
                <w:p w14:paraId="4325B2B5">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5000</w:t>
                  </w:r>
                </w:p>
              </w:tc>
              <w:tc>
                <w:tcPr>
                  <w:tcW w:w="365" w:type="pct"/>
                  <w:vAlign w:val="center"/>
                </w:tcPr>
                <w:p w14:paraId="63EE77E5">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w:t>
                  </w:r>
                </w:p>
              </w:tc>
              <w:tc>
                <w:tcPr>
                  <w:tcW w:w="326" w:type="pct"/>
                  <w:vAlign w:val="center"/>
                </w:tcPr>
                <w:p w14:paraId="63E9239A">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w:t>
                  </w:r>
                </w:p>
              </w:tc>
              <w:tc>
                <w:tcPr>
                  <w:tcW w:w="421" w:type="pct"/>
                  <w:vMerge w:val="continue"/>
                  <w:vAlign w:val="center"/>
                </w:tcPr>
                <w:p w14:paraId="35F9ABF8">
                  <w:pPr>
                    <w:widowControl/>
                    <w:adjustRightInd w:val="0"/>
                    <w:snapToGrid w:val="0"/>
                    <w:spacing w:line="240" w:lineRule="exact"/>
                    <w:jc w:val="center"/>
                    <w:rPr>
                      <w:rFonts w:ascii="Times New Roman" w:hAnsi="Times New Roman" w:eastAsia="仿宋" w:cs="Times New Roman"/>
                      <w:kern w:val="0"/>
                      <w:szCs w:val="21"/>
                    </w:rPr>
                  </w:pPr>
                </w:p>
              </w:tc>
              <w:tc>
                <w:tcPr>
                  <w:tcW w:w="198" w:type="pct"/>
                  <w:vAlign w:val="center"/>
                </w:tcPr>
                <w:p w14:paraId="0C06E57C">
                  <w:pPr>
                    <w:widowControl/>
                    <w:adjustRightInd w:val="0"/>
                    <w:snapToGrid w:val="0"/>
                    <w:spacing w:line="240" w:lineRule="exact"/>
                    <w:jc w:val="center"/>
                    <w:rPr>
                      <w:rFonts w:ascii="Times New Roman" w:hAnsi="Times New Roman" w:eastAsia="仿宋" w:cs="Times New Roman"/>
                      <w:kern w:val="0"/>
                      <w:szCs w:val="21"/>
                    </w:rPr>
                  </w:pPr>
                  <w:r>
                    <w:rPr>
                      <w:rFonts w:ascii="Times New Roman" w:hAnsi="Times New Roman" w:eastAsia="仿宋" w:cs="Times New Roman"/>
                      <w:kern w:val="0"/>
                      <w:szCs w:val="21"/>
                    </w:rPr>
                    <w:t>80</w:t>
                  </w:r>
                </w:p>
              </w:tc>
              <w:tc>
                <w:tcPr>
                  <w:tcW w:w="361" w:type="pct"/>
                  <w:vAlign w:val="center"/>
                </w:tcPr>
                <w:p w14:paraId="5523BAAC">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1000</w:t>
                  </w:r>
                </w:p>
              </w:tc>
              <w:tc>
                <w:tcPr>
                  <w:tcW w:w="356" w:type="pct"/>
                  <w:vAlign w:val="center"/>
                </w:tcPr>
                <w:p w14:paraId="650CFD19">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w:t>
                  </w:r>
                </w:p>
              </w:tc>
              <w:tc>
                <w:tcPr>
                  <w:tcW w:w="377" w:type="pct"/>
                  <w:vAlign w:val="center"/>
                </w:tcPr>
                <w:p w14:paraId="677518F8">
                  <w:pPr>
                    <w:widowControl/>
                    <w:jc w:val="center"/>
                    <w:textAlignment w:val="center"/>
                    <w:rPr>
                      <w:rFonts w:ascii="Times New Roman" w:hAnsi="Times New Roman" w:eastAsia="仿宋" w:cs="Times New Roman"/>
                      <w:kern w:val="0"/>
                      <w:szCs w:val="21"/>
                    </w:rPr>
                  </w:pPr>
                  <w:r>
                    <w:rPr>
                      <w:rFonts w:ascii="Times New Roman" w:hAnsi="Times New Roman" w:eastAsia="宋体" w:cs="Times New Roman"/>
                      <w:kern w:val="0"/>
                      <w:sz w:val="20"/>
                      <w:szCs w:val="20"/>
                      <w:lang w:bidi="ar"/>
                    </w:rPr>
                    <w:t>/</w:t>
                  </w:r>
                </w:p>
              </w:tc>
              <w:tc>
                <w:tcPr>
                  <w:tcW w:w="334" w:type="pct"/>
                  <w:vMerge w:val="continue"/>
                  <w:vAlign w:val="center"/>
                </w:tcPr>
                <w:p w14:paraId="7D9032C1">
                  <w:pPr>
                    <w:widowControl/>
                    <w:adjustRightInd w:val="0"/>
                    <w:snapToGrid w:val="0"/>
                    <w:spacing w:line="240" w:lineRule="exact"/>
                    <w:jc w:val="center"/>
                    <w:rPr>
                      <w:rFonts w:ascii="Times New Roman" w:hAnsi="Times New Roman" w:eastAsia="仿宋" w:cs="Times New Roman"/>
                      <w:kern w:val="0"/>
                      <w:szCs w:val="21"/>
                    </w:rPr>
                  </w:pPr>
                </w:p>
              </w:tc>
            </w:tr>
          </w:tbl>
          <w:p w14:paraId="6DE24937">
            <w:pPr>
              <w:spacing w:line="480" w:lineRule="exact"/>
              <w:jc w:val="center"/>
              <w:rPr>
                <w:rFonts w:ascii="Times New Roman" w:hAnsi="Times New Roman" w:eastAsia="仿宋" w:cs="Times New Roman"/>
                <w:b/>
                <w:sz w:val="24"/>
              </w:rPr>
            </w:pPr>
          </w:p>
          <w:p w14:paraId="6271C8AC">
            <w:pPr>
              <w:spacing w:line="17" w:lineRule="exact"/>
              <w:rPr>
                <w:rFonts w:ascii="Times New Roman" w:hAnsi="Times New Roman" w:eastAsia="仿宋" w:cs="Times New Roman"/>
              </w:rPr>
            </w:pPr>
          </w:p>
          <w:p w14:paraId="35519118">
            <w:pPr>
              <w:adjustRightInd w:val="0"/>
              <w:snapToGrid w:val="0"/>
              <w:spacing w:line="480" w:lineRule="exact"/>
              <w:rPr>
                <w:rFonts w:ascii="Times New Roman" w:hAnsi="Times New Roman" w:eastAsia="仿宋" w:cs="Times New Roman"/>
                <w:b/>
                <w:bCs/>
                <w:sz w:val="28"/>
                <w:szCs w:val="28"/>
              </w:rPr>
            </w:pPr>
          </w:p>
          <w:p w14:paraId="16CE85D3">
            <w:pPr>
              <w:adjustRightInd w:val="0"/>
              <w:snapToGrid w:val="0"/>
              <w:spacing w:line="480" w:lineRule="exact"/>
              <w:rPr>
                <w:rFonts w:ascii="Times New Roman" w:hAnsi="Times New Roman" w:eastAsia="仿宋" w:cs="Times New Roman"/>
                <w:b/>
                <w:bCs/>
                <w:sz w:val="28"/>
                <w:szCs w:val="28"/>
              </w:rPr>
            </w:pPr>
          </w:p>
          <w:p w14:paraId="13072DF3">
            <w:pPr>
              <w:adjustRightInd w:val="0"/>
              <w:snapToGrid w:val="0"/>
              <w:spacing w:line="48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1.3噪声</w:t>
            </w:r>
          </w:p>
          <w:p w14:paraId="23AEE1DB">
            <w:pPr>
              <w:adjustRightInd w:val="0"/>
              <w:snapToGrid w:val="0"/>
              <w:spacing w:line="480" w:lineRule="exact"/>
              <w:ind w:firstLine="560" w:firstLineChars="200"/>
              <w:rPr>
                <w:rFonts w:ascii="Times New Roman" w:hAnsi="Times New Roman" w:eastAsia="仿宋" w:cs="Times New Roman"/>
                <w:b/>
                <w:bCs/>
                <w:sz w:val="28"/>
                <w:szCs w:val="28"/>
              </w:rPr>
            </w:pPr>
            <w:r>
              <w:rPr>
                <w:rFonts w:hint="eastAsia" w:ascii="Times New Roman" w:hAnsi="Times New Roman" w:eastAsia="仿宋" w:cs="Times New Roman"/>
                <w:sz w:val="28"/>
              </w:rPr>
              <w:t>厂内</w:t>
            </w:r>
            <w:r>
              <w:rPr>
                <w:rFonts w:ascii="Times New Roman" w:hAnsi="Times New Roman" w:eastAsia="仿宋" w:cs="Times New Roman"/>
                <w:sz w:val="28"/>
                <w:lang w:val="zh-CN"/>
              </w:rPr>
              <w:t>噪声主要为</w:t>
            </w:r>
            <w:r>
              <w:rPr>
                <w:rFonts w:hint="eastAsia" w:ascii="Times New Roman" w:hAnsi="Times New Roman" w:eastAsia="仿宋" w:cs="Times New Roman"/>
                <w:sz w:val="28"/>
              </w:rPr>
              <w:t>各类生产和公辅环保</w:t>
            </w:r>
            <w:r>
              <w:rPr>
                <w:rFonts w:ascii="Times New Roman" w:hAnsi="Times New Roman" w:eastAsia="仿宋" w:cs="Times New Roman"/>
                <w:sz w:val="28"/>
                <w:lang w:val="zh-CN"/>
              </w:rPr>
              <w:t>设备运行时产生的</w:t>
            </w:r>
            <w:r>
              <w:rPr>
                <w:rFonts w:hint="eastAsia" w:ascii="Times New Roman" w:hAnsi="Times New Roman" w:eastAsia="仿宋" w:cs="Times New Roman"/>
                <w:sz w:val="28"/>
              </w:rPr>
              <w:t>噪声</w:t>
            </w:r>
            <w:r>
              <w:rPr>
                <w:rFonts w:ascii="Times New Roman" w:hAnsi="Times New Roman" w:eastAsia="仿宋" w:cs="Times New Roman"/>
                <w:sz w:val="28"/>
                <w:lang w:val="zh-CN"/>
              </w:rPr>
              <w:t>，针对噪声排放情况企业</w:t>
            </w:r>
            <w:r>
              <w:rPr>
                <w:rFonts w:ascii="Times New Roman" w:hAnsi="Times New Roman" w:eastAsia="仿宋" w:cs="Times New Roman"/>
                <w:sz w:val="28"/>
              </w:rPr>
              <w:t>采取加强车间管理，选用优质、低噪声、低震动设备，合理布置车间生产设备等治理措施。</w:t>
            </w:r>
          </w:p>
          <w:p w14:paraId="2E612CA1">
            <w:pPr>
              <w:adjustRightInd w:val="0"/>
              <w:snapToGrid w:val="0"/>
              <w:spacing w:line="480" w:lineRule="exact"/>
              <w:rPr>
                <w:rFonts w:ascii="Times New Roman" w:hAnsi="Times New Roman" w:eastAsia="仿宋" w:cs="Times New Roman"/>
                <w:b/>
                <w:bCs/>
                <w:sz w:val="28"/>
                <w:szCs w:val="28"/>
              </w:rPr>
            </w:pPr>
            <w:r>
              <w:rPr>
                <w:rFonts w:ascii="Times New Roman" w:hAnsi="Times New Roman" w:eastAsia="仿宋" w:cs="Times New Roman"/>
                <w:b/>
                <w:bCs/>
                <w:sz w:val="28"/>
                <w:szCs w:val="28"/>
              </w:rPr>
              <w:t>1.4固体废弃物</w:t>
            </w:r>
          </w:p>
          <w:p w14:paraId="006785BF">
            <w:pPr>
              <w:numPr>
                <w:ilvl w:val="0"/>
                <w:numId w:val="8"/>
              </w:numPr>
              <w:spacing w:line="480" w:lineRule="exact"/>
              <w:ind w:firstLine="560" w:firstLineChars="200"/>
              <w:jc w:val="left"/>
              <w:rPr>
                <w:rFonts w:ascii="Times New Roman" w:hAnsi="Times New Roman" w:eastAsia="仿宋" w:cs="Times New Roman"/>
                <w:sz w:val="28"/>
              </w:rPr>
            </w:pPr>
            <w:r>
              <w:rPr>
                <w:rFonts w:hint="eastAsia" w:ascii="Times New Roman" w:hAnsi="Times New Roman" w:eastAsia="仿宋" w:cs="Times New Roman"/>
                <w:sz w:val="28"/>
              </w:rPr>
              <w:t>嘉润水处理公司原有次生固废产生和处理情况（本次划入嘉润环保）</w:t>
            </w:r>
          </w:p>
          <w:p w14:paraId="01C12A16">
            <w:pPr>
              <w:spacing w:line="480" w:lineRule="exact"/>
              <w:ind w:firstLine="560" w:firstLineChars="200"/>
              <w:jc w:val="left"/>
              <w:rPr>
                <w:rFonts w:ascii="Times New Roman" w:hAnsi="Times New Roman" w:eastAsia="仿宋" w:cs="Times New Roman"/>
                <w:sz w:val="28"/>
                <w:lang w:val="zh-CN"/>
              </w:rPr>
            </w:pPr>
            <w:r>
              <w:rPr>
                <w:rFonts w:ascii="Times New Roman" w:hAnsi="Times New Roman" w:eastAsia="仿宋" w:cs="Times New Roman"/>
                <w:sz w:val="28"/>
              </w:rPr>
              <w:t>嘉润水处理原</w:t>
            </w:r>
            <w:r>
              <w:rPr>
                <w:rFonts w:ascii="Times New Roman" w:hAnsi="Times New Roman" w:eastAsia="仿宋" w:cs="Times New Roman"/>
                <w:sz w:val="28"/>
                <w:lang w:val="zh-CN"/>
              </w:rPr>
              <w:t>项目油类杂质、废渣、残渣、低沸点有机溶剂、有机浓缩废液、废活性炭、实验室废物经收集后委托</w:t>
            </w:r>
            <w:r>
              <w:rPr>
                <w:rFonts w:ascii="Times New Roman" w:hAnsi="Times New Roman" w:eastAsia="仿宋" w:cs="Times New Roman"/>
                <w:sz w:val="28"/>
              </w:rPr>
              <w:t>常州大维环境科技有限公司</w:t>
            </w:r>
            <w:r>
              <w:rPr>
                <w:rFonts w:ascii="Times New Roman" w:hAnsi="Times New Roman" w:eastAsia="仿宋" w:cs="Times New Roman"/>
                <w:sz w:val="28"/>
                <w:lang w:val="zh-CN"/>
              </w:rPr>
              <w:t>处置，</w:t>
            </w:r>
            <w:r>
              <w:rPr>
                <w:rFonts w:ascii="Times New Roman" w:hAnsi="Times New Roman" w:eastAsia="仿宋" w:cs="Times New Roman"/>
                <w:sz w:val="28"/>
              </w:rPr>
              <w:t>废油经收集后委托无锡市三得利石化有限公司和常州大维环境科技有限公司处置，废油桶和废包装桶经收集后委托常州普达环保清洗有限公司处置</w:t>
            </w:r>
            <w:r>
              <w:rPr>
                <w:rFonts w:ascii="Times New Roman" w:hAnsi="Times New Roman" w:eastAsia="仿宋" w:cs="Times New Roman"/>
                <w:sz w:val="28"/>
                <w:lang w:val="zh-CN"/>
              </w:rPr>
              <w:t>。生化污泥、废活性炭（碳滤产生）委托一般固废处置单位处置，生活垃圾由环卫部门统一清运。</w:t>
            </w:r>
          </w:p>
          <w:p w14:paraId="5A928AB1">
            <w:pPr>
              <w:spacing w:line="480" w:lineRule="exact"/>
              <w:ind w:firstLine="560" w:firstLineChars="200"/>
              <w:jc w:val="left"/>
              <w:rPr>
                <w:rFonts w:ascii="Times New Roman" w:hAnsi="Times New Roman" w:eastAsia="仿宋" w:cs="Times New Roman"/>
                <w:color w:val="FF0000"/>
                <w:sz w:val="24"/>
              </w:rPr>
            </w:pPr>
            <w:r>
              <w:rPr>
                <w:rFonts w:hint="eastAsia" w:ascii="Times New Roman" w:hAnsi="Times New Roman" w:eastAsia="仿宋" w:cs="Times New Roman"/>
                <w:sz w:val="28"/>
              </w:rPr>
              <w:t>厂内已</w:t>
            </w:r>
            <w:r>
              <w:rPr>
                <w:rFonts w:ascii="Times New Roman" w:hAnsi="Times New Roman" w:eastAsia="仿宋" w:cs="Times New Roman"/>
                <w:sz w:val="28"/>
                <w:lang w:val="zh-CN"/>
              </w:rPr>
              <w:t>设置</w:t>
            </w:r>
            <w:r>
              <w:rPr>
                <w:rFonts w:ascii="Times New Roman" w:hAnsi="Times New Roman" w:eastAsia="仿宋" w:cs="Times New Roman"/>
                <w:sz w:val="28"/>
              </w:rPr>
              <w:t>4</w:t>
            </w:r>
            <w:r>
              <w:rPr>
                <w:rFonts w:ascii="Times New Roman" w:hAnsi="Times New Roman" w:eastAsia="仿宋" w:cs="Times New Roman"/>
                <w:sz w:val="28"/>
                <w:lang w:val="zh-CN"/>
              </w:rPr>
              <w:t>0m</w:t>
            </w:r>
            <w:r>
              <w:rPr>
                <w:rFonts w:ascii="Times New Roman" w:hAnsi="Times New Roman" w:eastAsia="仿宋" w:cs="Times New Roman"/>
                <w:sz w:val="28"/>
                <w:vertAlign w:val="superscript"/>
                <w:lang w:val="zh-CN"/>
              </w:rPr>
              <w:t>2</w:t>
            </w:r>
            <w:r>
              <w:rPr>
                <w:rFonts w:ascii="Times New Roman" w:hAnsi="Times New Roman" w:eastAsia="仿宋" w:cs="Times New Roman"/>
                <w:sz w:val="28"/>
                <w:lang w:val="zh-CN"/>
              </w:rPr>
              <w:t>一般固废堆场1处，已符合防风、防雨、防晒等要求；设置次生危险暂存间4间，面积共243m</w:t>
            </w:r>
            <w:r>
              <w:rPr>
                <w:rFonts w:ascii="Times New Roman" w:hAnsi="Times New Roman" w:eastAsia="仿宋" w:cs="Times New Roman"/>
                <w:sz w:val="28"/>
                <w:vertAlign w:val="superscript"/>
                <w:lang w:val="zh-CN"/>
              </w:rPr>
              <w:t>2</w:t>
            </w:r>
            <w:r>
              <w:rPr>
                <w:rFonts w:ascii="Times New Roman" w:hAnsi="Times New Roman" w:eastAsia="仿宋" w:cs="Times New Roman"/>
                <w:sz w:val="28"/>
                <w:lang w:val="zh-CN"/>
              </w:rPr>
              <w:t>。各危废暂存间已张贴危废仓库警示标识牌，各类危险废物进行分类分区贮存并张贴危废识别标签，场地已符合防风、防雨、防晒、防腐及防渗漏等要求。</w:t>
            </w:r>
          </w:p>
          <w:p w14:paraId="6F5D97C2">
            <w:pPr>
              <w:spacing w:line="480" w:lineRule="exact"/>
              <w:ind w:firstLine="560" w:firstLineChars="200"/>
              <w:jc w:val="left"/>
              <w:rPr>
                <w:rFonts w:ascii="Times New Roman" w:hAnsi="Times New Roman" w:eastAsia="仿宋" w:cs="Times New Roman"/>
                <w:sz w:val="28"/>
                <w:lang w:val="zh-CN"/>
              </w:rPr>
            </w:pPr>
            <w:r>
              <w:rPr>
                <w:rFonts w:ascii="Times New Roman" w:hAnsi="Times New Roman" w:eastAsia="仿宋" w:cs="Times New Roman"/>
                <w:sz w:val="28"/>
              </w:rPr>
              <w:t>原嘉润水处理</w:t>
            </w:r>
            <w:r>
              <w:rPr>
                <w:rFonts w:ascii="Times New Roman" w:hAnsi="Times New Roman" w:eastAsia="仿宋" w:cs="Times New Roman"/>
                <w:sz w:val="28"/>
                <w:lang w:val="zh-CN"/>
              </w:rPr>
              <w:t>项目固废排放及治理措施见表</w:t>
            </w:r>
            <w:r>
              <w:rPr>
                <w:rFonts w:hint="eastAsia" w:ascii="Times New Roman" w:hAnsi="Times New Roman" w:eastAsia="仿宋" w:cs="Times New Roman"/>
                <w:sz w:val="28"/>
              </w:rPr>
              <w:t>1.4-1</w:t>
            </w:r>
            <w:r>
              <w:rPr>
                <w:rFonts w:ascii="Times New Roman" w:hAnsi="Times New Roman" w:eastAsia="仿宋" w:cs="Times New Roman"/>
                <w:sz w:val="28"/>
                <w:lang w:val="zh-CN"/>
              </w:rPr>
              <w:t>。</w:t>
            </w:r>
          </w:p>
          <w:p w14:paraId="0FBEBFCC">
            <w:pPr>
              <w:jc w:val="center"/>
              <w:rPr>
                <w:rFonts w:ascii="Times New Roman" w:hAnsi="Times New Roman" w:eastAsia="仿宋" w:cs="Times New Roman"/>
                <w:b/>
                <w:bCs/>
                <w:sz w:val="24"/>
              </w:rPr>
            </w:pPr>
            <w:r>
              <w:rPr>
                <w:rFonts w:ascii="Times New Roman" w:hAnsi="Times New Roman" w:eastAsia="仿宋" w:cs="Times New Roman"/>
                <w:b/>
                <w:bCs/>
                <w:sz w:val="24"/>
              </w:rPr>
              <w:t>表</w:t>
            </w:r>
            <w:r>
              <w:rPr>
                <w:rFonts w:hint="eastAsia" w:ascii="Times New Roman" w:hAnsi="Times New Roman" w:eastAsia="仿宋" w:cs="Times New Roman"/>
                <w:b/>
                <w:bCs/>
                <w:sz w:val="24"/>
              </w:rPr>
              <w:t>1.4-1 原有</w:t>
            </w:r>
            <w:r>
              <w:rPr>
                <w:rFonts w:ascii="Times New Roman" w:hAnsi="Times New Roman" w:eastAsia="仿宋" w:cs="Times New Roman"/>
                <w:b/>
                <w:bCs/>
                <w:sz w:val="24"/>
              </w:rPr>
              <w:t>固废产生及处理情况一览表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82"/>
              <w:gridCol w:w="2147"/>
              <w:gridCol w:w="1283"/>
              <w:gridCol w:w="1700"/>
              <w:gridCol w:w="1500"/>
              <w:gridCol w:w="2252"/>
            </w:tblGrid>
            <w:tr w14:paraId="570D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restart"/>
                  <w:vAlign w:val="center"/>
                </w:tcPr>
                <w:p w14:paraId="3A70338E">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类别</w:t>
                  </w:r>
                </w:p>
              </w:tc>
              <w:tc>
                <w:tcPr>
                  <w:tcW w:w="2147" w:type="dxa"/>
                  <w:vMerge w:val="restart"/>
                  <w:vAlign w:val="center"/>
                </w:tcPr>
                <w:p w14:paraId="0CEEE5FA">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产生工段</w:t>
                  </w:r>
                </w:p>
              </w:tc>
              <w:tc>
                <w:tcPr>
                  <w:tcW w:w="1283" w:type="dxa"/>
                  <w:vMerge w:val="restart"/>
                  <w:vAlign w:val="center"/>
                </w:tcPr>
                <w:p w14:paraId="42F184F6">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名称</w:t>
                  </w:r>
                </w:p>
              </w:tc>
              <w:tc>
                <w:tcPr>
                  <w:tcW w:w="1700" w:type="dxa"/>
                  <w:vMerge w:val="restart"/>
                  <w:vAlign w:val="center"/>
                </w:tcPr>
                <w:p w14:paraId="563F494D">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废物类别、代码</w:t>
                  </w:r>
                </w:p>
              </w:tc>
              <w:tc>
                <w:tcPr>
                  <w:tcW w:w="1500" w:type="dxa"/>
                  <w:vMerge w:val="restart"/>
                  <w:vAlign w:val="center"/>
                </w:tcPr>
                <w:p w14:paraId="22B8E170">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产生量t/a</w:t>
                  </w:r>
                </w:p>
              </w:tc>
              <w:tc>
                <w:tcPr>
                  <w:tcW w:w="2252" w:type="dxa"/>
                  <w:vMerge w:val="restart"/>
                  <w:vAlign w:val="center"/>
                </w:tcPr>
                <w:p w14:paraId="4DE1394B">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防治措施</w:t>
                  </w:r>
                </w:p>
              </w:tc>
            </w:tr>
            <w:tr w14:paraId="741B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blHeader/>
                <w:jc w:val="center"/>
              </w:trPr>
              <w:tc>
                <w:tcPr>
                  <w:tcW w:w="782" w:type="dxa"/>
                  <w:vMerge w:val="continue"/>
                  <w:vAlign w:val="center"/>
                </w:tcPr>
                <w:p w14:paraId="635F57F0">
                  <w:pPr>
                    <w:adjustRightInd w:val="0"/>
                    <w:snapToGrid w:val="0"/>
                    <w:jc w:val="center"/>
                    <w:rPr>
                      <w:rFonts w:ascii="Times New Roman" w:hAnsi="Times New Roman" w:eastAsia="仿宋" w:cs="Times New Roman"/>
                      <w:spacing w:val="10"/>
                      <w:szCs w:val="21"/>
                    </w:rPr>
                  </w:pPr>
                </w:p>
              </w:tc>
              <w:tc>
                <w:tcPr>
                  <w:tcW w:w="2147" w:type="dxa"/>
                  <w:vMerge w:val="continue"/>
                  <w:vAlign w:val="center"/>
                </w:tcPr>
                <w:p w14:paraId="3AAA4AA6">
                  <w:pPr>
                    <w:adjustRightInd w:val="0"/>
                    <w:snapToGrid w:val="0"/>
                    <w:jc w:val="center"/>
                    <w:rPr>
                      <w:rFonts w:ascii="Times New Roman" w:hAnsi="Times New Roman" w:eastAsia="仿宋" w:cs="Times New Roman"/>
                      <w:spacing w:val="10"/>
                      <w:szCs w:val="21"/>
                    </w:rPr>
                  </w:pPr>
                </w:p>
              </w:tc>
              <w:tc>
                <w:tcPr>
                  <w:tcW w:w="1283" w:type="dxa"/>
                  <w:vMerge w:val="continue"/>
                  <w:vAlign w:val="center"/>
                </w:tcPr>
                <w:p w14:paraId="48258ED3">
                  <w:pPr>
                    <w:adjustRightInd w:val="0"/>
                    <w:snapToGrid w:val="0"/>
                    <w:jc w:val="center"/>
                    <w:rPr>
                      <w:rFonts w:ascii="Times New Roman" w:hAnsi="Times New Roman" w:eastAsia="仿宋" w:cs="Times New Roman"/>
                      <w:spacing w:val="10"/>
                      <w:szCs w:val="21"/>
                    </w:rPr>
                  </w:pPr>
                </w:p>
              </w:tc>
              <w:tc>
                <w:tcPr>
                  <w:tcW w:w="1700" w:type="dxa"/>
                  <w:vMerge w:val="continue"/>
                  <w:vAlign w:val="center"/>
                </w:tcPr>
                <w:p w14:paraId="7D739DF9">
                  <w:pPr>
                    <w:adjustRightInd w:val="0"/>
                    <w:snapToGrid w:val="0"/>
                    <w:jc w:val="center"/>
                    <w:rPr>
                      <w:rFonts w:ascii="Times New Roman" w:hAnsi="Times New Roman" w:eastAsia="仿宋" w:cs="Times New Roman"/>
                      <w:spacing w:val="10"/>
                      <w:szCs w:val="21"/>
                    </w:rPr>
                  </w:pPr>
                </w:p>
              </w:tc>
              <w:tc>
                <w:tcPr>
                  <w:tcW w:w="1500" w:type="dxa"/>
                  <w:vMerge w:val="continue"/>
                  <w:vAlign w:val="center"/>
                </w:tcPr>
                <w:p w14:paraId="09197194">
                  <w:pPr>
                    <w:adjustRightInd w:val="0"/>
                    <w:snapToGrid w:val="0"/>
                    <w:jc w:val="center"/>
                    <w:rPr>
                      <w:rFonts w:ascii="Times New Roman" w:hAnsi="Times New Roman" w:eastAsia="仿宋" w:cs="Times New Roman"/>
                      <w:spacing w:val="10"/>
                      <w:szCs w:val="21"/>
                    </w:rPr>
                  </w:pPr>
                </w:p>
              </w:tc>
              <w:tc>
                <w:tcPr>
                  <w:tcW w:w="2252" w:type="dxa"/>
                  <w:vMerge w:val="continue"/>
                  <w:vAlign w:val="center"/>
                </w:tcPr>
                <w:p w14:paraId="3699393C">
                  <w:pPr>
                    <w:adjustRightInd w:val="0"/>
                    <w:snapToGrid w:val="0"/>
                    <w:jc w:val="center"/>
                    <w:rPr>
                      <w:rFonts w:ascii="Times New Roman" w:hAnsi="Times New Roman" w:eastAsia="仿宋" w:cs="Times New Roman"/>
                      <w:spacing w:val="10"/>
                      <w:szCs w:val="21"/>
                    </w:rPr>
                  </w:pPr>
                </w:p>
              </w:tc>
            </w:tr>
            <w:tr w14:paraId="1C88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782" w:type="dxa"/>
                  <w:vAlign w:val="center"/>
                </w:tcPr>
                <w:p w14:paraId="07B58047">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w:t>
                  </w:r>
                </w:p>
              </w:tc>
              <w:tc>
                <w:tcPr>
                  <w:tcW w:w="2147" w:type="dxa"/>
                  <w:vAlign w:val="center"/>
                </w:tcPr>
                <w:p w14:paraId="1B7F7AA2">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日常生活</w:t>
                  </w:r>
                </w:p>
              </w:tc>
              <w:tc>
                <w:tcPr>
                  <w:tcW w:w="1283" w:type="dxa"/>
                  <w:vAlign w:val="center"/>
                </w:tcPr>
                <w:p w14:paraId="5AACAA9C">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生活垃圾</w:t>
                  </w:r>
                </w:p>
              </w:tc>
              <w:tc>
                <w:tcPr>
                  <w:tcW w:w="1700" w:type="dxa"/>
                  <w:vAlign w:val="center"/>
                </w:tcPr>
                <w:p w14:paraId="114B9CA7">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w:t>
                  </w:r>
                </w:p>
              </w:tc>
              <w:tc>
                <w:tcPr>
                  <w:tcW w:w="1500" w:type="dxa"/>
                  <w:vAlign w:val="center"/>
                </w:tcPr>
                <w:p w14:paraId="30BECE58">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16.5</w:t>
                  </w:r>
                </w:p>
              </w:tc>
              <w:tc>
                <w:tcPr>
                  <w:tcW w:w="2252" w:type="dxa"/>
                  <w:shd w:val="clear" w:color="auto" w:fill="auto"/>
                  <w:vAlign w:val="center"/>
                </w:tcPr>
                <w:p w14:paraId="04C6E403">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由环卫部门清运</w:t>
                  </w:r>
                </w:p>
              </w:tc>
            </w:tr>
            <w:tr w14:paraId="19B1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restart"/>
                  <w:vAlign w:val="center"/>
                </w:tcPr>
                <w:p w14:paraId="12AF4E2B">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一般固废</w:t>
                  </w:r>
                </w:p>
              </w:tc>
              <w:tc>
                <w:tcPr>
                  <w:tcW w:w="2147" w:type="dxa"/>
                  <w:vAlign w:val="center"/>
                </w:tcPr>
                <w:p w14:paraId="524F4591">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污水处理</w:t>
                  </w:r>
                </w:p>
              </w:tc>
              <w:tc>
                <w:tcPr>
                  <w:tcW w:w="1283" w:type="dxa"/>
                  <w:vAlign w:val="center"/>
                </w:tcPr>
                <w:p w14:paraId="5B43B57D">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干化污泥</w:t>
                  </w:r>
                </w:p>
              </w:tc>
              <w:tc>
                <w:tcPr>
                  <w:tcW w:w="1700" w:type="dxa"/>
                  <w:vAlign w:val="center"/>
                </w:tcPr>
                <w:p w14:paraId="3FAAE5DD">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w:t>
                  </w:r>
                </w:p>
              </w:tc>
              <w:tc>
                <w:tcPr>
                  <w:tcW w:w="1500" w:type="dxa"/>
                  <w:vAlign w:val="center"/>
                </w:tcPr>
                <w:p w14:paraId="4DFC2090">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288</w:t>
                  </w:r>
                </w:p>
              </w:tc>
              <w:tc>
                <w:tcPr>
                  <w:tcW w:w="2252" w:type="dxa"/>
                  <w:vMerge w:val="restart"/>
                  <w:shd w:val="clear" w:color="auto" w:fill="auto"/>
                  <w:vAlign w:val="center"/>
                </w:tcPr>
                <w:p w14:paraId="4236B553">
                  <w:pPr>
                    <w:pStyle w:val="8"/>
                    <w:adjustRightInd w:val="0"/>
                    <w:snapToGrid w:val="0"/>
                    <w:jc w:val="center"/>
                    <w:rPr>
                      <w:rFonts w:ascii="Times New Roman" w:hAnsi="Times New Roman" w:eastAsia="仿宋" w:cs="Times New Roman"/>
                    </w:rPr>
                  </w:pPr>
                  <w:r>
                    <w:rPr>
                      <w:rFonts w:ascii="Times New Roman" w:hAnsi="Times New Roman" w:eastAsia="仿宋" w:cs="Times New Roman"/>
                      <w:spacing w:val="10"/>
                      <w:szCs w:val="21"/>
                    </w:rPr>
                    <w:t>委托一般固废处置单位处置</w:t>
                  </w:r>
                </w:p>
                <w:p w14:paraId="0324CA42">
                  <w:pPr>
                    <w:adjustRightInd w:val="0"/>
                    <w:snapToGrid w:val="0"/>
                    <w:jc w:val="center"/>
                    <w:rPr>
                      <w:rFonts w:ascii="Times New Roman" w:hAnsi="Times New Roman" w:eastAsia="仿宋" w:cs="Times New Roman"/>
                      <w:spacing w:val="10"/>
                      <w:szCs w:val="21"/>
                    </w:rPr>
                  </w:pPr>
                </w:p>
              </w:tc>
            </w:tr>
            <w:tr w14:paraId="33D9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continue"/>
                  <w:vAlign w:val="center"/>
                </w:tcPr>
                <w:p w14:paraId="2DA06EAA">
                  <w:pPr>
                    <w:adjustRightInd w:val="0"/>
                    <w:snapToGrid w:val="0"/>
                    <w:jc w:val="center"/>
                    <w:rPr>
                      <w:rFonts w:ascii="Times New Roman" w:hAnsi="Times New Roman" w:eastAsia="仿宋" w:cs="Times New Roman"/>
                      <w:spacing w:val="10"/>
                      <w:szCs w:val="21"/>
                    </w:rPr>
                  </w:pPr>
                </w:p>
              </w:tc>
              <w:tc>
                <w:tcPr>
                  <w:tcW w:w="2147" w:type="dxa"/>
                  <w:vAlign w:val="center"/>
                </w:tcPr>
                <w:p w14:paraId="37790224">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污水处理</w:t>
                  </w:r>
                </w:p>
              </w:tc>
              <w:tc>
                <w:tcPr>
                  <w:tcW w:w="1283" w:type="dxa"/>
                  <w:vAlign w:val="center"/>
                </w:tcPr>
                <w:p w14:paraId="41359842">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废活性炭</w:t>
                  </w:r>
                </w:p>
              </w:tc>
              <w:tc>
                <w:tcPr>
                  <w:tcW w:w="1700" w:type="dxa"/>
                  <w:vAlign w:val="center"/>
                </w:tcPr>
                <w:p w14:paraId="478BF282">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w:t>
                  </w:r>
                </w:p>
              </w:tc>
              <w:tc>
                <w:tcPr>
                  <w:tcW w:w="1500" w:type="dxa"/>
                  <w:vAlign w:val="center"/>
                </w:tcPr>
                <w:p w14:paraId="17A774C4">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2</w:t>
                  </w:r>
                </w:p>
              </w:tc>
              <w:tc>
                <w:tcPr>
                  <w:tcW w:w="2252" w:type="dxa"/>
                  <w:vMerge w:val="continue"/>
                  <w:vAlign w:val="center"/>
                </w:tcPr>
                <w:p w14:paraId="697DA221">
                  <w:pPr>
                    <w:adjustRightInd w:val="0"/>
                    <w:snapToGrid w:val="0"/>
                    <w:jc w:val="center"/>
                    <w:rPr>
                      <w:rFonts w:ascii="Times New Roman" w:hAnsi="Times New Roman" w:eastAsia="仿宋" w:cs="Times New Roman"/>
                      <w:spacing w:val="10"/>
                      <w:szCs w:val="21"/>
                    </w:rPr>
                  </w:pPr>
                </w:p>
              </w:tc>
            </w:tr>
            <w:tr w14:paraId="78D0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restart"/>
                  <w:vAlign w:val="center"/>
                </w:tcPr>
                <w:p w14:paraId="015EB07B">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危险废物</w:t>
                  </w:r>
                </w:p>
              </w:tc>
              <w:tc>
                <w:tcPr>
                  <w:tcW w:w="2147" w:type="dxa"/>
                  <w:vAlign w:val="center"/>
                </w:tcPr>
                <w:p w14:paraId="2DBA38F4">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沉降工序</w:t>
                  </w:r>
                </w:p>
              </w:tc>
              <w:tc>
                <w:tcPr>
                  <w:tcW w:w="1283" w:type="dxa"/>
                  <w:vAlign w:val="center"/>
                </w:tcPr>
                <w:p w14:paraId="6017C936">
                  <w:pPr>
                    <w:pStyle w:val="18"/>
                    <w:adjustRightInd w:val="0"/>
                    <w:snapToGrid w:val="0"/>
                    <w:rPr>
                      <w:rFonts w:ascii="Times New Roman" w:hAnsi="Times New Roman" w:eastAsia="仿宋" w:cs="Times New Roman"/>
                    </w:rPr>
                  </w:pPr>
                  <w:r>
                    <w:rPr>
                      <w:rFonts w:ascii="Times New Roman" w:hAnsi="Times New Roman" w:eastAsia="仿宋" w:cs="Times New Roman"/>
                    </w:rPr>
                    <w:t>油类杂质</w:t>
                  </w:r>
                </w:p>
              </w:tc>
              <w:tc>
                <w:tcPr>
                  <w:tcW w:w="1700" w:type="dxa"/>
                  <w:vAlign w:val="center"/>
                </w:tcPr>
                <w:p w14:paraId="619AD476">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HW08</w:t>
                  </w:r>
                </w:p>
                <w:p w14:paraId="2D78E761">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900-210-08</w:t>
                  </w:r>
                </w:p>
              </w:tc>
              <w:tc>
                <w:tcPr>
                  <w:tcW w:w="1500" w:type="dxa"/>
                  <w:vAlign w:val="center"/>
                </w:tcPr>
                <w:p w14:paraId="52372B30">
                  <w:pPr>
                    <w:pStyle w:val="18"/>
                    <w:adjustRightInd w:val="0"/>
                    <w:snapToGrid w:val="0"/>
                    <w:rPr>
                      <w:rFonts w:ascii="Times New Roman" w:hAnsi="Times New Roman" w:eastAsia="仿宋" w:cs="Times New Roman"/>
                      <w:spacing w:val="10"/>
                    </w:rPr>
                  </w:pPr>
                  <w:r>
                    <w:rPr>
                      <w:rFonts w:ascii="Times New Roman" w:hAnsi="Times New Roman" w:eastAsia="仿宋" w:cs="Times New Roman"/>
                      <w:spacing w:val="10"/>
                    </w:rPr>
                    <w:t>25.513</w:t>
                  </w:r>
                </w:p>
              </w:tc>
              <w:tc>
                <w:tcPr>
                  <w:tcW w:w="2252" w:type="dxa"/>
                  <w:shd w:val="clear" w:color="auto" w:fill="auto"/>
                  <w:vAlign w:val="center"/>
                </w:tcPr>
                <w:p w14:paraId="60B0020F">
                  <w:pPr>
                    <w:adjustRightInd w:val="0"/>
                    <w:snapToGrid w:val="0"/>
                    <w:jc w:val="center"/>
                    <w:rPr>
                      <w:rFonts w:ascii="Times New Roman" w:hAnsi="Times New Roman" w:eastAsia="仿宋" w:cs="Times New Roman"/>
                      <w:color w:val="FF0000"/>
                      <w:spacing w:val="10"/>
                      <w:szCs w:val="21"/>
                    </w:rPr>
                  </w:pPr>
                  <w:r>
                    <w:rPr>
                      <w:rFonts w:ascii="Times New Roman" w:hAnsi="Times New Roman" w:eastAsia="仿宋" w:cs="Times New Roman"/>
                      <w:spacing w:val="10"/>
                      <w:szCs w:val="21"/>
                    </w:rPr>
                    <w:t>委托常州大维环境科技有限公司收集处置</w:t>
                  </w:r>
                </w:p>
              </w:tc>
            </w:tr>
            <w:tr w14:paraId="1221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continue"/>
                  <w:vAlign w:val="center"/>
                </w:tcPr>
                <w:p w14:paraId="30903703">
                  <w:pPr>
                    <w:adjustRightInd w:val="0"/>
                    <w:snapToGrid w:val="0"/>
                    <w:jc w:val="center"/>
                    <w:rPr>
                      <w:rFonts w:ascii="Times New Roman" w:hAnsi="Times New Roman" w:eastAsia="仿宋" w:cs="Times New Roman"/>
                      <w:spacing w:val="10"/>
                      <w:szCs w:val="21"/>
                    </w:rPr>
                  </w:pPr>
                </w:p>
              </w:tc>
              <w:tc>
                <w:tcPr>
                  <w:tcW w:w="2147" w:type="dxa"/>
                  <w:vAlign w:val="center"/>
                </w:tcPr>
                <w:p w14:paraId="69C4380B">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废矿物油处理</w:t>
                  </w:r>
                </w:p>
              </w:tc>
              <w:tc>
                <w:tcPr>
                  <w:tcW w:w="1283" w:type="dxa"/>
                  <w:vAlign w:val="center"/>
                </w:tcPr>
                <w:p w14:paraId="157327B9">
                  <w:pPr>
                    <w:pStyle w:val="18"/>
                    <w:adjustRightInd w:val="0"/>
                    <w:snapToGrid w:val="0"/>
                    <w:rPr>
                      <w:rFonts w:ascii="Times New Roman" w:hAnsi="Times New Roman" w:eastAsia="仿宋" w:cs="Times New Roman"/>
                    </w:rPr>
                  </w:pPr>
                  <w:r>
                    <w:rPr>
                      <w:rFonts w:ascii="Times New Roman" w:hAnsi="Times New Roman" w:eastAsia="仿宋" w:cs="Times New Roman"/>
                    </w:rPr>
                    <w:t>废油</w:t>
                  </w:r>
                </w:p>
              </w:tc>
              <w:tc>
                <w:tcPr>
                  <w:tcW w:w="1700" w:type="dxa"/>
                  <w:vAlign w:val="center"/>
                </w:tcPr>
                <w:p w14:paraId="45871122">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HW08</w:t>
                  </w:r>
                </w:p>
                <w:p w14:paraId="3252FBD4">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900-249-08</w:t>
                  </w:r>
                </w:p>
              </w:tc>
              <w:tc>
                <w:tcPr>
                  <w:tcW w:w="1500" w:type="dxa"/>
                  <w:vAlign w:val="center"/>
                </w:tcPr>
                <w:p w14:paraId="728B072B">
                  <w:pPr>
                    <w:pStyle w:val="18"/>
                    <w:adjustRightInd w:val="0"/>
                    <w:snapToGrid w:val="0"/>
                    <w:rPr>
                      <w:rFonts w:ascii="Times New Roman" w:hAnsi="Times New Roman" w:eastAsia="仿宋" w:cs="Times New Roman"/>
                      <w:spacing w:val="10"/>
                    </w:rPr>
                  </w:pPr>
                  <w:r>
                    <w:rPr>
                      <w:rFonts w:ascii="Times New Roman" w:hAnsi="Times New Roman" w:eastAsia="仿宋" w:cs="Times New Roman"/>
                      <w:spacing w:val="10"/>
                    </w:rPr>
                    <w:t>2968</w:t>
                  </w:r>
                </w:p>
              </w:tc>
              <w:tc>
                <w:tcPr>
                  <w:tcW w:w="2252" w:type="dxa"/>
                  <w:shd w:val="clear" w:color="auto" w:fill="auto"/>
                  <w:vAlign w:val="center"/>
                </w:tcPr>
                <w:p w14:paraId="1AEA450E">
                  <w:pPr>
                    <w:adjustRightInd w:val="0"/>
                    <w:snapToGrid w:val="0"/>
                    <w:jc w:val="center"/>
                    <w:rPr>
                      <w:rFonts w:ascii="Times New Roman" w:hAnsi="Times New Roman" w:eastAsia="仿宋" w:cs="Times New Roman"/>
                      <w:szCs w:val="22"/>
                    </w:rPr>
                  </w:pPr>
                  <w:r>
                    <w:rPr>
                      <w:rFonts w:ascii="Times New Roman" w:hAnsi="Times New Roman" w:eastAsia="仿宋" w:cs="Times New Roman"/>
                      <w:szCs w:val="22"/>
                    </w:rPr>
                    <w:t>委托无锡市三得利石化有限公司和</w:t>
                  </w:r>
                  <w:r>
                    <w:rPr>
                      <w:rFonts w:ascii="Times New Roman" w:hAnsi="Times New Roman" w:eastAsia="仿宋" w:cs="Times New Roman"/>
                      <w:spacing w:val="10"/>
                      <w:szCs w:val="21"/>
                    </w:rPr>
                    <w:t>常州大维环境科技有限公司</w:t>
                  </w:r>
                  <w:r>
                    <w:rPr>
                      <w:rFonts w:ascii="Times New Roman" w:hAnsi="Times New Roman" w:eastAsia="仿宋" w:cs="Times New Roman"/>
                      <w:szCs w:val="22"/>
                    </w:rPr>
                    <w:t>处置</w:t>
                  </w:r>
                </w:p>
              </w:tc>
            </w:tr>
            <w:tr w14:paraId="697A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continue"/>
                  <w:vAlign w:val="center"/>
                </w:tcPr>
                <w:p w14:paraId="2CFFF67D">
                  <w:pPr>
                    <w:adjustRightInd w:val="0"/>
                    <w:snapToGrid w:val="0"/>
                    <w:jc w:val="center"/>
                    <w:rPr>
                      <w:rFonts w:ascii="Times New Roman" w:hAnsi="Times New Roman" w:eastAsia="仿宋" w:cs="Times New Roman"/>
                      <w:spacing w:val="10"/>
                      <w:szCs w:val="21"/>
                    </w:rPr>
                  </w:pPr>
                </w:p>
              </w:tc>
              <w:tc>
                <w:tcPr>
                  <w:tcW w:w="2147" w:type="dxa"/>
                  <w:vAlign w:val="center"/>
                </w:tcPr>
                <w:p w14:paraId="5039FB0B">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油/水、烃/水混合物或废乳化液、清洗/喷涂废液混凝沉淀池、废矿物油沉降水</w:t>
                  </w:r>
                </w:p>
              </w:tc>
              <w:tc>
                <w:tcPr>
                  <w:tcW w:w="1283" w:type="dxa"/>
                  <w:vAlign w:val="center"/>
                </w:tcPr>
                <w:p w14:paraId="59519539">
                  <w:pPr>
                    <w:pStyle w:val="18"/>
                    <w:adjustRightInd w:val="0"/>
                    <w:snapToGrid w:val="0"/>
                    <w:rPr>
                      <w:rFonts w:ascii="Times New Roman" w:hAnsi="Times New Roman" w:eastAsia="仿宋" w:cs="Times New Roman"/>
                    </w:rPr>
                  </w:pPr>
                  <w:r>
                    <w:rPr>
                      <w:rFonts w:ascii="Times New Roman" w:hAnsi="Times New Roman" w:eastAsia="仿宋" w:cs="Times New Roman"/>
                    </w:rPr>
                    <w:t>废渣</w:t>
                  </w:r>
                </w:p>
              </w:tc>
              <w:tc>
                <w:tcPr>
                  <w:tcW w:w="1700" w:type="dxa"/>
                  <w:vAlign w:val="center"/>
                </w:tcPr>
                <w:p w14:paraId="1EFC1C17">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HW08</w:t>
                  </w:r>
                </w:p>
                <w:p w14:paraId="4E287188">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900-210-08</w:t>
                  </w:r>
                </w:p>
              </w:tc>
              <w:tc>
                <w:tcPr>
                  <w:tcW w:w="1500" w:type="dxa"/>
                  <w:vAlign w:val="center"/>
                </w:tcPr>
                <w:p w14:paraId="2C8692AD">
                  <w:pPr>
                    <w:pStyle w:val="18"/>
                    <w:adjustRightInd w:val="0"/>
                    <w:snapToGrid w:val="0"/>
                    <w:rPr>
                      <w:rFonts w:ascii="Times New Roman" w:hAnsi="Times New Roman" w:eastAsia="仿宋" w:cs="Times New Roman"/>
                    </w:rPr>
                  </w:pPr>
                  <w:r>
                    <w:rPr>
                      <w:rFonts w:ascii="Times New Roman" w:hAnsi="Times New Roman" w:eastAsia="仿宋" w:cs="Times New Roman"/>
                    </w:rPr>
                    <w:t>176.998</w:t>
                  </w:r>
                </w:p>
              </w:tc>
              <w:tc>
                <w:tcPr>
                  <w:tcW w:w="2252" w:type="dxa"/>
                  <w:vMerge w:val="restart"/>
                  <w:shd w:val="clear" w:color="auto" w:fill="auto"/>
                  <w:vAlign w:val="center"/>
                </w:tcPr>
                <w:p w14:paraId="5F3ECE27">
                  <w:pPr>
                    <w:adjustRightInd w:val="0"/>
                    <w:snapToGrid w:val="0"/>
                    <w:jc w:val="center"/>
                    <w:rPr>
                      <w:rFonts w:ascii="Times New Roman" w:hAnsi="Times New Roman" w:eastAsia="仿宋" w:cs="Times New Roman"/>
                      <w:color w:val="FF0000"/>
                      <w:spacing w:val="10"/>
                      <w:szCs w:val="21"/>
                    </w:rPr>
                  </w:pPr>
                  <w:r>
                    <w:rPr>
                      <w:rFonts w:ascii="Times New Roman" w:hAnsi="Times New Roman" w:eastAsia="仿宋" w:cs="Times New Roman"/>
                      <w:spacing w:val="10"/>
                      <w:szCs w:val="21"/>
                    </w:rPr>
                    <w:t>委托常州大维环境科技有限公收集处置</w:t>
                  </w:r>
                </w:p>
              </w:tc>
            </w:tr>
            <w:tr w14:paraId="7584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continue"/>
                  <w:vAlign w:val="center"/>
                </w:tcPr>
                <w:p w14:paraId="6C706FB9">
                  <w:pPr>
                    <w:adjustRightInd w:val="0"/>
                    <w:snapToGrid w:val="0"/>
                    <w:jc w:val="center"/>
                    <w:rPr>
                      <w:rFonts w:ascii="Times New Roman" w:hAnsi="Times New Roman" w:eastAsia="仿宋" w:cs="Times New Roman"/>
                      <w:spacing w:val="10"/>
                      <w:szCs w:val="21"/>
                    </w:rPr>
                  </w:pPr>
                </w:p>
              </w:tc>
              <w:tc>
                <w:tcPr>
                  <w:tcW w:w="2147" w:type="dxa"/>
                  <w:vAlign w:val="center"/>
                </w:tcPr>
                <w:p w14:paraId="09BB41C1">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油/水、烃/水混合物或废乳化液、表面处理含油废液沉淀池</w:t>
                  </w:r>
                </w:p>
              </w:tc>
              <w:tc>
                <w:tcPr>
                  <w:tcW w:w="1283" w:type="dxa"/>
                  <w:vMerge w:val="restart"/>
                  <w:vAlign w:val="center"/>
                </w:tcPr>
                <w:p w14:paraId="42480CBF">
                  <w:pPr>
                    <w:pStyle w:val="18"/>
                    <w:adjustRightInd w:val="0"/>
                    <w:snapToGrid w:val="0"/>
                    <w:rPr>
                      <w:rFonts w:ascii="Times New Roman" w:hAnsi="Times New Roman" w:eastAsia="仿宋" w:cs="Times New Roman"/>
                    </w:rPr>
                  </w:pPr>
                  <w:r>
                    <w:rPr>
                      <w:rFonts w:ascii="Times New Roman" w:hAnsi="Times New Roman" w:eastAsia="仿宋" w:cs="Times New Roman"/>
                    </w:rPr>
                    <w:t>残渣</w:t>
                  </w:r>
                </w:p>
              </w:tc>
              <w:tc>
                <w:tcPr>
                  <w:tcW w:w="1700" w:type="dxa"/>
                  <w:vAlign w:val="center"/>
                </w:tcPr>
                <w:p w14:paraId="603D5D66">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HW08</w:t>
                  </w:r>
                </w:p>
                <w:p w14:paraId="50ED7E01">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900-210-08</w:t>
                  </w:r>
                </w:p>
              </w:tc>
              <w:tc>
                <w:tcPr>
                  <w:tcW w:w="1500" w:type="dxa"/>
                  <w:vAlign w:val="center"/>
                </w:tcPr>
                <w:p w14:paraId="3F59C69D">
                  <w:pPr>
                    <w:pStyle w:val="18"/>
                    <w:adjustRightInd w:val="0"/>
                    <w:snapToGrid w:val="0"/>
                    <w:rPr>
                      <w:rFonts w:ascii="Times New Roman" w:hAnsi="Times New Roman" w:eastAsia="仿宋" w:cs="Times New Roman"/>
                    </w:rPr>
                  </w:pPr>
                  <w:r>
                    <w:rPr>
                      <w:rFonts w:ascii="Times New Roman" w:hAnsi="Times New Roman" w:eastAsia="仿宋" w:cs="Times New Roman"/>
                    </w:rPr>
                    <w:t>51</w:t>
                  </w:r>
                </w:p>
              </w:tc>
              <w:tc>
                <w:tcPr>
                  <w:tcW w:w="2252" w:type="dxa"/>
                  <w:vMerge w:val="continue"/>
                  <w:vAlign w:val="center"/>
                </w:tcPr>
                <w:p w14:paraId="7156A35D">
                  <w:pPr>
                    <w:pStyle w:val="18"/>
                    <w:adjustRightInd w:val="0"/>
                    <w:snapToGrid w:val="0"/>
                    <w:rPr>
                      <w:rFonts w:ascii="Times New Roman" w:hAnsi="Times New Roman" w:eastAsia="仿宋" w:cs="Times New Roman"/>
                    </w:rPr>
                  </w:pPr>
                </w:p>
              </w:tc>
            </w:tr>
            <w:tr w14:paraId="01B2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continue"/>
                  <w:vAlign w:val="center"/>
                </w:tcPr>
                <w:p w14:paraId="088F6F9B">
                  <w:pPr>
                    <w:adjustRightInd w:val="0"/>
                    <w:snapToGrid w:val="0"/>
                    <w:jc w:val="center"/>
                    <w:rPr>
                      <w:rFonts w:ascii="Times New Roman" w:hAnsi="Times New Roman" w:eastAsia="仿宋" w:cs="Times New Roman"/>
                      <w:spacing w:val="10"/>
                      <w:szCs w:val="21"/>
                    </w:rPr>
                  </w:pPr>
                </w:p>
              </w:tc>
              <w:tc>
                <w:tcPr>
                  <w:tcW w:w="2147" w:type="dxa"/>
                  <w:vAlign w:val="center"/>
                </w:tcPr>
                <w:p w14:paraId="0DA4BD14">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清洗/喷涂废液、活性炭脱附废液、废有机溶剂水洗液沉淀池</w:t>
                  </w:r>
                </w:p>
              </w:tc>
              <w:tc>
                <w:tcPr>
                  <w:tcW w:w="1283" w:type="dxa"/>
                  <w:vMerge w:val="continue"/>
                  <w:vAlign w:val="center"/>
                </w:tcPr>
                <w:p w14:paraId="3B5A30C8">
                  <w:pPr>
                    <w:pStyle w:val="18"/>
                    <w:adjustRightInd w:val="0"/>
                    <w:snapToGrid w:val="0"/>
                    <w:rPr>
                      <w:rFonts w:ascii="Times New Roman" w:hAnsi="Times New Roman" w:eastAsia="仿宋" w:cs="Times New Roman"/>
                    </w:rPr>
                  </w:pPr>
                </w:p>
              </w:tc>
              <w:tc>
                <w:tcPr>
                  <w:tcW w:w="1700" w:type="dxa"/>
                  <w:vAlign w:val="center"/>
                </w:tcPr>
                <w:p w14:paraId="534529EB">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HW06</w:t>
                  </w:r>
                </w:p>
                <w:p w14:paraId="5D26BCD1">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900-409-06</w:t>
                  </w:r>
                </w:p>
              </w:tc>
              <w:tc>
                <w:tcPr>
                  <w:tcW w:w="1500" w:type="dxa"/>
                  <w:vAlign w:val="center"/>
                </w:tcPr>
                <w:p w14:paraId="53DC3B50">
                  <w:pPr>
                    <w:pStyle w:val="18"/>
                    <w:adjustRightInd w:val="0"/>
                    <w:snapToGrid w:val="0"/>
                    <w:rPr>
                      <w:rFonts w:ascii="Times New Roman" w:hAnsi="Times New Roman" w:eastAsia="仿宋" w:cs="Times New Roman"/>
                      <w:spacing w:val="10"/>
                    </w:rPr>
                  </w:pPr>
                  <w:r>
                    <w:rPr>
                      <w:rFonts w:ascii="Times New Roman" w:hAnsi="Times New Roman" w:eastAsia="仿宋" w:cs="Times New Roman"/>
                      <w:spacing w:val="10"/>
                    </w:rPr>
                    <w:t>112</w:t>
                  </w:r>
                </w:p>
              </w:tc>
              <w:tc>
                <w:tcPr>
                  <w:tcW w:w="2252" w:type="dxa"/>
                  <w:vMerge w:val="continue"/>
                  <w:vAlign w:val="center"/>
                </w:tcPr>
                <w:p w14:paraId="019A5AF6">
                  <w:pPr>
                    <w:pStyle w:val="18"/>
                    <w:adjustRightInd w:val="0"/>
                    <w:snapToGrid w:val="0"/>
                    <w:rPr>
                      <w:rFonts w:ascii="Times New Roman" w:hAnsi="Times New Roman" w:eastAsia="仿宋" w:cs="Times New Roman"/>
                      <w:spacing w:val="10"/>
                    </w:rPr>
                  </w:pPr>
                </w:p>
              </w:tc>
            </w:tr>
            <w:tr w14:paraId="0C28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continue"/>
                  <w:vAlign w:val="center"/>
                </w:tcPr>
                <w:p w14:paraId="2EC22D71">
                  <w:pPr>
                    <w:adjustRightInd w:val="0"/>
                    <w:snapToGrid w:val="0"/>
                    <w:jc w:val="center"/>
                    <w:rPr>
                      <w:rFonts w:ascii="Times New Roman" w:hAnsi="Times New Roman" w:eastAsia="仿宋" w:cs="Times New Roman"/>
                      <w:spacing w:val="10"/>
                      <w:szCs w:val="21"/>
                    </w:rPr>
                  </w:pPr>
                </w:p>
              </w:tc>
              <w:tc>
                <w:tcPr>
                  <w:tcW w:w="2147" w:type="dxa"/>
                  <w:vAlign w:val="center"/>
                </w:tcPr>
                <w:p w14:paraId="1206CD67">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蒸馏工序</w:t>
                  </w:r>
                </w:p>
              </w:tc>
              <w:tc>
                <w:tcPr>
                  <w:tcW w:w="1283" w:type="dxa"/>
                  <w:vAlign w:val="center"/>
                </w:tcPr>
                <w:p w14:paraId="4F427E68">
                  <w:pPr>
                    <w:pStyle w:val="18"/>
                    <w:adjustRightInd w:val="0"/>
                    <w:snapToGrid w:val="0"/>
                    <w:rPr>
                      <w:rFonts w:ascii="Times New Roman" w:hAnsi="Times New Roman" w:eastAsia="仿宋" w:cs="Times New Roman"/>
                    </w:rPr>
                  </w:pPr>
                  <w:r>
                    <w:rPr>
                      <w:rFonts w:ascii="Times New Roman" w:hAnsi="Times New Roman" w:eastAsia="仿宋" w:cs="Times New Roman"/>
                    </w:rPr>
                    <w:t>低沸点有机溶剂</w:t>
                  </w:r>
                </w:p>
              </w:tc>
              <w:tc>
                <w:tcPr>
                  <w:tcW w:w="1700" w:type="dxa"/>
                  <w:vAlign w:val="center"/>
                </w:tcPr>
                <w:p w14:paraId="0920B5D5">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HW06</w:t>
                  </w:r>
                </w:p>
                <w:p w14:paraId="02B2DF45">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900-409-06</w:t>
                  </w:r>
                </w:p>
              </w:tc>
              <w:tc>
                <w:tcPr>
                  <w:tcW w:w="1500" w:type="dxa"/>
                  <w:vAlign w:val="center"/>
                </w:tcPr>
                <w:p w14:paraId="2A5BD4D3">
                  <w:pPr>
                    <w:pStyle w:val="18"/>
                    <w:adjustRightInd w:val="0"/>
                    <w:snapToGrid w:val="0"/>
                    <w:rPr>
                      <w:rFonts w:ascii="Times New Roman" w:hAnsi="Times New Roman" w:eastAsia="仿宋" w:cs="Times New Roman"/>
                      <w:spacing w:val="10"/>
                    </w:rPr>
                  </w:pPr>
                  <w:r>
                    <w:rPr>
                      <w:rFonts w:ascii="Times New Roman" w:hAnsi="Times New Roman" w:eastAsia="仿宋" w:cs="Times New Roman"/>
                      <w:spacing w:val="10"/>
                    </w:rPr>
                    <w:t>457</w:t>
                  </w:r>
                </w:p>
              </w:tc>
              <w:tc>
                <w:tcPr>
                  <w:tcW w:w="2252" w:type="dxa"/>
                  <w:vMerge w:val="continue"/>
                  <w:vAlign w:val="center"/>
                </w:tcPr>
                <w:p w14:paraId="4131D802">
                  <w:pPr>
                    <w:pStyle w:val="18"/>
                    <w:adjustRightInd w:val="0"/>
                    <w:snapToGrid w:val="0"/>
                    <w:rPr>
                      <w:rFonts w:ascii="Times New Roman" w:hAnsi="Times New Roman" w:eastAsia="仿宋" w:cs="Times New Roman"/>
                      <w:spacing w:val="10"/>
                    </w:rPr>
                  </w:pPr>
                </w:p>
              </w:tc>
            </w:tr>
            <w:tr w14:paraId="24BD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continue"/>
                  <w:vAlign w:val="center"/>
                </w:tcPr>
                <w:p w14:paraId="1A2ED0D6">
                  <w:pPr>
                    <w:adjustRightInd w:val="0"/>
                    <w:snapToGrid w:val="0"/>
                    <w:jc w:val="center"/>
                    <w:rPr>
                      <w:rFonts w:ascii="Times New Roman" w:hAnsi="Times New Roman" w:eastAsia="仿宋" w:cs="Times New Roman"/>
                      <w:spacing w:val="10"/>
                      <w:szCs w:val="21"/>
                    </w:rPr>
                  </w:pPr>
                </w:p>
              </w:tc>
              <w:tc>
                <w:tcPr>
                  <w:tcW w:w="2147" w:type="dxa"/>
                  <w:vAlign w:val="center"/>
                </w:tcPr>
                <w:p w14:paraId="7B27F0D2">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清洗/喷涂废液、活性炭脱附废液、废有机溶剂水洗液沉蒸馏工序</w:t>
                  </w:r>
                </w:p>
              </w:tc>
              <w:tc>
                <w:tcPr>
                  <w:tcW w:w="1283" w:type="dxa"/>
                  <w:vAlign w:val="center"/>
                </w:tcPr>
                <w:p w14:paraId="20F31303">
                  <w:pPr>
                    <w:pStyle w:val="18"/>
                    <w:adjustRightInd w:val="0"/>
                    <w:snapToGrid w:val="0"/>
                    <w:rPr>
                      <w:rFonts w:ascii="Times New Roman" w:hAnsi="Times New Roman" w:eastAsia="仿宋" w:cs="Times New Roman"/>
                    </w:rPr>
                  </w:pPr>
                  <w:r>
                    <w:rPr>
                      <w:rFonts w:ascii="Times New Roman" w:hAnsi="Times New Roman" w:eastAsia="仿宋" w:cs="Times New Roman"/>
                    </w:rPr>
                    <w:t>有机浓缩废液</w:t>
                  </w:r>
                </w:p>
              </w:tc>
              <w:tc>
                <w:tcPr>
                  <w:tcW w:w="1700" w:type="dxa"/>
                  <w:vAlign w:val="center"/>
                </w:tcPr>
                <w:p w14:paraId="3E5E2763">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HW06</w:t>
                  </w:r>
                </w:p>
                <w:p w14:paraId="6A92E21E">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900-409-06</w:t>
                  </w:r>
                </w:p>
              </w:tc>
              <w:tc>
                <w:tcPr>
                  <w:tcW w:w="1500" w:type="dxa"/>
                  <w:vAlign w:val="center"/>
                </w:tcPr>
                <w:p w14:paraId="7B79982A">
                  <w:pPr>
                    <w:pStyle w:val="18"/>
                    <w:adjustRightInd w:val="0"/>
                    <w:snapToGrid w:val="0"/>
                    <w:rPr>
                      <w:rFonts w:ascii="Times New Roman" w:hAnsi="Times New Roman" w:eastAsia="仿宋" w:cs="Times New Roman"/>
                    </w:rPr>
                  </w:pPr>
                  <w:r>
                    <w:rPr>
                      <w:rFonts w:ascii="Times New Roman" w:hAnsi="Times New Roman" w:eastAsia="仿宋" w:cs="Times New Roman"/>
                    </w:rPr>
                    <w:t>1214.66</w:t>
                  </w:r>
                </w:p>
              </w:tc>
              <w:tc>
                <w:tcPr>
                  <w:tcW w:w="2252" w:type="dxa"/>
                  <w:vMerge w:val="continue"/>
                  <w:vAlign w:val="center"/>
                </w:tcPr>
                <w:p w14:paraId="772330A9">
                  <w:pPr>
                    <w:pStyle w:val="18"/>
                    <w:adjustRightInd w:val="0"/>
                    <w:snapToGrid w:val="0"/>
                    <w:rPr>
                      <w:rFonts w:ascii="Times New Roman" w:hAnsi="Times New Roman" w:eastAsia="仿宋" w:cs="Times New Roman"/>
                      <w:spacing w:val="10"/>
                    </w:rPr>
                  </w:pPr>
                </w:p>
              </w:tc>
            </w:tr>
            <w:tr w14:paraId="1A6C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continue"/>
                  <w:vAlign w:val="center"/>
                </w:tcPr>
                <w:p w14:paraId="54DFC89D">
                  <w:pPr>
                    <w:adjustRightInd w:val="0"/>
                    <w:snapToGrid w:val="0"/>
                    <w:jc w:val="center"/>
                    <w:rPr>
                      <w:rFonts w:ascii="Times New Roman" w:hAnsi="Times New Roman" w:eastAsia="仿宋" w:cs="Times New Roman"/>
                      <w:spacing w:val="10"/>
                      <w:szCs w:val="21"/>
                    </w:rPr>
                  </w:pPr>
                </w:p>
              </w:tc>
              <w:tc>
                <w:tcPr>
                  <w:tcW w:w="2147" w:type="dxa"/>
                  <w:vAlign w:val="center"/>
                </w:tcPr>
                <w:p w14:paraId="0FFB3591">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废气处理</w:t>
                  </w:r>
                </w:p>
              </w:tc>
              <w:tc>
                <w:tcPr>
                  <w:tcW w:w="1283" w:type="dxa"/>
                  <w:vAlign w:val="center"/>
                </w:tcPr>
                <w:p w14:paraId="2BB94BA5">
                  <w:pPr>
                    <w:pStyle w:val="18"/>
                    <w:adjustRightInd w:val="0"/>
                    <w:snapToGrid w:val="0"/>
                    <w:rPr>
                      <w:rFonts w:ascii="Times New Roman" w:hAnsi="Times New Roman" w:eastAsia="仿宋" w:cs="Times New Roman"/>
                    </w:rPr>
                  </w:pPr>
                  <w:r>
                    <w:rPr>
                      <w:rFonts w:ascii="Times New Roman" w:hAnsi="Times New Roman" w:eastAsia="仿宋" w:cs="Times New Roman"/>
                    </w:rPr>
                    <w:t>废活性炭</w:t>
                  </w:r>
                </w:p>
              </w:tc>
              <w:tc>
                <w:tcPr>
                  <w:tcW w:w="1700" w:type="dxa"/>
                  <w:vAlign w:val="center"/>
                </w:tcPr>
                <w:p w14:paraId="7920128B">
                  <w:pPr>
                    <w:pStyle w:val="19"/>
                    <w:tabs>
                      <w:tab w:val="left" w:pos="3240"/>
                    </w:tabs>
                    <w:adjustRightInd w:val="0"/>
                    <w:snapToGrid w:val="0"/>
                    <w:spacing w:line="240" w:lineRule="auto"/>
                    <w:jc w:val="center"/>
                    <w:rPr>
                      <w:rFonts w:ascii="Times New Roman" w:hAnsi="Times New Roman" w:eastAsia="仿宋" w:cs="Times New Roman"/>
                      <w:spacing w:val="10"/>
                      <w:sz w:val="21"/>
                      <w:szCs w:val="21"/>
                    </w:rPr>
                  </w:pPr>
                  <w:r>
                    <w:rPr>
                      <w:rFonts w:ascii="Times New Roman" w:hAnsi="Times New Roman" w:eastAsia="仿宋" w:cs="Times New Roman"/>
                      <w:spacing w:val="10"/>
                      <w:sz w:val="21"/>
                      <w:szCs w:val="21"/>
                    </w:rPr>
                    <w:t>HW49</w:t>
                  </w:r>
                </w:p>
                <w:p w14:paraId="5C789C55">
                  <w:pPr>
                    <w:pStyle w:val="19"/>
                    <w:tabs>
                      <w:tab w:val="left" w:pos="3240"/>
                    </w:tabs>
                    <w:adjustRightInd w:val="0"/>
                    <w:snapToGrid w:val="0"/>
                    <w:spacing w:line="240" w:lineRule="auto"/>
                    <w:jc w:val="center"/>
                    <w:rPr>
                      <w:rFonts w:ascii="Times New Roman" w:hAnsi="Times New Roman" w:eastAsia="仿宋" w:cs="Times New Roman"/>
                      <w:spacing w:val="10"/>
                      <w:sz w:val="21"/>
                      <w:szCs w:val="21"/>
                    </w:rPr>
                  </w:pPr>
                  <w:r>
                    <w:rPr>
                      <w:rFonts w:ascii="Times New Roman" w:hAnsi="Times New Roman" w:eastAsia="仿宋" w:cs="Times New Roman"/>
                      <w:spacing w:val="10"/>
                      <w:sz w:val="21"/>
                      <w:szCs w:val="21"/>
                    </w:rPr>
                    <w:t>900-039-49</w:t>
                  </w:r>
                </w:p>
              </w:tc>
              <w:tc>
                <w:tcPr>
                  <w:tcW w:w="1500" w:type="dxa"/>
                  <w:vAlign w:val="center"/>
                </w:tcPr>
                <w:p w14:paraId="377F6C7A">
                  <w:pPr>
                    <w:pStyle w:val="18"/>
                    <w:adjustRightInd w:val="0"/>
                    <w:snapToGrid w:val="0"/>
                    <w:rPr>
                      <w:rFonts w:ascii="Times New Roman" w:hAnsi="Times New Roman" w:eastAsia="仿宋" w:cs="Times New Roman"/>
                      <w:spacing w:val="10"/>
                    </w:rPr>
                  </w:pPr>
                  <w:r>
                    <w:rPr>
                      <w:rFonts w:ascii="Times New Roman" w:hAnsi="Times New Roman" w:eastAsia="仿宋" w:cs="Times New Roman"/>
                      <w:spacing w:val="10"/>
                    </w:rPr>
                    <w:t>11.88</w:t>
                  </w:r>
                </w:p>
              </w:tc>
              <w:tc>
                <w:tcPr>
                  <w:tcW w:w="2252" w:type="dxa"/>
                  <w:vMerge w:val="continue"/>
                  <w:vAlign w:val="center"/>
                </w:tcPr>
                <w:p w14:paraId="6D40C4EB">
                  <w:pPr>
                    <w:pStyle w:val="18"/>
                    <w:adjustRightInd w:val="0"/>
                    <w:snapToGrid w:val="0"/>
                    <w:rPr>
                      <w:rFonts w:ascii="Times New Roman" w:hAnsi="Times New Roman" w:eastAsia="仿宋" w:cs="Times New Roman"/>
                      <w:spacing w:val="10"/>
                    </w:rPr>
                  </w:pPr>
                </w:p>
              </w:tc>
            </w:tr>
            <w:tr w14:paraId="32B1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continue"/>
                  <w:vAlign w:val="center"/>
                </w:tcPr>
                <w:p w14:paraId="618588F2">
                  <w:pPr>
                    <w:adjustRightInd w:val="0"/>
                    <w:snapToGrid w:val="0"/>
                    <w:jc w:val="center"/>
                    <w:rPr>
                      <w:rFonts w:ascii="Times New Roman" w:hAnsi="Times New Roman" w:eastAsia="仿宋" w:cs="Times New Roman"/>
                      <w:spacing w:val="10"/>
                      <w:szCs w:val="21"/>
                    </w:rPr>
                  </w:pPr>
                </w:p>
              </w:tc>
              <w:tc>
                <w:tcPr>
                  <w:tcW w:w="2147" w:type="dxa"/>
                  <w:vAlign w:val="center"/>
                </w:tcPr>
                <w:p w14:paraId="31B24010">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实验室检测</w:t>
                  </w:r>
                </w:p>
              </w:tc>
              <w:tc>
                <w:tcPr>
                  <w:tcW w:w="1283" w:type="dxa"/>
                  <w:vAlign w:val="center"/>
                </w:tcPr>
                <w:p w14:paraId="467D5395">
                  <w:pPr>
                    <w:pStyle w:val="18"/>
                    <w:adjustRightInd w:val="0"/>
                    <w:snapToGrid w:val="0"/>
                    <w:rPr>
                      <w:rFonts w:ascii="Times New Roman" w:hAnsi="Times New Roman" w:eastAsia="仿宋" w:cs="Times New Roman"/>
                    </w:rPr>
                  </w:pPr>
                  <w:r>
                    <w:rPr>
                      <w:rFonts w:ascii="Times New Roman" w:hAnsi="Times New Roman" w:eastAsia="仿宋" w:cs="Times New Roman"/>
                    </w:rPr>
                    <w:t>实验室废物</w:t>
                  </w:r>
                </w:p>
              </w:tc>
              <w:tc>
                <w:tcPr>
                  <w:tcW w:w="1700" w:type="dxa"/>
                  <w:vAlign w:val="center"/>
                </w:tcPr>
                <w:p w14:paraId="590084D4">
                  <w:pPr>
                    <w:pStyle w:val="19"/>
                    <w:tabs>
                      <w:tab w:val="left" w:pos="3240"/>
                    </w:tabs>
                    <w:adjustRightInd w:val="0"/>
                    <w:snapToGrid w:val="0"/>
                    <w:spacing w:line="240" w:lineRule="auto"/>
                    <w:jc w:val="center"/>
                    <w:rPr>
                      <w:rFonts w:ascii="Times New Roman" w:hAnsi="Times New Roman" w:eastAsia="仿宋" w:cs="Times New Roman"/>
                      <w:spacing w:val="10"/>
                      <w:sz w:val="21"/>
                      <w:szCs w:val="21"/>
                    </w:rPr>
                  </w:pPr>
                  <w:r>
                    <w:rPr>
                      <w:rFonts w:ascii="Times New Roman" w:hAnsi="Times New Roman" w:eastAsia="仿宋" w:cs="Times New Roman"/>
                      <w:spacing w:val="10"/>
                      <w:sz w:val="21"/>
                      <w:szCs w:val="21"/>
                    </w:rPr>
                    <w:t>HW49</w:t>
                  </w:r>
                </w:p>
                <w:p w14:paraId="2B3C6384">
                  <w:pPr>
                    <w:pStyle w:val="19"/>
                    <w:tabs>
                      <w:tab w:val="left" w:pos="3240"/>
                    </w:tabs>
                    <w:adjustRightInd w:val="0"/>
                    <w:snapToGrid w:val="0"/>
                    <w:spacing w:line="240" w:lineRule="auto"/>
                    <w:jc w:val="center"/>
                    <w:rPr>
                      <w:rFonts w:ascii="Times New Roman" w:hAnsi="Times New Roman" w:eastAsia="仿宋" w:cs="Times New Roman"/>
                      <w:spacing w:val="10"/>
                      <w:sz w:val="21"/>
                      <w:szCs w:val="21"/>
                    </w:rPr>
                  </w:pPr>
                  <w:r>
                    <w:rPr>
                      <w:rFonts w:ascii="Times New Roman" w:hAnsi="Times New Roman" w:eastAsia="仿宋" w:cs="Times New Roman"/>
                      <w:spacing w:val="10"/>
                      <w:sz w:val="21"/>
                      <w:szCs w:val="21"/>
                    </w:rPr>
                    <w:t>900-047-49</w:t>
                  </w:r>
                </w:p>
              </w:tc>
              <w:tc>
                <w:tcPr>
                  <w:tcW w:w="1500" w:type="dxa"/>
                  <w:vAlign w:val="center"/>
                </w:tcPr>
                <w:p w14:paraId="16712830">
                  <w:pPr>
                    <w:pStyle w:val="18"/>
                    <w:adjustRightInd w:val="0"/>
                    <w:snapToGrid w:val="0"/>
                    <w:rPr>
                      <w:rFonts w:ascii="Times New Roman" w:hAnsi="Times New Roman" w:eastAsia="仿宋" w:cs="Times New Roman"/>
                      <w:spacing w:val="10"/>
                    </w:rPr>
                  </w:pPr>
                  <w:r>
                    <w:rPr>
                      <w:rFonts w:ascii="Times New Roman" w:hAnsi="Times New Roman" w:eastAsia="仿宋" w:cs="Times New Roman"/>
                      <w:spacing w:val="10"/>
                    </w:rPr>
                    <w:t>0.3</w:t>
                  </w:r>
                </w:p>
              </w:tc>
              <w:tc>
                <w:tcPr>
                  <w:tcW w:w="2252" w:type="dxa"/>
                  <w:vMerge w:val="continue"/>
                  <w:vAlign w:val="center"/>
                </w:tcPr>
                <w:p w14:paraId="7CFA41CF">
                  <w:pPr>
                    <w:pStyle w:val="18"/>
                    <w:adjustRightInd w:val="0"/>
                    <w:snapToGrid w:val="0"/>
                    <w:rPr>
                      <w:rFonts w:ascii="Times New Roman" w:hAnsi="Times New Roman" w:eastAsia="仿宋" w:cs="Times New Roman"/>
                      <w:spacing w:val="10"/>
                    </w:rPr>
                  </w:pPr>
                </w:p>
              </w:tc>
            </w:tr>
            <w:tr w14:paraId="6D5D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continue"/>
                  <w:vAlign w:val="center"/>
                </w:tcPr>
                <w:p w14:paraId="1AA59704">
                  <w:pPr>
                    <w:adjustRightInd w:val="0"/>
                    <w:snapToGrid w:val="0"/>
                    <w:jc w:val="center"/>
                    <w:rPr>
                      <w:rFonts w:ascii="Times New Roman" w:hAnsi="Times New Roman" w:eastAsia="仿宋" w:cs="Times New Roman"/>
                      <w:spacing w:val="10"/>
                      <w:szCs w:val="21"/>
                    </w:rPr>
                  </w:pPr>
                </w:p>
              </w:tc>
              <w:tc>
                <w:tcPr>
                  <w:tcW w:w="2147" w:type="dxa"/>
                  <w:vAlign w:val="center"/>
                </w:tcPr>
                <w:p w14:paraId="60A81103">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废矿物油收集</w:t>
                  </w:r>
                </w:p>
              </w:tc>
              <w:tc>
                <w:tcPr>
                  <w:tcW w:w="1283" w:type="dxa"/>
                  <w:vAlign w:val="center"/>
                </w:tcPr>
                <w:p w14:paraId="71D4681A">
                  <w:pPr>
                    <w:pStyle w:val="18"/>
                    <w:adjustRightInd w:val="0"/>
                    <w:snapToGrid w:val="0"/>
                    <w:rPr>
                      <w:rFonts w:ascii="Times New Roman" w:hAnsi="Times New Roman" w:eastAsia="仿宋" w:cs="Times New Roman"/>
                    </w:rPr>
                  </w:pPr>
                  <w:r>
                    <w:rPr>
                      <w:rFonts w:ascii="Times New Roman" w:hAnsi="Times New Roman" w:eastAsia="仿宋" w:cs="Times New Roman"/>
                    </w:rPr>
                    <w:t>废油桶</w:t>
                  </w:r>
                </w:p>
              </w:tc>
              <w:tc>
                <w:tcPr>
                  <w:tcW w:w="1700" w:type="dxa"/>
                  <w:vAlign w:val="center"/>
                </w:tcPr>
                <w:p w14:paraId="315A579C">
                  <w:pPr>
                    <w:pStyle w:val="19"/>
                    <w:tabs>
                      <w:tab w:val="left" w:pos="3240"/>
                    </w:tabs>
                    <w:adjustRightInd w:val="0"/>
                    <w:snapToGrid w:val="0"/>
                    <w:spacing w:line="240" w:lineRule="auto"/>
                    <w:jc w:val="center"/>
                    <w:rPr>
                      <w:rFonts w:ascii="Times New Roman" w:hAnsi="Times New Roman" w:eastAsia="仿宋" w:cs="Times New Roman"/>
                      <w:spacing w:val="10"/>
                      <w:sz w:val="21"/>
                      <w:szCs w:val="21"/>
                    </w:rPr>
                  </w:pPr>
                  <w:r>
                    <w:rPr>
                      <w:rFonts w:ascii="Times New Roman" w:hAnsi="Times New Roman" w:eastAsia="仿宋" w:cs="Times New Roman"/>
                      <w:spacing w:val="10"/>
                      <w:sz w:val="21"/>
                      <w:szCs w:val="21"/>
                    </w:rPr>
                    <w:t>HW49</w:t>
                  </w:r>
                </w:p>
                <w:p w14:paraId="63FDD8D4">
                  <w:pPr>
                    <w:pStyle w:val="19"/>
                    <w:tabs>
                      <w:tab w:val="left" w:pos="3240"/>
                    </w:tabs>
                    <w:adjustRightInd w:val="0"/>
                    <w:snapToGrid w:val="0"/>
                    <w:spacing w:line="240" w:lineRule="auto"/>
                    <w:jc w:val="center"/>
                    <w:rPr>
                      <w:rFonts w:ascii="Times New Roman" w:hAnsi="Times New Roman" w:eastAsia="仿宋" w:cs="Times New Roman"/>
                      <w:spacing w:val="10"/>
                      <w:sz w:val="21"/>
                      <w:szCs w:val="21"/>
                    </w:rPr>
                  </w:pPr>
                  <w:r>
                    <w:rPr>
                      <w:rFonts w:ascii="Times New Roman" w:hAnsi="Times New Roman" w:eastAsia="仿宋" w:cs="Times New Roman"/>
                      <w:spacing w:val="10"/>
                      <w:sz w:val="21"/>
                      <w:szCs w:val="21"/>
                    </w:rPr>
                    <w:t>900-041-49</w:t>
                  </w:r>
                </w:p>
              </w:tc>
              <w:tc>
                <w:tcPr>
                  <w:tcW w:w="1500" w:type="dxa"/>
                  <w:vAlign w:val="center"/>
                </w:tcPr>
                <w:p w14:paraId="5504CD83">
                  <w:pPr>
                    <w:pStyle w:val="18"/>
                    <w:adjustRightInd w:val="0"/>
                    <w:snapToGrid w:val="0"/>
                    <w:rPr>
                      <w:rFonts w:ascii="Times New Roman" w:hAnsi="Times New Roman" w:eastAsia="仿宋" w:cs="Times New Roman"/>
                      <w:spacing w:val="10"/>
                    </w:rPr>
                  </w:pPr>
                  <w:r>
                    <w:rPr>
                      <w:rFonts w:ascii="Times New Roman" w:hAnsi="Times New Roman" w:eastAsia="仿宋" w:cs="Times New Roman"/>
                      <w:spacing w:val="10"/>
                    </w:rPr>
                    <w:t>93</w:t>
                  </w:r>
                </w:p>
              </w:tc>
              <w:tc>
                <w:tcPr>
                  <w:tcW w:w="2252" w:type="dxa"/>
                  <w:vMerge w:val="restart"/>
                  <w:vAlign w:val="center"/>
                </w:tcPr>
                <w:p w14:paraId="5C1BE39F">
                  <w:pPr>
                    <w:pStyle w:val="18"/>
                    <w:adjustRightInd w:val="0"/>
                    <w:snapToGrid w:val="0"/>
                    <w:rPr>
                      <w:rFonts w:ascii="Times New Roman" w:hAnsi="Times New Roman" w:eastAsia="仿宋" w:cs="Times New Roman"/>
                      <w:spacing w:val="10"/>
                    </w:rPr>
                  </w:pPr>
                  <w:r>
                    <w:rPr>
                      <w:rFonts w:ascii="Times New Roman" w:hAnsi="Times New Roman" w:eastAsia="仿宋" w:cs="Times New Roman"/>
                      <w:spacing w:val="10"/>
                    </w:rPr>
                    <w:t>委托常州普达环保清洗有限公司处置</w:t>
                  </w:r>
                </w:p>
              </w:tc>
            </w:tr>
            <w:tr w14:paraId="3646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82" w:type="dxa"/>
                  <w:vMerge w:val="continue"/>
                  <w:vAlign w:val="center"/>
                </w:tcPr>
                <w:p w14:paraId="29DEFF0C">
                  <w:pPr>
                    <w:adjustRightInd w:val="0"/>
                    <w:snapToGrid w:val="0"/>
                    <w:jc w:val="center"/>
                    <w:rPr>
                      <w:rFonts w:ascii="Times New Roman" w:hAnsi="Times New Roman" w:eastAsia="仿宋" w:cs="Times New Roman"/>
                      <w:spacing w:val="10"/>
                      <w:szCs w:val="21"/>
                    </w:rPr>
                  </w:pPr>
                </w:p>
              </w:tc>
              <w:tc>
                <w:tcPr>
                  <w:tcW w:w="2147" w:type="dxa"/>
                  <w:vAlign w:val="center"/>
                </w:tcPr>
                <w:p w14:paraId="3C0A3355">
                  <w:pPr>
                    <w:adjustRightInd w:val="0"/>
                    <w:snapToGrid w:val="0"/>
                    <w:jc w:val="center"/>
                    <w:rPr>
                      <w:rFonts w:ascii="Times New Roman" w:hAnsi="Times New Roman" w:eastAsia="仿宋" w:cs="Times New Roman"/>
                      <w:spacing w:val="10"/>
                      <w:szCs w:val="21"/>
                    </w:rPr>
                  </w:pPr>
                  <w:r>
                    <w:rPr>
                      <w:rFonts w:ascii="Times New Roman" w:hAnsi="Times New Roman" w:eastAsia="仿宋" w:cs="Times New Roman"/>
                      <w:spacing w:val="10"/>
                      <w:szCs w:val="21"/>
                    </w:rPr>
                    <w:t>废乳化液、废有机溶剂水洗液、表面处理含油废液收集</w:t>
                  </w:r>
                </w:p>
              </w:tc>
              <w:tc>
                <w:tcPr>
                  <w:tcW w:w="1283" w:type="dxa"/>
                  <w:vAlign w:val="center"/>
                </w:tcPr>
                <w:p w14:paraId="260EAB80">
                  <w:pPr>
                    <w:pStyle w:val="18"/>
                    <w:adjustRightInd w:val="0"/>
                    <w:snapToGrid w:val="0"/>
                    <w:rPr>
                      <w:rFonts w:ascii="Times New Roman" w:hAnsi="Times New Roman" w:eastAsia="仿宋" w:cs="Times New Roman"/>
                    </w:rPr>
                  </w:pPr>
                  <w:r>
                    <w:rPr>
                      <w:rFonts w:ascii="Times New Roman" w:hAnsi="Times New Roman" w:eastAsia="仿宋" w:cs="Times New Roman"/>
                    </w:rPr>
                    <w:t>废包装桶</w:t>
                  </w:r>
                </w:p>
              </w:tc>
              <w:tc>
                <w:tcPr>
                  <w:tcW w:w="1700" w:type="dxa"/>
                  <w:vAlign w:val="center"/>
                </w:tcPr>
                <w:p w14:paraId="12D48B6A">
                  <w:pPr>
                    <w:pStyle w:val="19"/>
                    <w:tabs>
                      <w:tab w:val="left" w:pos="3240"/>
                    </w:tabs>
                    <w:adjustRightInd w:val="0"/>
                    <w:snapToGrid w:val="0"/>
                    <w:spacing w:line="240" w:lineRule="auto"/>
                    <w:jc w:val="center"/>
                    <w:rPr>
                      <w:rFonts w:ascii="Times New Roman" w:hAnsi="Times New Roman" w:eastAsia="仿宋" w:cs="Times New Roman"/>
                      <w:spacing w:val="10"/>
                      <w:sz w:val="21"/>
                      <w:szCs w:val="21"/>
                    </w:rPr>
                  </w:pPr>
                  <w:r>
                    <w:rPr>
                      <w:rFonts w:ascii="Times New Roman" w:hAnsi="Times New Roman" w:eastAsia="仿宋" w:cs="Times New Roman"/>
                      <w:spacing w:val="10"/>
                      <w:sz w:val="21"/>
                      <w:szCs w:val="21"/>
                    </w:rPr>
                    <w:t>HW49</w:t>
                  </w:r>
                </w:p>
                <w:p w14:paraId="31CE588E">
                  <w:pPr>
                    <w:pStyle w:val="19"/>
                    <w:tabs>
                      <w:tab w:val="left" w:pos="3240"/>
                    </w:tabs>
                    <w:adjustRightInd w:val="0"/>
                    <w:snapToGrid w:val="0"/>
                    <w:spacing w:line="240" w:lineRule="auto"/>
                    <w:jc w:val="center"/>
                    <w:rPr>
                      <w:rFonts w:ascii="Times New Roman" w:hAnsi="Times New Roman" w:eastAsia="仿宋" w:cs="Times New Roman"/>
                      <w:spacing w:val="10"/>
                      <w:sz w:val="21"/>
                      <w:szCs w:val="21"/>
                    </w:rPr>
                  </w:pPr>
                  <w:r>
                    <w:rPr>
                      <w:rFonts w:ascii="Times New Roman" w:hAnsi="Times New Roman" w:eastAsia="仿宋" w:cs="Times New Roman"/>
                      <w:spacing w:val="10"/>
                      <w:sz w:val="21"/>
                      <w:szCs w:val="21"/>
                    </w:rPr>
                    <w:t>900-041-49</w:t>
                  </w:r>
                </w:p>
              </w:tc>
              <w:tc>
                <w:tcPr>
                  <w:tcW w:w="1500" w:type="dxa"/>
                  <w:vAlign w:val="center"/>
                </w:tcPr>
                <w:p w14:paraId="2169B1F6">
                  <w:pPr>
                    <w:pStyle w:val="18"/>
                    <w:adjustRightInd w:val="0"/>
                    <w:snapToGrid w:val="0"/>
                    <w:rPr>
                      <w:rFonts w:ascii="Times New Roman" w:hAnsi="Times New Roman" w:eastAsia="仿宋" w:cs="Times New Roman"/>
                      <w:spacing w:val="10"/>
                    </w:rPr>
                  </w:pPr>
                  <w:r>
                    <w:rPr>
                      <w:rFonts w:ascii="Times New Roman" w:hAnsi="Times New Roman" w:eastAsia="仿宋" w:cs="Times New Roman"/>
                      <w:spacing w:val="10"/>
                    </w:rPr>
                    <w:t>14</w:t>
                  </w:r>
                </w:p>
              </w:tc>
              <w:tc>
                <w:tcPr>
                  <w:tcW w:w="2252" w:type="dxa"/>
                  <w:vMerge w:val="continue"/>
                  <w:vAlign w:val="center"/>
                </w:tcPr>
                <w:p w14:paraId="6385FF70">
                  <w:pPr>
                    <w:pStyle w:val="18"/>
                    <w:adjustRightInd w:val="0"/>
                    <w:snapToGrid w:val="0"/>
                    <w:rPr>
                      <w:rFonts w:ascii="Times New Roman" w:hAnsi="Times New Roman" w:eastAsia="仿宋" w:cs="Times New Roman"/>
                      <w:spacing w:val="10"/>
                    </w:rPr>
                  </w:pPr>
                </w:p>
              </w:tc>
            </w:tr>
          </w:tbl>
          <w:p w14:paraId="5901EACF">
            <w:pPr>
              <w:jc w:val="center"/>
              <w:rPr>
                <w:rFonts w:ascii="Times New Roman" w:hAnsi="Times New Roman" w:eastAsia="仿宋" w:cs="Times New Roman"/>
                <w:spacing w:val="10"/>
                <w:szCs w:val="21"/>
              </w:rPr>
            </w:pPr>
            <w:r>
              <w:rPr>
                <w:rFonts w:ascii="Times New Roman" w:hAnsi="Times New Roman" w:eastAsia="仿宋" w:cs="Times New Roman"/>
                <w:spacing w:val="10"/>
                <w:szCs w:val="21"/>
              </w:rPr>
              <w:t xml:space="preserve"> </w:t>
            </w:r>
          </w:p>
          <w:p w14:paraId="1F67A569">
            <w:pPr>
              <w:spacing w:line="480" w:lineRule="exact"/>
              <w:ind w:firstLine="560" w:firstLineChars="200"/>
              <w:rPr>
                <w:rFonts w:ascii="Times New Roman" w:hAnsi="Times New Roman" w:eastAsia="仿宋" w:cs="Times New Roman"/>
                <w:sz w:val="28"/>
              </w:rPr>
            </w:pPr>
          </w:p>
          <w:p w14:paraId="4123754E">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（2）嘉润环保本次新增固废产生情况</w:t>
            </w:r>
          </w:p>
          <w:p w14:paraId="7C22210B">
            <w:pPr>
              <w:spacing w:line="48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嘉润环保本次新增固废具体情况见下表。</w:t>
            </w:r>
          </w:p>
          <w:p w14:paraId="7108EB5D">
            <w:pPr>
              <w:jc w:val="center"/>
              <w:rPr>
                <w:rFonts w:ascii="Times New Roman" w:hAnsi="Times New Roman" w:eastAsia="仿宋" w:cs="Times New Roman"/>
                <w:sz w:val="28"/>
              </w:rPr>
            </w:pPr>
            <w:r>
              <w:rPr>
                <w:rFonts w:ascii="Times New Roman" w:hAnsi="Times New Roman" w:eastAsia="仿宋" w:cs="Times New Roman"/>
                <w:b/>
                <w:bCs/>
                <w:sz w:val="24"/>
              </w:rPr>
              <w:t>表</w:t>
            </w:r>
            <w:r>
              <w:rPr>
                <w:rFonts w:hint="eastAsia" w:ascii="Times New Roman" w:hAnsi="Times New Roman" w:eastAsia="仿宋" w:cs="Times New Roman"/>
                <w:b/>
                <w:bCs/>
                <w:sz w:val="24"/>
              </w:rPr>
              <w:t>1.4-2原有</w:t>
            </w:r>
            <w:r>
              <w:rPr>
                <w:rFonts w:ascii="Times New Roman" w:hAnsi="Times New Roman" w:eastAsia="仿宋" w:cs="Times New Roman"/>
                <w:b/>
                <w:bCs/>
                <w:sz w:val="24"/>
              </w:rPr>
              <w:t>固废产生及处理情况一览表</w:t>
            </w:r>
          </w:p>
          <w:tbl>
            <w:tblPr>
              <w:tblStyle w:val="1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309"/>
              <w:gridCol w:w="1078"/>
              <w:gridCol w:w="546"/>
              <w:gridCol w:w="1987"/>
              <w:gridCol w:w="656"/>
              <w:gridCol w:w="1760"/>
              <w:gridCol w:w="520"/>
              <w:gridCol w:w="832"/>
              <w:gridCol w:w="924"/>
              <w:gridCol w:w="955"/>
            </w:tblGrid>
            <w:tr w14:paraId="4FA8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tcBorders>
                    <w:top w:val="single" w:color="auto" w:sz="4" w:space="0"/>
                    <w:left w:val="single" w:color="auto" w:sz="4" w:space="0"/>
                    <w:bottom w:val="single" w:color="auto" w:sz="4" w:space="0"/>
                    <w:right w:val="single" w:color="auto" w:sz="4" w:space="0"/>
                  </w:tcBorders>
                  <w:vAlign w:val="center"/>
                </w:tcPr>
                <w:p w14:paraId="1749CD42">
                  <w:pPr>
                    <w:adjustRightInd w:val="0"/>
                    <w:snapToGrid w:val="0"/>
                    <w:jc w:val="center"/>
                    <w:rPr>
                      <w:rFonts w:ascii="Times New Roman" w:hAnsi="Times New Roman" w:eastAsia="仿宋" w:cs="Times New Roman"/>
                      <w:b/>
                      <w:sz w:val="18"/>
                      <w:szCs w:val="18"/>
                    </w:rPr>
                  </w:pPr>
                  <w:r>
                    <w:rPr>
                      <w:rFonts w:ascii="Times New Roman" w:hAnsi="Times New Roman" w:eastAsia="仿宋" w:cs="Times New Roman"/>
                      <w:b/>
                      <w:sz w:val="18"/>
                      <w:szCs w:val="18"/>
                    </w:rPr>
                    <w:t>序号</w:t>
                  </w:r>
                </w:p>
              </w:tc>
              <w:tc>
                <w:tcPr>
                  <w:tcW w:w="563" w:type="pct"/>
                  <w:tcBorders>
                    <w:top w:val="single" w:color="auto" w:sz="4" w:space="0"/>
                    <w:left w:val="single" w:color="auto" w:sz="4" w:space="0"/>
                    <w:bottom w:val="single" w:color="auto" w:sz="4" w:space="0"/>
                    <w:right w:val="single" w:color="auto" w:sz="4" w:space="0"/>
                  </w:tcBorders>
                  <w:vAlign w:val="center"/>
                </w:tcPr>
                <w:p w14:paraId="1E7FA57D">
                  <w:pPr>
                    <w:adjustRightInd w:val="0"/>
                    <w:snapToGrid w:val="0"/>
                    <w:jc w:val="center"/>
                    <w:rPr>
                      <w:rFonts w:ascii="Times New Roman" w:hAnsi="Times New Roman" w:eastAsia="仿宋" w:cs="Times New Roman"/>
                      <w:b/>
                      <w:sz w:val="18"/>
                      <w:szCs w:val="18"/>
                    </w:rPr>
                  </w:pPr>
                  <w:r>
                    <w:rPr>
                      <w:rFonts w:ascii="Times New Roman" w:hAnsi="Times New Roman" w:eastAsia="仿宋" w:cs="Times New Roman"/>
                      <w:b/>
                      <w:sz w:val="18"/>
                      <w:szCs w:val="18"/>
                    </w:rPr>
                    <w:t>固废名称</w:t>
                  </w:r>
                </w:p>
              </w:tc>
              <w:tc>
                <w:tcPr>
                  <w:tcW w:w="285" w:type="pct"/>
                  <w:tcBorders>
                    <w:top w:val="single" w:color="auto" w:sz="4" w:space="0"/>
                    <w:left w:val="single" w:color="auto" w:sz="4" w:space="0"/>
                    <w:bottom w:val="single" w:color="auto" w:sz="4" w:space="0"/>
                    <w:right w:val="single" w:color="auto" w:sz="4" w:space="0"/>
                  </w:tcBorders>
                  <w:vAlign w:val="center"/>
                </w:tcPr>
                <w:p w14:paraId="06563AB4">
                  <w:pPr>
                    <w:adjustRightInd w:val="0"/>
                    <w:snapToGrid w:val="0"/>
                    <w:jc w:val="center"/>
                    <w:rPr>
                      <w:rFonts w:ascii="Times New Roman" w:hAnsi="Times New Roman" w:eastAsia="仿宋" w:cs="Times New Roman"/>
                      <w:b/>
                      <w:sz w:val="18"/>
                      <w:szCs w:val="18"/>
                    </w:rPr>
                  </w:pPr>
                  <w:r>
                    <w:rPr>
                      <w:rFonts w:ascii="Times New Roman" w:hAnsi="Times New Roman" w:eastAsia="仿宋" w:cs="Times New Roman"/>
                      <w:b/>
                      <w:sz w:val="18"/>
                      <w:szCs w:val="18"/>
                    </w:rPr>
                    <w:t>属性</w:t>
                  </w:r>
                </w:p>
              </w:tc>
              <w:tc>
                <w:tcPr>
                  <w:tcW w:w="1037" w:type="pct"/>
                  <w:tcBorders>
                    <w:top w:val="single" w:color="auto" w:sz="4" w:space="0"/>
                    <w:left w:val="single" w:color="auto" w:sz="4" w:space="0"/>
                    <w:bottom w:val="single" w:color="auto" w:sz="4" w:space="0"/>
                    <w:right w:val="single" w:color="auto" w:sz="4" w:space="0"/>
                  </w:tcBorders>
                  <w:vAlign w:val="center"/>
                </w:tcPr>
                <w:p w14:paraId="47BAC3A0">
                  <w:pPr>
                    <w:adjustRightInd w:val="0"/>
                    <w:snapToGrid w:val="0"/>
                    <w:jc w:val="center"/>
                    <w:rPr>
                      <w:rFonts w:ascii="Times New Roman" w:hAnsi="Times New Roman" w:eastAsia="仿宋" w:cs="Times New Roman"/>
                      <w:b/>
                      <w:sz w:val="18"/>
                      <w:szCs w:val="18"/>
                    </w:rPr>
                  </w:pPr>
                  <w:r>
                    <w:rPr>
                      <w:rFonts w:ascii="Times New Roman" w:hAnsi="Times New Roman" w:eastAsia="仿宋" w:cs="Times New Roman"/>
                      <w:b/>
                      <w:sz w:val="18"/>
                      <w:szCs w:val="18"/>
                    </w:rPr>
                    <w:t>产生工序</w:t>
                  </w:r>
                </w:p>
              </w:tc>
              <w:tc>
                <w:tcPr>
                  <w:tcW w:w="343" w:type="pct"/>
                  <w:tcBorders>
                    <w:top w:val="single" w:color="auto" w:sz="4" w:space="0"/>
                    <w:left w:val="single" w:color="auto" w:sz="4" w:space="0"/>
                    <w:bottom w:val="single" w:color="auto" w:sz="4" w:space="0"/>
                    <w:right w:val="single" w:color="auto" w:sz="4" w:space="0"/>
                  </w:tcBorders>
                  <w:vAlign w:val="center"/>
                </w:tcPr>
                <w:p w14:paraId="19F084C7">
                  <w:pPr>
                    <w:adjustRightInd w:val="0"/>
                    <w:snapToGrid w:val="0"/>
                    <w:jc w:val="center"/>
                    <w:rPr>
                      <w:rFonts w:ascii="Times New Roman" w:hAnsi="Times New Roman" w:eastAsia="仿宋" w:cs="Times New Roman"/>
                      <w:b/>
                      <w:sz w:val="18"/>
                      <w:szCs w:val="18"/>
                    </w:rPr>
                  </w:pPr>
                  <w:r>
                    <w:rPr>
                      <w:rFonts w:ascii="Times New Roman" w:hAnsi="Times New Roman" w:eastAsia="仿宋" w:cs="Times New Roman"/>
                      <w:b/>
                      <w:sz w:val="18"/>
                      <w:szCs w:val="18"/>
                    </w:rPr>
                    <w:t>形态</w:t>
                  </w:r>
                </w:p>
              </w:tc>
              <w:tc>
                <w:tcPr>
                  <w:tcW w:w="919" w:type="pct"/>
                  <w:tcBorders>
                    <w:top w:val="single" w:color="auto" w:sz="4" w:space="0"/>
                    <w:left w:val="single" w:color="auto" w:sz="4" w:space="0"/>
                    <w:bottom w:val="single" w:color="auto" w:sz="4" w:space="0"/>
                    <w:right w:val="single" w:color="auto" w:sz="4" w:space="0"/>
                  </w:tcBorders>
                  <w:vAlign w:val="center"/>
                </w:tcPr>
                <w:p w14:paraId="60543D93">
                  <w:pPr>
                    <w:adjustRightInd w:val="0"/>
                    <w:snapToGrid w:val="0"/>
                    <w:jc w:val="center"/>
                    <w:rPr>
                      <w:rFonts w:ascii="Times New Roman" w:hAnsi="Times New Roman" w:eastAsia="仿宋" w:cs="Times New Roman"/>
                      <w:b/>
                      <w:sz w:val="18"/>
                      <w:szCs w:val="18"/>
                    </w:rPr>
                  </w:pPr>
                  <w:r>
                    <w:rPr>
                      <w:rFonts w:ascii="Times New Roman" w:hAnsi="Times New Roman" w:eastAsia="仿宋" w:cs="Times New Roman"/>
                      <w:b/>
                      <w:sz w:val="18"/>
                      <w:szCs w:val="18"/>
                    </w:rPr>
                    <w:t>主要成分</w:t>
                  </w:r>
                </w:p>
              </w:tc>
              <w:tc>
                <w:tcPr>
                  <w:tcW w:w="272" w:type="pct"/>
                  <w:tcBorders>
                    <w:top w:val="single" w:color="auto" w:sz="4" w:space="0"/>
                    <w:left w:val="single" w:color="auto" w:sz="4" w:space="0"/>
                    <w:bottom w:val="single" w:color="auto" w:sz="4" w:space="0"/>
                    <w:right w:val="single" w:color="auto" w:sz="4" w:space="0"/>
                  </w:tcBorders>
                  <w:vAlign w:val="center"/>
                </w:tcPr>
                <w:p w14:paraId="291F5FBB">
                  <w:pPr>
                    <w:adjustRightInd w:val="0"/>
                    <w:snapToGrid w:val="0"/>
                    <w:jc w:val="center"/>
                    <w:rPr>
                      <w:rFonts w:ascii="Times New Roman" w:hAnsi="Times New Roman" w:eastAsia="仿宋" w:cs="Times New Roman"/>
                      <w:b/>
                      <w:sz w:val="18"/>
                      <w:szCs w:val="18"/>
                    </w:rPr>
                  </w:pPr>
                  <w:r>
                    <w:rPr>
                      <w:rFonts w:ascii="Times New Roman" w:hAnsi="Times New Roman" w:eastAsia="仿宋" w:cs="Times New Roman"/>
                      <w:b/>
                      <w:sz w:val="18"/>
                      <w:szCs w:val="18"/>
                    </w:rPr>
                    <w:t>危险特性</w:t>
                  </w:r>
                </w:p>
              </w:tc>
              <w:tc>
                <w:tcPr>
                  <w:tcW w:w="435" w:type="pct"/>
                  <w:tcBorders>
                    <w:top w:val="single" w:color="auto" w:sz="4" w:space="0"/>
                    <w:left w:val="single" w:color="auto" w:sz="4" w:space="0"/>
                    <w:bottom w:val="single" w:color="auto" w:sz="4" w:space="0"/>
                    <w:right w:val="single" w:color="auto" w:sz="4" w:space="0"/>
                  </w:tcBorders>
                  <w:vAlign w:val="center"/>
                </w:tcPr>
                <w:p w14:paraId="5D04BD14">
                  <w:pPr>
                    <w:adjustRightInd w:val="0"/>
                    <w:snapToGrid w:val="0"/>
                    <w:jc w:val="center"/>
                    <w:rPr>
                      <w:rFonts w:ascii="Times New Roman" w:hAnsi="Times New Roman" w:eastAsia="仿宋" w:cs="Times New Roman"/>
                      <w:b/>
                      <w:sz w:val="18"/>
                      <w:szCs w:val="18"/>
                    </w:rPr>
                  </w:pPr>
                  <w:r>
                    <w:rPr>
                      <w:rFonts w:ascii="Times New Roman" w:hAnsi="Times New Roman" w:eastAsia="仿宋" w:cs="Times New Roman"/>
                      <w:b/>
                      <w:sz w:val="18"/>
                      <w:szCs w:val="18"/>
                    </w:rPr>
                    <w:t>废物类别</w:t>
                  </w:r>
                </w:p>
              </w:tc>
              <w:tc>
                <w:tcPr>
                  <w:tcW w:w="483" w:type="pct"/>
                  <w:tcBorders>
                    <w:top w:val="single" w:color="auto" w:sz="4" w:space="0"/>
                    <w:left w:val="single" w:color="auto" w:sz="4" w:space="0"/>
                    <w:bottom w:val="single" w:color="auto" w:sz="4" w:space="0"/>
                    <w:right w:val="single" w:color="auto" w:sz="4" w:space="0"/>
                  </w:tcBorders>
                  <w:vAlign w:val="center"/>
                </w:tcPr>
                <w:p w14:paraId="035FE149">
                  <w:pPr>
                    <w:adjustRightInd w:val="0"/>
                    <w:snapToGrid w:val="0"/>
                    <w:jc w:val="center"/>
                    <w:rPr>
                      <w:rFonts w:ascii="Times New Roman" w:hAnsi="Times New Roman" w:eastAsia="仿宋" w:cs="Times New Roman"/>
                      <w:b/>
                      <w:sz w:val="18"/>
                      <w:szCs w:val="18"/>
                    </w:rPr>
                  </w:pPr>
                  <w:r>
                    <w:rPr>
                      <w:rFonts w:ascii="Times New Roman" w:hAnsi="Times New Roman" w:eastAsia="仿宋" w:cs="Times New Roman"/>
                      <w:b/>
                      <w:sz w:val="18"/>
                      <w:szCs w:val="18"/>
                    </w:rPr>
                    <w:t>废物代码</w:t>
                  </w:r>
                </w:p>
              </w:tc>
              <w:tc>
                <w:tcPr>
                  <w:tcW w:w="499" w:type="pct"/>
                  <w:tcBorders>
                    <w:top w:val="single" w:color="auto" w:sz="4" w:space="0"/>
                    <w:left w:val="single" w:color="auto" w:sz="4" w:space="0"/>
                    <w:bottom w:val="single" w:color="auto" w:sz="4" w:space="0"/>
                    <w:right w:val="single" w:color="auto" w:sz="4" w:space="0"/>
                  </w:tcBorders>
                  <w:vAlign w:val="center"/>
                </w:tcPr>
                <w:p w14:paraId="75A8A6E5">
                  <w:pPr>
                    <w:adjustRightInd w:val="0"/>
                    <w:snapToGrid w:val="0"/>
                    <w:jc w:val="center"/>
                    <w:rPr>
                      <w:rFonts w:ascii="Times New Roman" w:hAnsi="Times New Roman" w:eastAsia="仿宋" w:cs="Times New Roman"/>
                      <w:b/>
                      <w:sz w:val="18"/>
                      <w:szCs w:val="18"/>
                    </w:rPr>
                  </w:pPr>
                  <w:r>
                    <w:rPr>
                      <w:rFonts w:ascii="Times New Roman" w:hAnsi="Times New Roman" w:eastAsia="仿宋" w:cs="Times New Roman"/>
                      <w:b/>
                      <w:sz w:val="18"/>
                      <w:szCs w:val="18"/>
                    </w:rPr>
                    <w:t>产生量(t/a)</w:t>
                  </w:r>
                </w:p>
              </w:tc>
            </w:tr>
            <w:tr w14:paraId="0C8A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tcBorders>
                    <w:top w:val="single" w:color="auto" w:sz="4" w:space="0"/>
                    <w:left w:val="single" w:color="auto" w:sz="4" w:space="0"/>
                    <w:bottom w:val="single" w:color="auto" w:sz="4" w:space="0"/>
                    <w:right w:val="single" w:color="auto" w:sz="4" w:space="0"/>
                  </w:tcBorders>
                  <w:vAlign w:val="center"/>
                </w:tcPr>
                <w:p w14:paraId="1D95D51F">
                  <w:pPr>
                    <w:tabs>
                      <w:tab w:val="center" w:pos="4153"/>
                      <w:tab w:val="right" w:pos="8306"/>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1</w:t>
                  </w:r>
                </w:p>
              </w:tc>
              <w:tc>
                <w:tcPr>
                  <w:tcW w:w="563" w:type="pct"/>
                  <w:tcBorders>
                    <w:top w:val="single" w:color="auto" w:sz="4" w:space="0"/>
                    <w:left w:val="single" w:color="auto" w:sz="4" w:space="0"/>
                    <w:bottom w:val="single" w:color="auto" w:sz="4" w:space="0"/>
                    <w:right w:val="single" w:color="auto" w:sz="4" w:space="0"/>
                  </w:tcBorders>
                  <w:vAlign w:val="center"/>
                </w:tcPr>
                <w:p w14:paraId="3B9C6301">
                  <w:pPr>
                    <w:tabs>
                      <w:tab w:val="center" w:pos="4153"/>
                      <w:tab w:val="right" w:pos="8306"/>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一般废包装袋</w:t>
                  </w:r>
                </w:p>
              </w:tc>
              <w:tc>
                <w:tcPr>
                  <w:tcW w:w="285" w:type="pct"/>
                  <w:tcBorders>
                    <w:top w:val="single" w:color="auto" w:sz="4" w:space="0"/>
                    <w:left w:val="single" w:color="auto" w:sz="4" w:space="0"/>
                    <w:right w:val="single" w:color="auto" w:sz="4" w:space="0"/>
                  </w:tcBorders>
                  <w:vAlign w:val="center"/>
                </w:tcPr>
                <w:p w14:paraId="659B0764">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一般固废</w:t>
                  </w:r>
                </w:p>
              </w:tc>
              <w:tc>
                <w:tcPr>
                  <w:tcW w:w="1037" w:type="pct"/>
                  <w:tcBorders>
                    <w:top w:val="single" w:color="auto" w:sz="4" w:space="0"/>
                    <w:left w:val="single" w:color="auto" w:sz="4" w:space="0"/>
                    <w:bottom w:val="single" w:color="auto" w:sz="4" w:space="0"/>
                    <w:right w:val="single" w:color="auto" w:sz="4" w:space="0"/>
                  </w:tcBorders>
                  <w:vAlign w:val="center"/>
                </w:tcPr>
                <w:p w14:paraId="42ADD5CC">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原料拆包</w:t>
                  </w:r>
                </w:p>
              </w:tc>
              <w:tc>
                <w:tcPr>
                  <w:tcW w:w="343" w:type="pct"/>
                  <w:tcBorders>
                    <w:top w:val="single" w:color="auto" w:sz="4" w:space="0"/>
                    <w:left w:val="single" w:color="auto" w:sz="4" w:space="0"/>
                    <w:bottom w:val="single" w:color="auto" w:sz="4" w:space="0"/>
                    <w:right w:val="single" w:color="auto" w:sz="4" w:space="0"/>
                  </w:tcBorders>
                  <w:vAlign w:val="center"/>
                </w:tcPr>
                <w:p w14:paraId="76F1C7C3">
                  <w:pPr>
                    <w:tabs>
                      <w:tab w:val="left" w:pos="3240"/>
                    </w:tabs>
                    <w:adjustRightInd w:val="0"/>
                    <w:snapToGrid w:val="0"/>
                    <w:jc w:val="center"/>
                    <w:rPr>
                      <w:rFonts w:ascii="Times New Roman" w:hAnsi="Times New Roman" w:eastAsia="仿宋" w:cs="Times New Roman"/>
                      <w:bCs/>
                      <w:kern w:val="0"/>
                      <w:sz w:val="18"/>
                      <w:szCs w:val="18"/>
                    </w:rPr>
                  </w:pPr>
                  <w:r>
                    <w:rPr>
                      <w:rFonts w:ascii="Times New Roman" w:hAnsi="Times New Roman" w:eastAsia="仿宋" w:cs="Times New Roman"/>
                      <w:bCs/>
                      <w:kern w:val="0"/>
                      <w:sz w:val="18"/>
                      <w:szCs w:val="18"/>
                    </w:rPr>
                    <w:t>固态</w:t>
                  </w:r>
                </w:p>
              </w:tc>
              <w:tc>
                <w:tcPr>
                  <w:tcW w:w="919" w:type="pct"/>
                  <w:tcBorders>
                    <w:top w:val="single" w:color="auto" w:sz="4" w:space="0"/>
                    <w:left w:val="single" w:color="auto" w:sz="4" w:space="0"/>
                    <w:bottom w:val="single" w:color="auto" w:sz="4" w:space="0"/>
                    <w:right w:val="single" w:color="auto" w:sz="4" w:space="0"/>
                  </w:tcBorders>
                  <w:vAlign w:val="center"/>
                </w:tcPr>
                <w:p w14:paraId="4342B1CE">
                  <w:pPr>
                    <w:tabs>
                      <w:tab w:val="left" w:pos="3240"/>
                    </w:tabs>
                    <w:adjustRightInd w:val="0"/>
                    <w:snapToGrid w:val="0"/>
                    <w:jc w:val="center"/>
                    <w:rPr>
                      <w:rFonts w:ascii="Times New Roman" w:hAnsi="Times New Roman" w:eastAsia="仿宋" w:cs="Times New Roman"/>
                      <w:bCs/>
                      <w:kern w:val="0"/>
                      <w:sz w:val="18"/>
                      <w:szCs w:val="18"/>
                    </w:rPr>
                  </w:pPr>
                  <w:r>
                    <w:rPr>
                      <w:rFonts w:ascii="Times New Roman" w:hAnsi="Times New Roman" w:eastAsia="仿宋" w:cs="Times New Roman"/>
                      <w:bCs/>
                      <w:kern w:val="0"/>
                      <w:sz w:val="18"/>
                      <w:szCs w:val="18"/>
                    </w:rPr>
                    <w:t>塑料</w:t>
                  </w:r>
                </w:p>
              </w:tc>
              <w:tc>
                <w:tcPr>
                  <w:tcW w:w="272" w:type="pct"/>
                  <w:tcBorders>
                    <w:top w:val="single" w:color="auto" w:sz="4" w:space="0"/>
                    <w:left w:val="single" w:color="auto" w:sz="4" w:space="0"/>
                    <w:bottom w:val="single" w:color="auto" w:sz="4" w:space="0"/>
                    <w:right w:val="single" w:color="auto" w:sz="4" w:space="0"/>
                  </w:tcBorders>
                  <w:vAlign w:val="center"/>
                </w:tcPr>
                <w:p w14:paraId="3876E573">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w:t>
                  </w:r>
                </w:p>
              </w:tc>
              <w:tc>
                <w:tcPr>
                  <w:tcW w:w="435" w:type="pct"/>
                  <w:tcBorders>
                    <w:top w:val="single" w:color="auto" w:sz="4" w:space="0"/>
                    <w:left w:val="single" w:color="auto" w:sz="4" w:space="0"/>
                    <w:bottom w:val="single" w:color="auto" w:sz="4" w:space="0"/>
                    <w:right w:val="single" w:color="auto" w:sz="4" w:space="0"/>
                  </w:tcBorders>
                  <w:vAlign w:val="center"/>
                </w:tcPr>
                <w:p w14:paraId="74555D14">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S</w:t>
                  </w:r>
                  <w:r>
                    <w:rPr>
                      <w:rFonts w:ascii="Times New Roman" w:hAnsi="Times New Roman" w:eastAsia="仿宋" w:cs="Times New Roman"/>
                      <w:sz w:val="18"/>
                      <w:szCs w:val="18"/>
                    </w:rPr>
                    <w:t>W</w:t>
                  </w:r>
                  <w:r>
                    <w:rPr>
                      <w:rFonts w:hint="eastAsia" w:ascii="Times New Roman" w:hAnsi="Times New Roman" w:eastAsia="仿宋" w:cs="Times New Roman"/>
                      <w:sz w:val="18"/>
                      <w:szCs w:val="18"/>
                    </w:rPr>
                    <w:t>59</w:t>
                  </w:r>
                </w:p>
              </w:tc>
              <w:tc>
                <w:tcPr>
                  <w:tcW w:w="483" w:type="pct"/>
                  <w:tcBorders>
                    <w:top w:val="single" w:color="auto" w:sz="4" w:space="0"/>
                    <w:left w:val="single" w:color="auto" w:sz="4" w:space="0"/>
                    <w:bottom w:val="single" w:color="auto" w:sz="4" w:space="0"/>
                    <w:right w:val="single" w:color="auto" w:sz="4" w:space="0"/>
                  </w:tcBorders>
                  <w:vAlign w:val="center"/>
                </w:tcPr>
                <w:p w14:paraId="15F39282">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9</w:t>
                  </w:r>
                  <w:r>
                    <w:rPr>
                      <w:rFonts w:ascii="Times New Roman" w:hAnsi="Times New Roman" w:eastAsia="仿宋" w:cs="Times New Roman"/>
                      <w:sz w:val="18"/>
                      <w:szCs w:val="18"/>
                    </w:rPr>
                    <w:t>00-0</w:t>
                  </w:r>
                  <w:r>
                    <w:rPr>
                      <w:rFonts w:hint="eastAsia" w:ascii="Times New Roman" w:hAnsi="Times New Roman" w:eastAsia="仿宋" w:cs="Times New Roman"/>
                      <w:sz w:val="18"/>
                      <w:szCs w:val="18"/>
                    </w:rPr>
                    <w:t>99</w:t>
                  </w:r>
                  <w:r>
                    <w:rPr>
                      <w:rFonts w:ascii="Times New Roman" w:hAnsi="Times New Roman" w:eastAsia="仿宋" w:cs="Times New Roman"/>
                      <w:sz w:val="18"/>
                      <w:szCs w:val="18"/>
                    </w:rPr>
                    <w:t>-S59</w:t>
                  </w:r>
                </w:p>
              </w:tc>
              <w:tc>
                <w:tcPr>
                  <w:tcW w:w="499" w:type="pct"/>
                  <w:tcBorders>
                    <w:top w:val="single" w:color="auto" w:sz="4" w:space="0"/>
                    <w:left w:val="single" w:color="auto" w:sz="4" w:space="0"/>
                    <w:bottom w:val="single" w:color="auto" w:sz="4" w:space="0"/>
                    <w:right w:val="single" w:color="auto" w:sz="4" w:space="0"/>
                  </w:tcBorders>
                  <w:vAlign w:val="center"/>
                </w:tcPr>
                <w:p w14:paraId="111C24D4">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0.3</w:t>
                  </w:r>
                </w:p>
              </w:tc>
            </w:tr>
            <w:tr w14:paraId="4D1C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tcBorders>
                    <w:top w:val="single" w:color="auto" w:sz="4" w:space="0"/>
                    <w:left w:val="single" w:color="auto" w:sz="4" w:space="0"/>
                    <w:right w:val="single" w:color="auto" w:sz="4" w:space="0"/>
                  </w:tcBorders>
                  <w:vAlign w:val="center"/>
                </w:tcPr>
                <w:p w14:paraId="53C44FDC">
                  <w:pPr>
                    <w:tabs>
                      <w:tab w:val="center" w:pos="4153"/>
                      <w:tab w:val="right" w:pos="8306"/>
                    </w:tabs>
                    <w:adjustRightInd w:val="0"/>
                    <w:snapToGrid w:val="0"/>
                    <w:jc w:val="center"/>
                    <w:rPr>
                      <w:rFonts w:ascii="Times New Roman" w:hAnsi="Times New Roman" w:eastAsia="仿宋" w:cs="Times New Roman"/>
                      <w:sz w:val="18"/>
                      <w:szCs w:val="18"/>
                    </w:rPr>
                  </w:pPr>
                  <w:r>
                    <w:rPr>
                      <w:rFonts w:hint="eastAsia" w:eastAsia="仿宋" w:cs="Times New Roman"/>
                      <w:sz w:val="18"/>
                      <w:szCs w:val="18"/>
                    </w:rPr>
                    <w:t>2</w:t>
                  </w:r>
                </w:p>
              </w:tc>
              <w:tc>
                <w:tcPr>
                  <w:tcW w:w="563" w:type="pct"/>
                  <w:tcBorders>
                    <w:top w:val="single" w:color="auto" w:sz="4" w:space="0"/>
                    <w:left w:val="single" w:color="auto" w:sz="4" w:space="0"/>
                    <w:right w:val="single" w:color="auto" w:sz="4" w:space="0"/>
                  </w:tcBorders>
                  <w:vAlign w:val="center"/>
                </w:tcPr>
                <w:p w14:paraId="58180F6A">
                  <w:pPr>
                    <w:tabs>
                      <w:tab w:val="center" w:pos="4153"/>
                      <w:tab w:val="right" w:pos="8306"/>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废矿物油</w:t>
                  </w:r>
                </w:p>
              </w:tc>
              <w:tc>
                <w:tcPr>
                  <w:tcW w:w="285" w:type="pct"/>
                  <w:vMerge w:val="restart"/>
                  <w:tcBorders>
                    <w:top w:val="single" w:color="auto" w:sz="4" w:space="0"/>
                    <w:left w:val="single" w:color="auto" w:sz="4" w:space="0"/>
                    <w:right w:val="single" w:color="auto" w:sz="4" w:space="0"/>
                  </w:tcBorders>
                  <w:vAlign w:val="center"/>
                </w:tcPr>
                <w:p w14:paraId="575B93D8">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危险固废</w:t>
                  </w:r>
                </w:p>
              </w:tc>
              <w:tc>
                <w:tcPr>
                  <w:tcW w:w="1037" w:type="pct"/>
                  <w:tcBorders>
                    <w:top w:val="single" w:color="auto" w:sz="4" w:space="0"/>
                    <w:left w:val="single" w:color="auto" w:sz="4" w:space="0"/>
                    <w:right w:val="single" w:color="auto" w:sz="4" w:space="0"/>
                  </w:tcBorders>
                  <w:vAlign w:val="center"/>
                </w:tcPr>
                <w:p w14:paraId="72F15384">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废矿物油预处理、</w:t>
                  </w:r>
                  <w:r>
                    <w:rPr>
                      <w:rFonts w:hint="eastAsia" w:ascii="Times New Roman" w:hAnsi="Times New Roman" w:eastAsia="仿宋" w:cs="Times New Roman"/>
                      <w:sz w:val="18"/>
                      <w:szCs w:val="18"/>
                    </w:rPr>
                    <w:t>废乳化液预处理、废油桶倒残</w:t>
                  </w:r>
                </w:p>
              </w:tc>
              <w:tc>
                <w:tcPr>
                  <w:tcW w:w="343" w:type="pct"/>
                  <w:tcBorders>
                    <w:top w:val="single" w:color="auto" w:sz="4" w:space="0"/>
                    <w:left w:val="single" w:color="auto" w:sz="4" w:space="0"/>
                    <w:bottom w:val="single" w:color="auto" w:sz="4" w:space="0"/>
                    <w:right w:val="single" w:color="auto" w:sz="4" w:space="0"/>
                  </w:tcBorders>
                  <w:vAlign w:val="center"/>
                </w:tcPr>
                <w:p w14:paraId="107AEC58">
                  <w:pPr>
                    <w:tabs>
                      <w:tab w:val="left" w:pos="3240"/>
                    </w:tabs>
                    <w:adjustRightInd w:val="0"/>
                    <w:snapToGrid w:val="0"/>
                    <w:jc w:val="center"/>
                    <w:rPr>
                      <w:rFonts w:ascii="Times New Roman" w:hAnsi="Times New Roman" w:eastAsia="仿宋" w:cs="Times New Roman"/>
                      <w:bCs/>
                      <w:kern w:val="0"/>
                      <w:sz w:val="18"/>
                      <w:szCs w:val="18"/>
                    </w:rPr>
                  </w:pPr>
                  <w:r>
                    <w:rPr>
                      <w:rFonts w:ascii="Times New Roman" w:hAnsi="Times New Roman" w:eastAsia="仿宋" w:cs="Times New Roman"/>
                      <w:bCs/>
                      <w:kern w:val="0"/>
                      <w:sz w:val="18"/>
                      <w:szCs w:val="18"/>
                    </w:rPr>
                    <w:t>液态</w:t>
                  </w:r>
                </w:p>
              </w:tc>
              <w:tc>
                <w:tcPr>
                  <w:tcW w:w="919" w:type="pct"/>
                  <w:tcBorders>
                    <w:top w:val="single" w:color="auto" w:sz="4" w:space="0"/>
                    <w:left w:val="single" w:color="auto" w:sz="4" w:space="0"/>
                    <w:bottom w:val="single" w:color="auto" w:sz="4" w:space="0"/>
                    <w:right w:val="single" w:color="auto" w:sz="4" w:space="0"/>
                  </w:tcBorders>
                  <w:vAlign w:val="center"/>
                </w:tcPr>
                <w:p w14:paraId="1136F559">
                  <w:pPr>
                    <w:tabs>
                      <w:tab w:val="left" w:pos="3240"/>
                    </w:tabs>
                    <w:adjustRightInd w:val="0"/>
                    <w:snapToGrid w:val="0"/>
                    <w:jc w:val="center"/>
                    <w:rPr>
                      <w:rFonts w:ascii="Times New Roman" w:hAnsi="Times New Roman" w:eastAsia="仿宋" w:cs="Times New Roman"/>
                      <w:bCs/>
                      <w:kern w:val="0"/>
                      <w:sz w:val="18"/>
                      <w:szCs w:val="18"/>
                    </w:rPr>
                  </w:pPr>
                  <w:r>
                    <w:rPr>
                      <w:rFonts w:ascii="Times New Roman" w:hAnsi="Times New Roman" w:eastAsia="仿宋" w:cs="Times New Roman"/>
                      <w:sz w:val="18"/>
                      <w:szCs w:val="18"/>
                    </w:rPr>
                    <w:t>矿物油</w:t>
                  </w:r>
                </w:p>
              </w:tc>
              <w:tc>
                <w:tcPr>
                  <w:tcW w:w="272" w:type="pct"/>
                  <w:tcBorders>
                    <w:top w:val="single" w:color="auto" w:sz="4" w:space="0"/>
                    <w:left w:val="single" w:color="auto" w:sz="4" w:space="0"/>
                    <w:bottom w:val="single" w:color="auto" w:sz="4" w:space="0"/>
                    <w:right w:val="single" w:color="auto" w:sz="4" w:space="0"/>
                  </w:tcBorders>
                  <w:vAlign w:val="center"/>
                </w:tcPr>
                <w:p w14:paraId="007228A0">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T，I</w:t>
                  </w:r>
                </w:p>
              </w:tc>
              <w:tc>
                <w:tcPr>
                  <w:tcW w:w="435" w:type="pct"/>
                  <w:tcBorders>
                    <w:top w:val="single" w:color="auto" w:sz="4" w:space="0"/>
                    <w:left w:val="single" w:color="auto" w:sz="4" w:space="0"/>
                    <w:bottom w:val="single" w:color="auto" w:sz="4" w:space="0"/>
                    <w:right w:val="single" w:color="auto" w:sz="4" w:space="0"/>
                  </w:tcBorders>
                  <w:vAlign w:val="center"/>
                </w:tcPr>
                <w:p w14:paraId="6C938F46">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HW08</w:t>
                  </w:r>
                </w:p>
              </w:tc>
              <w:tc>
                <w:tcPr>
                  <w:tcW w:w="483" w:type="pct"/>
                  <w:tcBorders>
                    <w:top w:val="single" w:color="auto" w:sz="4" w:space="0"/>
                    <w:left w:val="single" w:color="auto" w:sz="4" w:space="0"/>
                    <w:bottom w:val="single" w:color="auto" w:sz="4" w:space="0"/>
                    <w:right w:val="single" w:color="auto" w:sz="4" w:space="0"/>
                  </w:tcBorders>
                  <w:vAlign w:val="center"/>
                </w:tcPr>
                <w:p w14:paraId="45B2D4ED">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900-210-08</w:t>
                  </w:r>
                </w:p>
                <w:p w14:paraId="7BC201ED">
                  <w:pPr>
                    <w:adjustRightInd w:val="0"/>
                    <w:snapToGrid w:val="0"/>
                    <w:jc w:val="center"/>
                    <w:rPr>
                      <w:rFonts w:ascii="Times New Roman" w:hAnsi="Times New Roman" w:eastAsia="仿宋" w:cs="Times New Roman"/>
                      <w:sz w:val="18"/>
                      <w:szCs w:val="18"/>
                    </w:rPr>
                  </w:pPr>
                  <w:r>
                    <w:rPr>
                      <w:rFonts w:hint="eastAsia" w:eastAsia="仿宋"/>
                      <w:sz w:val="18"/>
                      <w:szCs w:val="18"/>
                    </w:rPr>
                    <w:t>900-214-08</w:t>
                  </w:r>
                </w:p>
              </w:tc>
              <w:tc>
                <w:tcPr>
                  <w:tcW w:w="499" w:type="pct"/>
                  <w:tcBorders>
                    <w:top w:val="single" w:color="auto" w:sz="4" w:space="0"/>
                    <w:left w:val="single" w:color="auto" w:sz="4" w:space="0"/>
                    <w:bottom w:val="single" w:color="auto" w:sz="4" w:space="0"/>
                    <w:right w:val="single" w:color="auto" w:sz="4" w:space="0"/>
                  </w:tcBorders>
                  <w:vAlign w:val="center"/>
                </w:tcPr>
                <w:p w14:paraId="22C30F68">
                  <w:pPr>
                    <w:adjustRightInd w:val="0"/>
                    <w:snapToGrid w:val="0"/>
                    <w:jc w:val="center"/>
                    <w:rPr>
                      <w:rFonts w:ascii="Times New Roman" w:hAnsi="Times New Roman" w:eastAsia="仿宋" w:cs="Times New Roman"/>
                      <w:sz w:val="18"/>
                      <w:szCs w:val="18"/>
                    </w:rPr>
                  </w:pPr>
                  <w:r>
                    <w:rPr>
                      <w:rFonts w:hint="eastAsia" w:eastAsia="仿宋" w:cs="Times New Roman"/>
                      <w:sz w:val="18"/>
                      <w:szCs w:val="18"/>
                    </w:rPr>
                    <w:t>3945</w:t>
                  </w:r>
                </w:p>
              </w:tc>
            </w:tr>
            <w:tr w14:paraId="7CCE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tcBorders>
                    <w:top w:val="single" w:color="auto" w:sz="4" w:space="0"/>
                    <w:left w:val="single" w:color="auto" w:sz="4" w:space="0"/>
                    <w:bottom w:val="single" w:color="auto" w:sz="4" w:space="0"/>
                    <w:right w:val="single" w:color="auto" w:sz="4" w:space="0"/>
                  </w:tcBorders>
                  <w:vAlign w:val="center"/>
                </w:tcPr>
                <w:p w14:paraId="4DCC97AF">
                  <w:pPr>
                    <w:tabs>
                      <w:tab w:val="center" w:pos="4153"/>
                      <w:tab w:val="right" w:pos="8306"/>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3</w:t>
                  </w:r>
                </w:p>
              </w:tc>
              <w:tc>
                <w:tcPr>
                  <w:tcW w:w="563" w:type="pct"/>
                  <w:tcBorders>
                    <w:top w:val="single" w:color="auto" w:sz="4" w:space="0"/>
                    <w:left w:val="single" w:color="auto" w:sz="4" w:space="0"/>
                    <w:bottom w:val="single" w:color="auto" w:sz="4" w:space="0"/>
                    <w:right w:val="single" w:color="auto" w:sz="4" w:space="0"/>
                  </w:tcBorders>
                  <w:vAlign w:val="center"/>
                </w:tcPr>
                <w:p w14:paraId="25C9D21B">
                  <w:pPr>
                    <w:tabs>
                      <w:tab w:val="center" w:pos="4153"/>
                      <w:tab w:val="right" w:pos="8306"/>
                    </w:tabs>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含油污泥和废渣</w:t>
                  </w:r>
                </w:p>
              </w:tc>
              <w:tc>
                <w:tcPr>
                  <w:tcW w:w="285" w:type="pct"/>
                  <w:vMerge w:val="continue"/>
                  <w:tcBorders>
                    <w:left w:val="single" w:color="auto" w:sz="4" w:space="0"/>
                    <w:right w:val="single" w:color="auto" w:sz="4" w:space="0"/>
                  </w:tcBorders>
                  <w:vAlign w:val="center"/>
                </w:tcPr>
                <w:p w14:paraId="26A61B0D">
                  <w:pPr>
                    <w:adjustRightInd w:val="0"/>
                    <w:snapToGrid w:val="0"/>
                    <w:jc w:val="center"/>
                    <w:rPr>
                      <w:rFonts w:ascii="Times New Roman" w:hAnsi="Times New Roman" w:eastAsia="仿宋" w:cs="Times New Roman"/>
                      <w:sz w:val="18"/>
                      <w:szCs w:val="18"/>
                    </w:rPr>
                  </w:pPr>
                </w:p>
              </w:tc>
              <w:tc>
                <w:tcPr>
                  <w:tcW w:w="1037" w:type="pct"/>
                  <w:tcBorders>
                    <w:top w:val="single" w:color="auto" w:sz="4" w:space="0"/>
                    <w:left w:val="single" w:color="auto" w:sz="4" w:space="0"/>
                    <w:bottom w:val="single" w:color="auto" w:sz="4" w:space="0"/>
                    <w:right w:val="single" w:color="auto" w:sz="4" w:space="0"/>
                  </w:tcBorders>
                  <w:vAlign w:val="center"/>
                </w:tcPr>
                <w:p w14:paraId="39BA8767">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废矿物油预处理、</w:t>
                  </w:r>
                  <w:r>
                    <w:rPr>
                      <w:rFonts w:hint="eastAsia" w:ascii="Times New Roman" w:hAnsi="Times New Roman" w:eastAsia="仿宋" w:cs="Times New Roman"/>
                      <w:sz w:val="18"/>
                      <w:szCs w:val="18"/>
                    </w:rPr>
                    <w:t>废乳化液预处理、蒸发、过滤</w:t>
                  </w:r>
                </w:p>
              </w:tc>
              <w:tc>
                <w:tcPr>
                  <w:tcW w:w="343" w:type="pct"/>
                  <w:tcBorders>
                    <w:top w:val="single" w:color="auto" w:sz="4" w:space="0"/>
                    <w:left w:val="single" w:color="auto" w:sz="4" w:space="0"/>
                    <w:bottom w:val="single" w:color="auto" w:sz="4" w:space="0"/>
                    <w:right w:val="single" w:color="auto" w:sz="4" w:space="0"/>
                  </w:tcBorders>
                  <w:vAlign w:val="center"/>
                </w:tcPr>
                <w:p w14:paraId="66C1D940">
                  <w:pPr>
                    <w:tabs>
                      <w:tab w:val="left" w:pos="3240"/>
                    </w:tabs>
                    <w:adjustRightInd w:val="0"/>
                    <w:snapToGrid w:val="0"/>
                    <w:jc w:val="center"/>
                    <w:rPr>
                      <w:rFonts w:ascii="Times New Roman" w:hAnsi="Times New Roman" w:eastAsia="仿宋" w:cs="Times New Roman"/>
                      <w:bCs/>
                      <w:kern w:val="0"/>
                      <w:sz w:val="18"/>
                      <w:szCs w:val="18"/>
                    </w:rPr>
                  </w:pPr>
                  <w:r>
                    <w:rPr>
                      <w:rFonts w:ascii="Times New Roman" w:hAnsi="Times New Roman" w:eastAsia="仿宋" w:cs="Times New Roman"/>
                      <w:bCs/>
                      <w:kern w:val="0"/>
                      <w:sz w:val="18"/>
                      <w:szCs w:val="18"/>
                    </w:rPr>
                    <w:t>半固态</w:t>
                  </w:r>
                </w:p>
              </w:tc>
              <w:tc>
                <w:tcPr>
                  <w:tcW w:w="919" w:type="pct"/>
                  <w:tcBorders>
                    <w:top w:val="single" w:color="auto" w:sz="4" w:space="0"/>
                    <w:left w:val="single" w:color="auto" w:sz="4" w:space="0"/>
                    <w:bottom w:val="single" w:color="auto" w:sz="4" w:space="0"/>
                    <w:right w:val="single" w:color="auto" w:sz="4" w:space="0"/>
                  </w:tcBorders>
                  <w:vAlign w:val="center"/>
                </w:tcPr>
                <w:p w14:paraId="46D17541">
                  <w:pPr>
                    <w:tabs>
                      <w:tab w:val="left" w:pos="3240"/>
                    </w:tabs>
                    <w:adjustRightInd w:val="0"/>
                    <w:snapToGrid w:val="0"/>
                    <w:jc w:val="center"/>
                    <w:rPr>
                      <w:rFonts w:ascii="Times New Roman" w:hAnsi="Times New Roman" w:eastAsia="仿宋" w:cs="Times New Roman"/>
                      <w:bCs/>
                      <w:kern w:val="0"/>
                      <w:sz w:val="18"/>
                      <w:szCs w:val="18"/>
                    </w:rPr>
                  </w:pPr>
                  <w:r>
                    <w:rPr>
                      <w:rFonts w:ascii="Times New Roman" w:hAnsi="Times New Roman" w:eastAsia="仿宋" w:cs="Times New Roman"/>
                      <w:sz w:val="18"/>
                      <w:szCs w:val="18"/>
                    </w:rPr>
                    <w:t>水、矿物油</w:t>
                  </w:r>
                  <w:r>
                    <w:rPr>
                      <w:rFonts w:hint="eastAsia" w:ascii="Times New Roman" w:hAnsi="Times New Roman" w:eastAsia="仿宋" w:cs="Times New Roman"/>
                      <w:sz w:val="18"/>
                      <w:szCs w:val="18"/>
                    </w:rPr>
                    <w:t>、杂质</w:t>
                  </w:r>
                </w:p>
              </w:tc>
              <w:tc>
                <w:tcPr>
                  <w:tcW w:w="272" w:type="pct"/>
                  <w:tcBorders>
                    <w:top w:val="single" w:color="auto" w:sz="4" w:space="0"/>
                    <w:left w:val="single" w:color="auto" w:sz="4" w:space="0"/>
                    <w:bottom w:val="single" w:color="auto" w:sz="4" w:space="0"/>
                    <w:right w:val="single" w:color="auto" w:sz="4" w:space="0"/>
                  </w:tcBorders>
                  <w:vAlign w:val="center"/>
                </w:tcPr>
                <w:p w14:paraId="096431F4">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T</w:t>
                  </w:r>
                </w:p>
              </w:tc>
              <w:tc>
                <w:tcPr>
                  <w:tcW w:w="435" w:type="pct"/>
                  <w:tcBorders>
                    <w:top w:val="single" w:color="auto" w:sz="4" w:space="0"/>
                    <w:left w:val="single" w:color="auto" w:sz="4" w:space="0"/>
                    <w:bottom w:val="single" w:color="auto" w:sz="4" w:space="0"/>
                    <w:right w:val="single" w:color="auto" w:sz="4" w:space="0"/>
                  </w:tcBorders>
                  <w:vAlign w:val="center"/>
                </w:tcPr>
                <w:p w14:paraId="7D2FF218">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HW08</w:t>
                  </w:r>
                </w:p>
              </w:tc>
              <w:tc>
                <w:tcPr>
                  <w:tcW w:w="483" w:type="pct"/>
                  <w:tcBorders>
                    <w:top w:val="single" w:color="auto" w:sz="4" w:space="0"/>
                    <w:left w:val="single" w:color="auto" w:sz="4" w:space="0"/>
                    <w:bottom w:val="single" w:color="auto" w:sz="4" w:space="0"/>
                    <w:right w:val="single" w:color="auto" w:sz="4" w:space="0"/>
                  </w:tcBorders>
                  <w:vAlign w:val="center"/>
                </w:tcPr>
                <w:p w14:paraId="7B9E6B43">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900-210-08</w:t>
                  </w:r>
                </w:p>
              </w:tc>
              <w:tc>
                <w:tcPr>
                  <w:tcW w:w="499" w:type="pct"/>
                  <w:tcBorders>
                    <w:top w:val="single" w:color="auto" w:sz="4" w:space="0"/>
                    <w:left w:val="single" w:color="auto" w:sz="4" w:space="0"/>
                    <w:bottom w:val="single" w:color="auto" w:sz="4" w:space="0"/>
                    <w:right w:val="single" w:color="auto" w:sz="4" w:space="0"/>
                  </w:tcBorders>
                  <w:vAlign w:val="center"/>
                </w:tcPr>
                <w:p w14:paraId="50228BF8">
                  <w:pPr>
                    <w:adjustRightInd w:val="0"/>
                    <w:snapToGrid w:val="0"/>
                    <w:jc w:val="center"/>
                    <w:rPr>
                      <w:rFonts w:ascii="Times New Roman" w:hAnsi="Times New Roman" w:eastAsia="仿宋" w:cs="Times New Roman"/>
                      <w:sz w:val="18"/>
                      <w:szCs w:val="18"/>
                    </w:rPr>
                  </w:pPr>
                  <w:r>
                    <w:rPr>
                      <w:rFonts w:hint="eastAsia" w:eastAsia="仿宋" w:cs="Times New Roman"/>
                      <w:sz w:val="18"/>
                      <w:szCs w:val="18"/>
                    </w:rPr>
                    <w:t>1304.8</w:t>
                  </w:r>
                </w:p>
              </w:tc>
            </w:tr>
            <w:tr w14:paraId="0AD7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tcBorders>
                    <w:top w:val="single" w:color="auto" w:sz="4" w:space="0"/>
                    <w:left w:val="single" w:color="auto" w:sz="4" w:space="0"/>
                    <w:bottom w:val="single" w:color="auto" w:sz="4" w:space="0"/>
                    <w:right w:val="single" w:color="auto" w:sz="4" w:space="0"/>
                  </w:tcBorders>
                  <w:vAlign w:val="center"/>
                </w:tcPr>
                <w:p w14:paraId="7B1E4F5E">
                  <w:pPr>
                    <w:tabs>
                      <w:tab w:val="center" w:pos="4153"/>
                      <w:tab w:val="right" w:pos="8306"/>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4</w:t>
                  </w:r>
                </w:p>
              </w:tc>
              <w:tc>
                <w:tcPr>
                  <w:tcW w:w="563" w:type="pct"/>
                  <w:tcBorders>
                    <w:top w:val="single" w:color="auto" w:sz="4" w:space="0"/>
                    <w:left w:val="single" w:color="auto" w:sz="4" w:space="0"/>
                    <w:bottom w:val="single" w:color="auto" w:sz="4" w:space="0"/>
                    <w:right w:val="single" w:color="auto" w:sz="4" w:space="0"/>
                  </w:tcBorders>
                  <w:vAlign w:val="center"/>
                </w:tcPr>
                <w:p w14:paraId="64828BE0">
                  <w:pPr>
                    <w:tabs>
                      <w:tab w:val="center" w:pos="4153"/>
                      <w:tab w:val="right" w:pos="8306"/>
                    </w:tabs>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其他污泥和废渣</w:t>
                  </w:r>
                </w:p>
              </w:tc>
              <w:tc>
                <w:tcPr>
                  <w:tcW w:w="285" w:type="pct"/>
                  <w:vMerge w:val="continue"/>
                  <w:tcBorders>
                    <w:left w:val="single" w:color="auto" w:sz="4" w:space="0"/>
                    <w:right w:val="single" w:color="auto" w:sz="4" w:space="0"/>
                  </w:tcBorders>
                  <w:vAlign w:val="center"/>
                </w:tcPr>
                <w:p w14:paraId="50ECA1DE">
                  <w:pPr>
                    <w:adjustRightInd w:val="0"/>
                    <w:snapToGrid w:val="0"/>
                    <w:jc w:val="center"/>
                    <w:rPr>
                      <w:rFonts w:ascii="Times New Roman" w:hAnsi="Times New Roman" w:eastAsia="仿宋" w:cs="Times New Roman"/>
                      <w:sz w:val="18"/>
                      <w:szCs w:val="18"/>
                    </w:rPr>
                  </w:pPr>
                </w:p>
              </w:tc>
              <w:tc>
                <w:tcPr>
                  <w:tcW w:w="1037" w:type="pct"/>
                  <w:tcBorders>
                    <w:top w:val="single" w:color="auto" w:sz="4" w:space="0"/>
                    <w:left w:val="single" w:color="auto" w:sz="4" w:space="0"/>
                    <w:right w:val="single" w:color="auto" w:sz="4" w:space="0"/>
                  </w:tcBorders>
                  <w:vAlign w:val="center"/>
                </w:tcPr>
                <w:p w14:paraId="596B9479">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表面处理废液预处理</w:t>
                  </w:r>
                </w:p>
              </w:tc>
              <w:tc>
                <w:tcPr>
                  <w:tcW w:w="343" w:type="pct"/>
                  <w:tcBorders>
                    <w:top w:val="single" w:color="auto" w:sz="4" w:space="0"/>
                    <w:left w:val="single" w:color="auto" w:sz="4" w:space="0"/>
                    <w:bottom w:val="single" w:color="auto" w:sz="4" w:space="0"/>
                    <w:right w:val="single" w:color="auto" w:sz="4" w:space="0"/>
                  </w:tcBorders>
                  <w:vAlign w:val="center"/>
                </w:tcPr>
                <w:p w14:paraId="360E118C">
                  <w:pPr>
                    <w:tabs>
                      <w:tab w:val="left" w:pos="3240"/>
                    </w:tabs>
                    <w:adjustRightInd w:val="0"/>
                    <w:snapToGrid w:val="0"/>
                    <w:jc w:val="center"/>
                    <w:rPr>
                      <w:rFonts w:ascii="Times New Roman" w:hAnsi="Times New Roman" w:eastAsia="仿宋" w:cs="Times New Roman"/>
                      <w:bCs/>
                      <w:kern w:val="0"/>
                      <w:sz w:val="18"/>
                      <w:szCs w:val="18"/>
                    </w:rPr>
                  </w:pPr>
                  <w:r>
                    <w:rPr>
                      <w:rFonts w:ascii="Times New Roman" w:hAnsi="Times New Roman" w:eastAsia="仿宋" w:cs="Times New Roman"/>
                      <w:bCs/>
                      <w:kern w:val="0"/>
                      <w:sz w:val="18"/>
                      <w:szCs w:val="18"/>
                    </w:rPr>
                    <w:t>半固态</w:t>
                  </w:r>
                </w:p>
              </w:tc>
              <w:tc>
                <w:tcPr>
                  <w:tcW w:w="919" w:type="pct"/>
                  <w:tcBorders>
                    <w:top w:val="single" w:color="auto" w:sz="4" w:space="0"/>
                    <w:left w:val="single" w:color="auto" w:sz="4" w:space="0"/>
                    <w:bottom w:val="single" w:color="auto" w:sz="4" w:space="0"/>
                    <w:right w:val="single" w:color="auto" w:sz="4" w:space="0"/>
                  </w:tcBorders>
                  <w:vAlign w:val="center"/>
                </w:tcPr>
                <w:p w14:paraId="3AB5142B">
                  <w:pPr>
                    <w:tabs>
                      <w:tab w:val="left" w:pos="3240"/>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水、杂质、</w:t>
                  </w:r>
                  <w:r>
                    <w:rPr>
                      <w:rFonts w:hint="eastAsia" w:ascii="Times New Roman" w:hAnsi="Times New Roman" w:eastAsia="仿宋" w:cs="Times New Roman"/>
                      <w:sz w:val="18"/>
                      <w:szCs w:val="18"/>
                    </w:rPr>
                    <w:t>金属盐</w:t>
                  </w:r>
                </w:p>
              </w:tc>
              <w:tc>
                <w:tcPr>
                  <w:tcW w:w="272" w:type="pct"/>
                  <w:tcBorders>
                    <w:top w:val="single" w:color="auto" w:sz="4" w:space="0"/>
                    <w:left w:val="single" w:color="auto" w:sz="4" w:space="0"/>
                    <w:bottom w:val="single" w:color="auto" w:sz="4" w:space="0"/>
                    <w:right w:val="single" w:color="auto" w:sz="4" w:space="0"/>
                  </w:tcBorders>
                  <w:vAlign w:val="center"/>
                </w:tcPr>
                <w:p w14:paraId="7EE2B37B">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T</w:t>
                  </w:r>
                </w:p>
              </w:tc>
              <w:tc>
                <w:tcPr>
                  <w:tcW w:w="435" w:type="pct"/>
                  <w:tcBorders>
                    <w:top w:val="single" w:color="auto" w:sz="4" w:space="0"/>
                    <w:left w:val="single" w:color="auto" w:sz="4" w:space="0"/>
                    <w:bottom w:val="single" w:color="auto" w:sz="4" w:space="0"/>
                    <w:right w:val="single" w:color="auto" w:sz="4" w:space="0"/>
                  </w:tcBorders>
                  <w:vAlign w:val="center"/>
                </w:tcPr>
                <w:p w14:paraId="44F9B890">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HW</w:t>
                  </w:r>
                  <w:r>
                    <w:rPr>
                      <w:rFonts w:hint="eastAsia" w:eastAsia="仿宋" w:cs="Times New Roman"/>
                      <w:sz w:val="18"/>
                      <w:szCs w:val="18"/>
                    </w:rPr>
                    <w:t>17</w:t>
                  </w:r>
                </w:p>
              </w:tc>
              <w:tc>
                <w:tcPr>
                  <w:tcW w:w="483" w:type="pct"/>
                  <w:tcBorders>
                    <w:top w:val="single" w:color="auto" w:sz="4" w:space="0"/>
                    <w:left w:val="single" w:color="auto" w:sz="4" w:space="0"/>
                    <w:bottom w:val="single" w:color="auto" w:sz="4" w:space="0"/>
                    <w:right w:val="single" w:color="auto" w:sz="4" w:space="0"/>
                  </w:tcBorders>
                  <w:vAlign w:val="center"/>
                </w:tcPr>
                <w:p w14:paraId="0AE2A72F">
                  <w:pPr>
                    <w:adjustRightInd w:val="0"/>
                    <w:snapToGrid w:val="0"/>
                    <w:jc w:val="center"/>
                    <w:rPr>
                      <w:rFonts w:ascii="Times New Roman" w:hAnsi="Times New Roman" w:eastAsia="仿宋" w:cs="Times New Roman"/>
                      <w:sz w:val="18"/>
                      <w:szCs w:val="18"/>
                    </w:rPr>
                  </w:pPr>
                  <w:r>
                    <w:rPr>
                      <w:rFonts w:hint="eastAsia" w:eastAsia="仿宋" w:cs="Times New Roman"/>
                      <w:sz w:val="18"/>
                      <w:szCs w:val="18"/>
                    </w:rPr>
                    <w:t>336-064-17</w:t>
                  </w:r>
                </w:p>
              </w:tc>
              <w:tc>
                <w:tcPr>
                  <w:tcW w:w="499" w:type="pct"/>
                  <w:tcBorders>
                    <w:top w:val="single" w:color="auto" w:sz="4" w:space="0"/>
                    <w:left w:val="single" w:color="auto" w:sz="4" w:space="0"/>
                    <w:bottom w:val="single" w:color="auto" w:sz="4" w:space="0"/>
                    <w:right w:val="single" w:color="auto" w:sz="4" w:space="0"/>
                  </w:tcBorders>
                  <w:vAlign w:val="center"/>
                </w:tcPr>
                <w:p w14:paraId="02034D9F">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590</w:t>
                  </w:r>
                </w:p>
              </w:tc>
            </w:tr>
            <w:tr w14:paraId="2E54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tcBorders>
                    <w:top w:val="single" w:color="auto" w:sz="4" w:space="0"/>
                    <w:left w:val="single" w:color="auto" w:sz="4" w:space="0"/>
                    <w:bottom w:val="single" w:color="auto" w:sz="4" w:space="0"/>
                    <w:right w:val="single" w:color="auto" w:sz="4" w:space="0"/>
                  </w:tcBorders>
                  <w:vAlign w:val="center"/>
                </w:tcPr>
                <w:p w14:paraId="729943EF">
                  <w:pPr>
                    <w:tabs>
                      <w:tab w:val="center" w:pos="4153"/>
                      <w:tab w:val="right" w:pos="8306"/>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5</w:t>
                  </w:r>
                </w:p>
              </w:tc>
              <w:tc>
                <w:tcPr>
                  <w:tcW w:w="563" w:type="pct"/>
                  <w:tcBorders>
                    <w:top w:val="single" w:color="auto" w:sz="4" w:space="0"/>
                    <w:left w:val="single" w:color="auto" w:sz="4" w:space="0"/>
                    <w:bottom w:val="single" w:color="auto" w:sz="4" w:space="0"/>
                    <w:right w:val="single" w:color="auto" w:sz="4" w:space="0"/>
                  </w:tcBorders>
                  <w:vAlign w:val="center"/>
                </w:tcPr>
                <w:p w14:paraId="37EFEC95">
                  <w:pPr>
                    <w:tabs>
                      <w:tab w:val="center" w:pos="4153"/>
                      <w:tab w:val="right" w:pos="8306"/>
                    </w:tabs>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废水处理污泥</w:t>
                  </w:r>
                </w:p>
              </w:tc>
              <w:tc>
                <w:tcPr>
                  <w:tcW w:w="285" w:type="pct"/>
                  <w:vMerge w:val="continue"/>
                  <w:tcBorders>
                    <w:left w:val="single" w:color="auto" w:sz="4" w:space="0"/>
                    <w:right w:val="single" w:color="auto" w:sz="4" w:space="0"/>
                  </w:tcBorders>
                  <w:vAlign w:val="center"/>
                </w:tcPr>
                <w:p w14:paraId="4ED14414">
                  <w:pPr>
                    <w:adjustRightInd w:val="0"/>
                    <w:snapToGrid w:val="0"/>
                    <w:jc w:val="center"/>
                    <w:rPr>
                      <w:rFonts w:ascii="Times New Roman" w:hAnsi="Times New Roman" w:eastAsia="仿宋" w:cs="Times New Roman"/>
                      <w:sz w:val="18"/>
                      <w:szCs w:val="18"/>
                    </w:rPr>
                  </w:pPr>
                </w:p>
              </w:tc>
              <w:tc>
                <w:tcPr>
                  <w:tcW w:w="1037" w:type="pct"/>
                  <w:tcBorders>
                    <w:left w:val="single" w:color="auto" w:sz="4" w:space="0"/>
                    <w:bottom w:val="single" w:color="auto" w:sz="4" w:space="0"/>
                    <w:right w:val="single" w:color="auto" w:sz="4" w:space="0"/>
                  </w:tcBorders>
                  <w:vAlign w:val="center"/>
                </w:tcPr>
                <w:p w14:paraId="4F4AEDF0">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废水处理</w:t>
                  </w:r>
                </w:p>
              </w:tc>
              <w:tc>
                <w:tcPr>
                  <w:tcW w:w="343" w:type="pct"/>
                  <w:tcBorders>
                    <w:top w:val="single" w:color="auto" w:sz="4" w:space="0"/>
                    <w:left w:val="single" w:color="auto" w:sz="4" w:space="0"/>
                    <w:bottom w:val="single" w:color="auto" w:sz="4" w:space="0"/>
                    <w:right w:val="single" w:color="auto" w:sz="4" w:space="0"/>
                  </w:tcBorders>
                  <w:vAlign w:val="center"/>
                </w:tcPr>
                <w:p w14:paraId="69B31760">
                  <w:pPr>
                    <w:tabs>
                      <w:tab w:val="left" w:pos="3240"/>
                    </w:tabs>
                    <w:adjustRightInd w:val="0"/>
                    <w:snapToGrid w:val="0"/>
                    <w:jc w:val="center"/>
                    <w:rPr>
                      <w:rFonts w:ascii="Times New Roman" w:hAnsi="Times New Roman" w:eastAsia="仿宋" w:cs="Times New Roman"/>
                      <w:bCs/>
                      <w:kern w:val="0"/>
                      <w:sz w:val="18"/>
                      <w:szCs w:val="18"/>
                    </w:rPr>
                  </w:pPr>
                  <w:r>
                    <w:rPr>
                      <w:rFonts w:ascii="Times New Roman" w:hAnsi="Times New Roman" w:eastAsia="仿宋" w:cs="Times New Roman"/>
                      <w:bCs/>
                      <w:kern w:val="0"/>
                      <w:sz w:val="18"/>
                      <w:szCs w:val="18"/>
                    </w:rPr>
                    <w:t>半固态</w:t>
                  </w:r>
                </w:p>
              </w:tc>
              <w:tc>
                <w:tcPr>
                  <w:tcW w:w="919" w:type="pct"/>
                  <w:tcBorders>
                    <w:top w:val="single" w:color="auto" w:sz="4" w:space="0"/>
                    <w:left w:val="single" w:color="auto" w:sz="4" w:space="0"/>
                    <w:bottom w:val="single" w:color="auto" w:sz="4" w:space="0"/>
                    <w:right w:val="single" w:color="auto" w:sz="4" w:space="0"/>
                  </w:tcBorders>
                  <w:vAlign w:val="center"/>
                </w:tcPr>
                <w:p w14:paraId="7725E701">
                  <w:pPr>
                    <w:tabs>
                      <w:tab w:val="left" w:pos="3240"/>
                    </w:tabs>
                    <w:adjustRightInd w:val="0"/>
                    <w:snapToGrid w:val="0"/>
                    <w:jc w:val="center"/>
                    <w:rPr>
                      <w:rFonts w:ascii="Times New Roman" w:hAnsi="Times New Roman" w:eastAsia="仿宋" w:cs="Times New Roman"/>
                      <w:bCs/>
                      <w:kern w:val="0"/>
                      <w:sz w:val="18"/>
                      <w:szCs w:val="18"/>
                    </w:rPr>
                  </w:pPr>
                  <w:r>
                    <w:rPr>
                      <w:rFonts w:hint="eastAsia" w:ascii="Times New Roman" w:hAnsi="Times New Roman" w:eastAsia="仿宋" w:cs="Times New Roman"/>
                      <w:sz w:val="18"/>
                      <w:szCs w:val="18"/>
                    </w:rPr>
                    <w:t>水、污泥、杂质</w:t>
                  </w:r>
                </w:p>
              </w:tc>
              <w:tc>
                <w:tcPr>
                  <w:tcW w:w="272" w:type="pct"/>
                  <w:tcBorders>
                    <w:top w:val="single" w:color="auto" w:sz="4" w:space="0"/>
                    <w:left w:val="single" w:color="auto" w:sz="4" w:space="0"/>
                    <w:bottom w:val="single" w:color="auto" w:sz="4" w:space="0"/>
                    <w:right w:val="single" w:color="auto" w:sz="4" w:space="0"/>
                  </w:tcBorders>
                  <w:vAlign w:val="center"/>
                </w:tcPr>
                <w:p w14:paraId="7F3A77DF">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T</w:t>
                  </w:r>
                </w:p>
              </w:tc>
              <w:tc>
                <w:tcPr>
                  <w:tcW w:w="435" w:type="pct"/>
                  <w:tcBorders>
                    <w:top w:val="single" w:color="auto" w:sz="4" w:space="0"/>
                    <w:left w:val="single" w:color="auto" w:sz="4" w:space="0"/>
                    <w:bottom w:val="single" w:color="auto" w:sz="4" w:space="0"/>
                    <w:right w:val="single" w:color="auto" w:sz="4" w:space="0"/>
                  </w:tcBorders>
                  <w:vAlign w:val="center"/>
                </w:tcPr>
                <w:p w14:paraId="18DC25D0">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HW</w:t>
                  </w:r>
                  <w:r>
                    <w:rPr>
                      <w:rFonts w:hint="eastAsia" w:eastAsia="仿宋" w:cs="Times New Roman"/>
                      <w:sz w:val="18"/>
                      <w:szCs w:val="18"/>
                    </w:rPr>
                    <w:t>17</w:t>
                  </w:r>
                </w:p>
              </w:tc>
              <w:tc>
                <w:tcPr>
                  <w:tcW w:w="483" w:type="pct"/>
                  <w:tcBorders>
                    <w:top w:val="single" w:color="auto" w:sz="4" w:space="0"/>
                    <w:left w:val="single" w:color="auto" w:sz="4" w:space="0"/>
                    <w:bottom w:val="single" w:color="auto" w:sz="4" w:space="0"/>
                    <w:right w:val="single" w:color="auto" w:sz="4" w:space="0"/>
                  </w:tcBorders>
                  <w:vAlign w:val="center"/>
                </w:tcPr>
                <w:p w14:paraId="47014F5B">
                  <w:pPr>
                    <w:adjustRightInd w:val="0"/>
                    <w:snapToGrid w:val="0"/>
                    <w:jc w:val="center"/>
                    <w:rPr>
                      <w:rFonts w:ascii="Times New Roman" w:hAnsi="Times New Roman" w:eastAsia="仿宋" w:cs="Times New Roman"/>
                      <w:sz w:val="18"/>
                      <w:szCs w:val="18"/>
                    </w:rPr>
                  </w:pPr>
                  <w:r>
                    <w:rPr>
                      <w:rFonts w:hint="eastAsia" w:eastAsia="仿宋" w:cs="Times New Roman"/>
                      <w:sz w:val="18"/>
                      <w:szCs w:val="18"/>
                    </w:rPr>
                    <w:t>336-064-17</w:t>
                  </w:r>
                </w:p>
              </w:tc>
              <w:tc>
                <w:tcPr>
                  <w:tcW w:w="499" w:type="pct"/>
                  <w:tcBorders>
                    <w:top w:val="single" w:color="auto" w:sz="4" w:space="0"/>
                    <w:left w:val="single" w:color="auto" w:sz="4" w:space="0"/>
                    <w:bottom w:val="single" w:color="auto" w:sz="4" w:space="0"/>
                    <w:right w:val="single" w:color="auto" w:sz="4" w:space="0"/>
                  </w:tcBorders>
                  <w:vAlign w:val="center"/>
                </w:tcPr>
                <w:p w14:paraId="37C36336">
                  <w:pPr>
                    <w:adjustRightInd w:val="0"/>
                    <w:snapToGrid w:val="0"/>
                    <w:jc w:val="center"/>
                    <w:rPr>
                      <w:rFonts w:ascii="Times New Roman" w:hAnsi="Times New Roman" w:eastAsia="仿宋" w:cs="Times New Roman"/>
                      <w:sz w:val="18"/>
                      <w:szCs w:val="18"/>
                      <w:highlight w:val="yellow"/>
                    </w:rPr>
                  </w:pPr>
                  <w:r>
                    <w:rPr>
                      <w:rFonts w:hint="eastAsia" w:ascii="Times New Roman" w:hAnsi="Times New Roman" w:eastAsia="仿宋" w:cs="Times New Roman"/>
                      <w:sz w:val="18"/>
                      <w:szCs w:val="18"/>
                    </w:rPr>
                    <w:t>300</w:t>
                  </w:r>
                </w:p>
              </w:tc>
            </w:tr>
            <w:tr w14:paraId="4E66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tcBorders>
                    <w:top w:val="single" w:color="auto" w:sz="4" w:space="0"/>
                    <w:left w:val="single" w:color="auto" w:sz="4" w:space="0"/>
                    <w:bottom w:val="single" w:color="auto" w:sz="4" w:space="0"/>
                    <w:right w:val="single" w:color="auto" w:sz="4" w:space="0"/>
                  </w:tcBorders>
                  <w:vAlign w:val="center"/>
                </w:tcPr>
                <w:p w14:paraId="0212FEF7">
                  <w:pPr>
                    <w:tabs>
                      <w:tab w:val="center" w:pos="4153"/>
                      <w:tab w:val="right" w:pos="8306"/>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6</w:t>
                  </w:r>
                </w:p>
              </w:tc>
              <w:tc>
                <w:tcPr>
                  <w:tcW w:w="563" w:type="pct"/>
                  <w:tcBorders>
                    <w:top w:val="single" w:color="auto" w:sz="4" w:space="0"/>
                    <w:left w:val="single" w:color="auto" w:sz="4" w:space="0"/>
                    <w:bottom w:val="single" w:color="auto" w:sz="4" w:space="0"/>
                    <w:right w:val="single" w:color="auto" w:sz="4" w:space="0"/>
                  </w:tcBorders>
                  <w:vAlign w:val="center"/>
                </w:tcPr>
                <w:p w14:paraId="5CD6498D">
                  <w:pPr>
                    <w:tabs>
                      <w:tab w:val="center" w:pos="4153"/>
                      <w:tab w:val="right" w:pos="8306"/>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废活性炭</w:t>
                  </w:r>
                </w:p>
              </w:tc>
              <w:tc>
                <w:tcPr>
                  <w:tcW w:w="285" w:type="pct"/>
                  <w:vMerge w:val="continue"/>
                  <w:tcBorders>
                    <w:left w:val="single" w:color="auto" w:sz="4" w:space="0"/>
                    <w:right w:val="single" w:color="auto" w:sz="4" w:space="0"/>
                  </w:tcBorders>
                  <w:vAlign w:val="center"/>
                </w:tcPr>
                <w:p w14:paraId="4FE4A7B6">
                  <w:pPr>
                    <w:adjustRightInd w:val="0"/>
                    <w:snapToGrid w:val="0"/>
                    <w:jc w:val="center"/>
                    <w:rPr>
                      <w:rFonts w:ascii="Times New Roman" w:hAnsi="Times New Roman" w:eastAsia="仿宋" w:cs="Times New Roman"/>
                      <w:sz w:val="18"/>
                      <w:szCs w:val="18"/>
                    </w:rPr>
                  </w:pPr>
                </w:p>
              </w:tc>
              <w:tc>
                <w:tcPr>
                  <w:tcW w:w="1037" w:type="pct"/>
                  <w:tcBorders>
                    <w:left w:val="single" w:color="auto" w:sz="4" w:space="0"/>
                    <w:bottom w:val="single" w:color="auto" w:sz="4" w:space="0"/>
                    <w:right w:val="single" w:color="auto" w:sz="4" w:space="0"/>
                  </w:tcBorders>
                  <w:vAlign w:val="center"/>
                </w:tcPr>
                <w:p w14:paraId="257059CB">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废气净化处理</w:t>
                  </w:r>
                </w:p>
              </w:tc>
              <w:tc>
                <w:tcPr>
                  <w:tcW w:w="343" w:type="pct"/>
                  <w:tcBorders>
                    <w:top w:val="single" w:color="auto" w:sz="4" w:space="0"/>
                    <w:left w:val="single" w:color="auto" w:sz="4" w:space="0"/>
                    <w:bottom w:val="single" w:color="auto" w:sz="4" w:space="0"/>
                    <w:right w:val="single" w:color="auto" w:sz="4" w:space="0"/>
                  </w:tcBorders>
                  <w:vAlign w:val="center"/>
                </w:tcPr>
                <w:p w14:paraId="2B9F9CB7">
                  <w:pPr>
                    <w:tabs>
                      <w:tab w:val="left" w:pos="3240"/>
                    </w:tabs>
                    <w:adjustRightInd w:val="0"/>
                    <w:snapToGrid w:val="0"/>
                    <w:jc w:val="center"/>
                    <w:rPr>
                      <w:rFonts w:ascii="Times New Roman" w:hAnsi="Times New Roman" w:eastAsia="仿宋" w:cs="Times New Roman"/>
                      <w:bCs/>
                      <w:kern w:val="0"/>
                      <w:sz w:val="18"/>
                      <w:szCs w:val="18"/>
                    </w:rPr>
                  </w:pPr>
                  <w:r>
                    <w:rPr>
                      <w:rFonts w:ascii="Times New Roman" w:hAnsi="Times New Roman" w:eastAsia="仿宋" w:cs="Times New Roman"/>
                      <w:bCs/>
                      <w:kern w:val="0"/>
                      <w:sz w:val="18"/>
                      <w:szCs w:val="18"/>
                    </w:rPr>
                    <w:t>固态</w:t>
                  </w:r>
                </w:p>
              </w:tc>
              <w:tc>
                <w:tcPr>
                  <w:tcW w:w="919" w:type="pct"/>
                  <w:tcBorders>
                    <w:top w:val="single" w:color="auto" w:sz="4" w:space="0"/>
                    <w:left w:val="single" w:color="auto" w:sz="4" w:space="0"/>
                    <w:bottom w:val="single" w:color="auto" w:sz="4" w:space="0"/>
                    <w:right w:val="single" w:color="auto" w:sz="4" w:space="0"/>
                  </w:tcBorders>
                  <w:vAlign w:val="center"/>
                </w:tcPr>
                <w:p w14:paraId="121A98C7">
                  <w:pPr>
                    <w:tabs>
                      <w:tab w:val="left" w:pos="3240"/>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活性炭、有机物等</w:t>
                  </w:r>
                </w:p>
              </w:tc>
              <w:tc>
                <w:tcPr>
                  <w:tcW w:w="272" w:type="pct"/>
                  <w:tcBorders>
                    <w:top w:val="single" w:color="auto" w:sz="4" w:space="0"/>
                    <w:left w:val="single" w:color="auto" w:sz="4" w:space="0"/>
                    <w:bottom w:val="single" w:color="auto" w:sz="4" w:space="0"/>
                    <w:right w:val="single" w:color="auto" w:sz="4" w:space="0"/>
                  </w:tcBorders>
                  <w:vAlign w:val="center"/>
                </w:tcPr>
                <w:p w14:paraId="163780EC">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T</w:t>
                  </w:r>
                </w:p>
              </w:tc>
              <w:tc>
                <w:tcPr>
                  <w:tcW w:w="435" w:type="pct"/>
                  <w:tcBorders>
                    <w:top w:val="single" w:color="auto" w:sz="4" w:space="0"/>
                    <w:left w:val="single" w:color="auto" w:sz="4" w:space="0"/>
                    <w:bottom w:val="single" w:color="auto" w:sz="4" w:space="0"/>
                    <w:right w:val="single" w:color="auto" w:sz="4" w:space="0"/>
                  </w:tcBorders>
                  <w:vAlign w:val="center"/>
                </w:tcPr>
                <w:p w14:paraId="4E3ACE48">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HW</w:t>
                  </w:r>
                  <w:r>
                    <w:rPr>
                      <w:rFonts w:hint="eastAsia" w:ascii="Times New Roman" w:hAnsi="Times New Roman" w:eastAsia="仿宋" w:cs="Times New Roman"/>
                      <w:sz w:val="18"/>
                      <w:szCs w:val="18"/>
                    </w:rPr>
                    <w:t>49</w:t>
                  </w:r>
                </w:p>
              </w:tc>
              <w:tc>
                <w:tcPr>
                  <w:tcW w:w="483" w:type="pct"/>
                  <w:tcBorders>
                    <w:top w:val="single" w:color="auto" w:sz="4" w:space="0"/>
                    <w:left w:val="single" w:color="auto" w:sz="4" w:space="0"/>
                    <w:bottom w:val="single" w:color="auto" w:sz="4" w:space="0"/>
                    <w:right w:val="single" w:color="auto" w:sz="4" w:space="0"/>
                  </w:tcBorders>
                  <w:vAlign w:val="center"/>
                </w:tcPr>
                <w:p w14:paraId="27F1BB79">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900-039-49</w:t>
                  </w:r>
                </w:p>
              </w:tc>
              <w:tc>
                <w:tcPr>
                  <w:tcW w:w="499" w:type="pct"/>
                  <w:tcBorders>
                    <w:top w:val="single" w:color="auto" w:sz="4" w:space="0"/>
                    <w:left w:val="single" w:color="auto" w:sz="4" w:space="0"/>
                    <w:bottom w:val="single" w:color="auto" w:sz="4" w:space="0"/>
                    <w:right w:val="single" w:color="auto" w:sz="4" w:space="0"/>
                  </w:tcBorders>
                  <w:vAlign w:val="center"/>
                </w:tcPr>
                <w:p w14:paraId="319A8A70">
                  <w:pPr>
                    <w:adjustRightInd w:val="0"/>
                    <w:snapToGrid w:val="0"/>
                    <w:jc w:val="center"/>
                    <w:rPr>
                      <w:rFonts w:ascii="Times New Roman" w:hAnsi="Times New Roman" w:eastAsia="仿宋" w:cs="Times New Roman"/>
                      <w:sz w:val="18"/>
                      <w:szCs w:val="18"/>
                      <w:highlight w:val="yellow"/>
                    </w:rPr>
                  </w:pPr>
                  <w:r>
                    <w:rPr>
                      <w:rFonts w:hint="eastAsia" w:eastAsia="仿宋" w:cs="Times New Roman"/>
                      <w:sz w:val="18"/>
                      <w:szCs w:val="18"/>
                    </w:rPr>
                    <w:t>11.23</w:t>
                  </w:r>
                </w:p>
              </w:tc>
            </w:tr>
            <w:tr w14:paraId="0F1A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vMerge w:val="restart"/>
                  <w:tcBorders>
                    <w:top w:val="single" w:color="auto" w:sz="4" w:space="0"/>
                    <w:left w:val="single" w:color="auto" w:sz="4" w:space="0"/>
                    <w:right w:val="single" w:color="auto" w:sz="4" w:space="0"/>
                  </w:tcBorders>
                  <w:vAlign w:val="center"/>
                </w:tcPr>
                <w:p w14:paraId="43ED4E56">
                  <w:pPr>
                    <w:tabs>
                      <w:tab w:val="center" w:pos="4153"/>
                      <w:tab w:val="right" w:pos="8306"/>
                    </w:tabs>
                    <w:adjustRightInd w:val="0"/>
                    <w:snapToGrid w:val="0"/>
                    <w:jc w:val="center"/>
                    <w:rPr>
                      <w:rFonts w:ascii="Times New Roman" w:hAnsi="Times New Roman" w:eastAsia="仿宋" w:cs="Times New Roman"/>
                      <w:sz w:val="18"/>
                      <w:szCs w:val="18"/>
                    </w:rPr>
                  </w:pPr>
                  <w:r>
                    <w:rPr>
                      <w:rFonts w:hint="eastAsia" w:eastAsia="仿宋" w:cs="Times New Roman"/>
                      <w:sz w:val="18"/>
                      <w:szCs w:val="18"/>
                    </w:rPr>
                    <w:t>7</w:t>
                  </w:r>
                </w:p>
              </w:tc>
              <w:tc>
                <w:tcPr>
                  <w:tcW w:w="563" w:type="pct"/>
                  <w:vMerge w:val="restart"/>
                  <w:tcBorders>
                    <w:top w:val="single" w:color="auto" w:sz="4" w:space="0"/>
                    <w:left w:val="single" w:color="auto" w:sz="4" w:space="0"/>
                    <w:right w:val="single" w:color="auto" w:sz="4" w:space="0"/>
                  </w:tcBorders>
                  <w:vAlign w:val="center"/>
                </w:tcPr>
                <w:p w14:paraId="7C193E00">
                  <w:pPr>
                    <w:tabs>
                      <w:tab w:val="center" w:pos="4153"/>
                      <w:tab w:val="right" w:pos="8306"/>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废包装</w:t>
                  </w:r>
                  <w:r>
                    <w:rPr>
                      <w:rFonts w:hint="eastAsia" w:ascii="Times New Roman" w:hAnsi="Times New Roman" w:eastAsia="仿宋" w:cs="Times New Roman"/>
                      <w:sz w:val="18"/>
                      <w:szCs w:val="18"/>
                    </w:rPr>
                    <w:t>物</w:t>
                  </w:r>
                </w:p>
              </w:tc>
              <w:tc>
                <w:tcPr>
                  <w:tcW w:w="285" w:type="pct"/>
                  <w:vMerge w:val="continue"/>
                  <w:tcBorders>
                    <w:left w:val="single" w:color="auto" w:sz="4" w:space="0"/>
                    <w:right w:val="single" w:color="auto" w:sz="4" w:space="0"/>
                  </w:tcBorders>
                  <w:vAlign w:val="center"/>
                </w:tcPr>
                <w:p w14:paraId="44D20299">
                  <w:pPr>
                    <w:adjustRightInd w:val="0"/>
                    <w:snapToGrid w:val="0"/>
                    <w:jc w:val="center"/>
                    <w:rPr>
                      <w:rFonts w:ascii="Times New Roman" w:hAnsi="Times New Roman" w:eastAsia="仿宋" w:cs="Times New Roman"/>
                      <w:sz w:val="18"/>
                      <w:szCs w:val="18"/>
                    </w:rPr>
                  </w:pPr>
                </w:p>
              </w:tc>
              <w:tc>
                <w:tcPr>
                  <w:tcW w:w="1037" w:type="pct"/>
                  <w:tcBorders>
                    <w:top w:val="single" w:color="auto" w:sz="4" w:space="0"/>
                    <w:left w:val="single" w:color="auto" w:sz="4" w:space="0"/>
                    <w:right w:val="single" w:color="auto" w:sz="4" w:space="0"/>
                  </w:tcBorders>
                  <w:vAlign w:val="center"/>
                </w:tcPr>
                <w:p w14:paraId="4DFC9384">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废矿物油</w:t>
                  </w:r>
                  <w:r>
                    <w:rPr>
                      <w:rFonts w:hint="eastAsia" w:ascii="Times New Roman" w:hAnsi="Times New Roman" w:eastAsia="仿宋" w:cs="Times New Roman"/>
                      <w:sz w:val="18"/>
                      <w:szCs w:val="18"/>
                    </w:rPr>
                    <w:t>、废乳化液</w:t>
                  </w:r>
                  <w:r>
                    <w:rPr>
                      <w:rFonts w:ascii="Times New Roman" w:hAnsi="Times New Roman" w:eastAsia="仿宋" w:cs="Times New Roman"/>
                      <w:sz w:val="18"/>
                      <w:szCs w:val="18"/>
                    </w:rPr>
                    <w:t>来料桶</w:t>
                  </w:r>
                </w:p>
              </w:tc>
              <w:tc>
                <w:tcPr>
                  <w:tcW w:w="343" w:type="pct"/>
                  <w:tcBorders>
                    <w:top w:val="single" w:color="auto" w:sz="4" w:space="0"/>
                    <w:left w:val="single" w:color="auto" w:sz="4" w:space="0"/>
                    <w:right w:val="single" w:color="auto" w:sz="4" w:space="0"/>
                  </w:tcBorders>
                  <w:vAlign w:val="center"/>
                </w:tcPr>
                <w:p w14:paraId="5009C375">
                  <w:pPr>
                    <w:tabs>
                      <w:tab w:val="left" w:pos="3240"/>
                    </w:tabs>
                    <w:adjustRightInd w:val="0"/>
                    <w:snapToGrid w:val="0"/>
                    <w:jc w:val="center"/>
                    <w:rPr>
                      <w:rFonts w:ascii="Times New Roman" w:hAnsi="Times New Roman" w:eastAsia="仿宋" w:cs="Times New Roman"/>
                      <w:bCs/>
                      <w:kern w:val="0"/>
                      <w:sz w:val="18"/>
                      <w:szCs w:val="18"/>
                    </w:rPr>
                  </w:pPr>
                  <w:r>
                    <w:rPr>
                      <w:rFonts w:ascii="Times New Roman" w:hAnsi="Times New Roman" w:eastAsia="仿宋" w:cs="Times New Roman"/>
                      <w:bCs/>
                      <w:kern w:val="0"/>
                      <w:sz w:val="18"/>
                      <w:szCs w:val="18"/>
                    </w:rPr>
                    <w:t>固态</w:t>
                  </w:r>
                </w:p>
              </w:tc>
              <w:tc>
                <w:tcPr>
                  <w:tcW w:w="919" w:type="pct"/>
                  <w:tcBorders>
                    <w:top w:val="single" w:color="auto" w:sz="4" w:space="0"/>
                    <w:left w:val="single" w:color="auto" w:sz="4" w:space="0"/>
                    <w:right w:val="single" w:color="auto" w:sz="4" w:space="0"/>
                  </w:tcBorders>
                  <w:vAlign w:val="center"/>
                </w:tcPr>
                <w:p w14:paraId="6CB98BA1">
                  <w:pPr>
                    <w:tabs>
                      <w:tab w:val="left" w:pos="3240"/>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矿物油、铁</w:t>
                  </w:r>
                </w:p>
              </w:tc>
              <w:tc>
                <w:tcPr>
                  <w:tcW w:w="272" w:type="pct"/>
                  <w:tcBorders>
                    <w:top w:val="single" w:color="auto" w:sz="4" w:space="0"/>
                    <w:left w:val="single" w:color="auto" w:sz="4" w:space="0"/>
                    <w:bottom w:val="single" w:color="auto" w:sz="4" w:space="0"/>
                    <w:right w:val="single" w:color="auto" w:sz="4" w:space="0"/>
                  </w:tcBorders>
                  <w:vAlign w:val="center"/>
                </w:tcPr>
                <w:p w14:paraId="6C1E7EE0">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T</w:t>
                  </w:r>
                </w:p>
              </w:tc>
              <w:tc>
                <w:tcPr>
                  <w:tcW w:w="435" w:type="pct"/>
                  <w:tcBorders>
                    <w:top w:val="single" w:color="auto" w:sz="4" w:space="0"/>
                    <w:left w:val="single" w:color="auto" w:sz="4" w:space="0"/>
                    <w:bottom w:val="single" w:color="auto" w:sz="4" w:space="0"/>
                    <w:right w:val="single" w:color="auto" w:sz="4" w:space="0"/>
                  </w:tcBorders>
                  <w:vAlign w:val="center"/>
                </w:tcPr>
                <w:p w14:paraId="4D4D4946">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HW08</w:t>
                  </w:r>
                </w:p>
              </w:tc>
              <w:tc>
                <w:tcPr>
                  <w:tcW w:w="483" w:type="pct"/>
                  <w:tcBorders>
                    <w:top w:val="single" w:color="auto" w:sz="4" w:space="0"/>
                    <w:left w:val="single" w:color="auto" w:sz="4" w:space="0"/>
                    <w:bottom w:val="single" w:color="auto" w:sz="4" w:space="0"/>
                    <w:right w:val="single" w:color="auto" w:sz="4" w:space="0"/>
                  </w:tcBorders>
                  <w:vAlign w:val="center"/>
                </w:tcPr>
                <w:p w14:paraId="2386AF03">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900-249-08</w:t>
                  </w:r>
                </w:p>
              </w:tc>
              <w:tc>
                <w:tcPr>
                  <w:tcW w:w="499" w:type="pct"/>
                  <w:tcBorders>
                    <w:top w:val="single" w:color="auto" w:sz="4" w:space="0"/>
                    <w:left w:val="single" w:color="auto" w:sz="4" w:space="0"/>
                    <w:bottom w:val="single" w:color="auto" w:sz="4" w:space="0"/>
                    <w:right w:val="single" w:color="auto" w:sz="4" w:space="0"/>
                  </w:tcBorders>
                  <w:vAlign w:val="center"/>
                </w:tcPr>
                <w:p w14:paraId="64E45E6F">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4</w:t>
                  </w:r>
                </w:p>
              </w:tc>
            </w:tr>
            <w:tr w14:paraId="1F0F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vMerge w:val="continue"/>
                  <w:tcBorders>
                    <w:left w:val="single" w:color="auto" w:sz="4" w:space="0"/>
                    <w:right w:val="single" w:color="auto" w:sz="4" w:space="0"/>
                  </w:tcBorders>
                  <w:vAlign w:val="center"/>
                </w:tcPr>
                <w:p w14:paraId="3D7ECEFD">
                  <w:pPr>
                    <w:tabs>
                      <w:tab w:val="center" w:pos="4153"/>
                      <w:tab w:val="right" w:pos="8306"/>
                    </w:tabs>
                    <w:adjustRightInd w:val="0"/>
                    <w:snapToGrid w:val="0"/>
                    <w:jc w:val="center"/>
                    <w:rPr>
                      <w:rFonts w:ascii="Times New Roman" w:hAnsi="Times New Roman" w:eastAsia="仿宋" w:cs="Times New Roman"/>
                      <w:sz w:val="18"/>
                      <w:szCs w:val="18"/>
                    </w:rPr>
                  </w:pPr>
                </w:p>
              </w:tc>
              <w:tc>
                <w:tcPr>
                  <w:tcW w:w="563" w:type="pct"/>
                  <w:vMerge w:val="continue"/>
                  <w:tcBorders>
                    <w:left w:val="single" w:color="auto" w:sz="4" w:space="0"/>
                    <w:right w:val="single" w:color="auto" w:sz="4" w:space="0"/>
                  </w:tcBorders>
                  <w:vAlign w:val="center"/>
                </w:tcPr>
                <w:p w14:paraId="27707A80">
                  <w:pPr>
                    <w:tabs>
                      <w:tab w:val="center" w:pos="4153"/>
                      <w:tab w:val="right" w:pos="8306"/>
                    </w:tabs>
                    <w:adjustRightInd w:val="0"/>
                    <w:snapToGrid w:val="0"/>
                    <w:jc w:val="center"/>
                    <w:rPr>
                      <w:rFonts w:ascii="Times New Roman" w:hAnsi="Times New Roman" w:eastAsia="仿宋" w:cs="Times New Roman"/>
                      <w:sz w:val="18"/>
                      <w:szCs w:val="18"/>
                    </w:rPr>
                  </w:pPr>
                </w:p>
              </w:tc>
              <w:tc>
                <w:tcPr>
                  <w:tcW w:w="285" w:type="pct"/>
                  <w:vMerge w:val="continue"/>
                  <w:tcBorders>
                    <w:left w:val="single" w:color="auto" w:sz="4" w:space="0"/>
                    <w:right w:val="single" w:color="auto" w:sz="4" w:space="0"/>
                  </w:tcBorders>
                  <w:vAlign w:val="center"/>
                </w:tcPr>
                <w:p w14:paraId="284B105A">
                  <w:pPr>
                    <w:adjustRightInd w:val="0"/>
                    <w:snapToGrid w:val="0"/>
                    <w:jc w:val="center"/>
                    <w:rPr>
                      <w:rFonts w:ascii="Times New Roman" w:hAnsi="Times New Roman" w:eastAsia="仿宋" w:cs="Times New Roman"/>
                      <w:sz w:val="18"/>
                      <w:szCs w:val="18"/>
                    </w:rPr>
                  </w:pPr>
                </w:p>
              </w:tc>
              <w:tc>
                <w:tcPr>
                  <w:tcW w:w="1037" w:type="pct"/>
                  <w:tcBorders>
                    <w:top w:val="single" w:color="auto" w:sz="4" w:space="0"/>
                    <w:left w:val="single" w:color="auto" w:sz="4" w:space="0"/>
                    <w:right w:val="single" w:color="auto" w:sz="4" w:space="0"/>
                  </w:tcBorders>
                  <w:vAlign w:val="center"/>
                </w:tcPr>
                <w:p w14:paraId="3DE02B6F">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表面处理废液来料桶</w:t>
                  </w:r>
                </w:p>
              </w:tc>
              <w:tc>
                <w:tcPr>
                  <w:tcW w:w="343" w:type="pct"/>
                  <w:tcBorders>
                    <w:top w:val="single" w:color="auto" w:sz="4" w:space="0"/>
                    <w:left w:val="single" w:color="auto" w:sz="4" w:space="0"/>
                    <w:right w:val="single" w:color="auto" w:sz="4" w:space="0"/>
                  </w:tcBorders>
                  <w:vAlign w:val="center"/>
                </w:tcPr>
                <w:p w14:paraId="2ED7DF17">
                  <w:pPr>
                    <w:tabs>
                      <w:tab w:val="left" w:pos="3240"/>
                    </w:tabs>
                    <w:adjustRightInd w:val="0"/>
                    <w:snapToGrid w:val="0"/>
                    <w:jc w:val="center"/>
                    <w:rPr>
                      <w:rFonts w:ascii="Times New Roman" w:hAnsi="Times New Roman" w:eastAsia="仿宋" w:cs="Times New Roman"/>
                      <w:bCs/>
                      <w:kern w:val="0"/>
                      <w:sz w:val="18"/>
                      <w:szCs w:val="18"/>
                    </w:rPr>
                  </w:pPr>
                  <w:r>
                    <w:rPr>
                      <w:rFonts w:ascii="Times New Roman" w:hAnsi="Times New Roman" w:eastAsia="仿宋" w:cs="Times New Roman"/>
                      <w:bCs/>
                      <w:kern w:val="0"/>
                      <w:sz w:val="18"/>
                      <w:szCs w:val="18"/>
                    </w:rPr>
                    <w:t>固态</w:t>
                  </w:r>
                </w:p>
              </w:tc>
              <w:tc>
                <w:tcPr>
                  <w:tcW w:w="919" w:type="pct"/>
                  <w:tcBorders>
                    <w:top w:val="single" w:color="auto" w:sz="4" w:space="0"/>
                    <w:left w:val="single" w:color="auto" w:sz="4" w:space="0"/>
                    <w:right w:val="single" w:color="auto" w:sz="4" w:space="0"/>
                  </w:tcBorders>
                  <w:vAlign w:val="center"/>
                </w:tcPr>
                <w:p w14:paraId="36F79366">
                  <w:pPr>
                    <w:tabs>
                      <w:tab w:val="left" w:pos="3240"/>
                    </w:tabs>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废液、塑料</w:t>
                  </w:r>
                </w:p>
              </w:tc>
              <w:tc>
                <w:tcPr>
                  <w:tcW w:w="272" w:type="pct"/>
                  <w:tcBorders>
                    <w:top w:val="single" w:color="auto" w:sz="4" w:space="0"/>
                    <w:left w:val="single" w:color="auto" w:sz="4" w:space="0"/>
                    <w:bottom w:val="single" w:color="auto" w:sz="4" w:space="0"/>
                    <w:right w:val="single" w:color="auto" w:sz="4" w:space="0"/>
                  </w:tcBorders>
                  <w:vAlign w:val="center"/>
                </w:tcPr>
                <w:p w14:paraId="0D6887B6">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T</w:t>
                  </w:r>
                </w:p>
              </w:tc>
              <w:tc>
                <w:tcPr>
                  <w:tcW w:w="435" w:type="pct"/>
                  <w:tcBorders>
                    <w:top w:val="single" w:color="auto" w:sz="4" w:space="0"/>
                    <w:left w:val="single" w:color="auto" w:sz="4" w:space="0"/>
                    <w:bottom w:val="single" w:color="auto" w:sz="4" w:space="0"/>
                    <w:right w:val="single" w:color="auto" w:sz="4" w:space="0"/>
                  </w:tcBorders>
                  <w:vAlign w:val="center"/>
                </w:tcPr>
                <w:p w14:paraId="7B7DBA22">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HW49</w:t>
                  </w:r>
                </w:p>
              </w:tc>
              <w:tc>
                <w:tcPr>
                  <w:tcW w:w="483" w:type="pct"/>
                  <w:tcBorders>
                    <w:top w:val="single" w:color="auto" w:sz="4" w:space="0"/>
                    <w:left w:val="single" w:color="auto" w:sz="4" w:space="0"/>
                    <w:bottom w:val="single" w:color="auto" w:sz="4" w:space="0"/>
                    <w:right w:val="single" w:color="auto" w:sz="4" w:space="0"/>
                  </w:tcBorders>
                  <w:vAlign w:val="center"/>
                </w:tcPr>
                <w:p w14:paraId="2062E8BF">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900-041-49</w:t>
                  </w:r>
                </w:p>
              </w:tc>
              <w:tc>
                <w:tcPr>
                  <w:tcW w:w="499" w:type="pct"/>
                  <w:tcBorders>
                    <w:top w:val="single" w:color="auto" w:sz="4" w:space="0"/>
                    <w:left w:val="single" w:color="auto" w:sz="4" w:space="0"/>
                    <w:bottom w:val="single" w:color="auto" w:sz="4" w:space="0"/>
                    <w:right w:val="single" w:color="auto" w:sz="4" w:space="0"/>
                  </w:tcBorders>
                  <w:vAlign w:val="center"/>
                </w:tcPr>
                <w:p w14:paraId="2D77B3D1">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16</w:t>
                  </w:r>
                </w:p>
              </w:tc>
            </w:tr>
            <w:tr w14:paraId="1647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vMerge w:val="continue"/>
                  <w:tcBorders>
                    <w:left w:val="single" w:color="auto" w:sz="4" w:space="0"/>
                    <w:bottom w:val="single" w:color="auto" w:sz="4" w:space="0"/>
                    <w:right w:val="single" w:color="auto" w:sz="4" w:space="0"/>
                  </w:tcBorders>
                  <w:vAlign w:val="center"/>
                </w:tcPr>
                <w:p w14:paraId="0E6574A5">
                  <w:pPr>
                    <w:tabs>
                      <w:tab w:val="center" w:pos="4153"/>
                      <w:tab w:val="right" w:pos="8306"/>
                    </w:tabs>
                    <w:adjustRightInd w:val="0"/>
                    <w:snapToGrid w:val="0"/>
                    <w:jc w:val="center"/>
                    <w:rPr>
                      <w:rFonts w:ascii="Times New Roman" w:hAnsi="Times New Roman" w:eastAsia="仿宋" w:cs="Times New Roman"/>
                      <w:sz w:val="18"/>
                      <w:szCs w:val="18"/>
                    </w:rPr>
                  </w:pPr>
                </w:p>
              </w:tc>
              <w:tc>
                <w:tcPr>
                  <w:tcW w:w="563" w:type="pct"/>
                  <w:vMerge w:val="continue"/>
                  <w:tcBorders>
                    <w:left w:val="single" w:color="auto" w:sz="4" w:space="0"/>
                    <w:bottom w:val="single" w:color="auto" w:sz="4" w:space="0"/>
                    <w:right w:val="single" w:color="auto" w:sz="4" w:space="0"/>
                  </w:tcBorders>
                  <w:vAlign w:val="center"/>
                </w:tcPr>
                <w:p w14:paraId="7105AE4B">
                  <w:pPr>
                    <w:tabs>
                      <w:tab w:val="center" w:pos="4153"/>
                      <w:tab w:val="right" w:pos="8306"/>
                    </w:tabs>
                    <w:adjustRightInd w:val="0"/>
                    <w:snapToGrid w:val="0"/>
                    <w:jc w:val="center"/>
                    <w:rPr>
                      <w:rFonts w:ascii="Times New Roman" w:hAnsi="Times New Roman" w:eastAsia="仿宋" w:cs="Times New Roman"/>
                      <w:sz w:val="18"/>
                      <w:szCs w:val="18"/>
                    </w:rPr>
                  </w:pPr>
                </w:p>
              </w:tc>
              <w:tc>
                <w:tcPr>
                  <w:tcW w:w="285" w:type="pct"/>
                  <w:vMerge w:val="continue"/>
                  <w:tcBorders>
                    <w:left w:val="single" w:color="auto" w:sz="4" w:space="0"/>
                    <w:right w:val="single" w:color="auto" w:sz="4" w:space="0"/>
                  </w:tcBorders>
                  <w:vAlign w:val="center"/>
                </w:tcPr>
                <w:p w14:paraId="182635D0">
                  <w:pPr>
                    <w:adjustRightInd w:val="0"/>
                    <w:snapToGrid w:val="0"/>
                    <w:jc w:val="center"/>
                    <w:rPr>
                      <w:rFonts w:ascii="Times New Roman" w:hAnsi="Times New Roman" w:eastAsia="仿宋" w:cs="Times New Roman"/>
                      <w:sz w:val="18"/>
                      <w:szCs w:val="18"/>
                    </w:rPr>
                  </w:pPr>
                </w:p>
              </w:tc>
              <w:tc>
                <w:tcPr>
                  <w:tcW w:w="1037" w:type="pct"/>
                  <w:tcBorders>
                    <w:left w:val="single" w:color="auto" w:sz="4" w:space="0"/>
                    <w:bottom w:val="single" w:color="auto" w:sz="4" w:space="0"/>
                    <w:right w:val="single" w:color="auto" w:sz="4" w:space="0"/>
                  </w:tcBorders>
                  <w:vAlign w:val="center"/>
                </w:tcPr>
                <w:p w14:paraId="19215F0F">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添加物料</w:t>
                  </w:r>
                  <w:r>
                    <w:rPr>
                      <w:rFonts w:ascii="Times New Roman" w:hAnsi="Times New Roman" w:eastAsia="仿宋" w:cs="Times New Roman"/>
                      <w:sz w:val="18"/>
                      <w:szCs w:val="18"/>
                    </w:rPr>
                    <w:t>拆包</w:t>
                  </w:r>
                </w:p>
              </w:tc>
              <w:tc>
                <w:tcPr>
                  <w:tcW w:w="343" w:type="pct"/>
                  <w:tcBorders>
                    <w:left w:val="single" w:color="auto" w:sz="4" w:space="0"/>
                    <w:bottom w:val="single" w:color="auto" w:sz="4" w:space="0"/>
                    <w:right w:val="single" w:color="auto" w:sz="4" w:space="0"/>
                  </w:tcBorders>
                  <w:vAlign w:val="center"/>
                </w:tcPr>
                <w:p w14:paraId="705C4749">
                  <w:pPr>
                    <w:tabs>
                      <w:tab w:val="left" w:pos="3240"/>
                    </w:tabs>
                    <w:adjustRightInd w:val="0"/>
                    <w:snapToGrid w:val="0"/>
                    <w:jc w:val="center"/>
                    <w:rPr>
                      <w:rFonts w:ascii="Times New Roman" w:hAnsi="Times New Roman" w:eastAsia="仿宋" w:cs="Times New Roman"/>
                      <w:bCs/>
                      <w:kern w:val="0"/>
                      <w:sz w:val="18"/>
                      <w:szCs w:val="18"/>
                    </w:rPr>
                  </w:pPr>
                  <w:r>
                    <w:rPr>
                      <w:rFonts w:ascii="Times New Roman" w:hAnsi="Times New Roman" w:eastAsia="仿宋" w:cs="Times New Roman"/>
                      <w:bCs/>
                      <w:kern w:val="0"/>
                      <w:sz w:val="18"/>
                      <w:szCs w:val="18"/>
                    </w:rPr>
                    <w:t>固态</w:t>
                  </w:r>
                </w:p>
              </w:tc>
              <w:tc>
                <w:tcPr>
                  <w:tcW w:w="919" w:type="pct"/>
                  <w:tcBorders>
                    <w:left w:val="single" w:color="auto" w:sz="4" w:space="0"/>
                    <w:bottom w:val="single" w:color="auto" w:sz="4" w:space="0"/>
                    <w:right w:val="single" w:color="auto" w:sz="4" w:space="0"/>
                  </w:tcBorders>
                  <w:vAlign w:val="center"/>
                </w:tcPr>
                <w:p w14:paraId="0E222431">
                  <w:pPr>
                    <w:tabs>
                      <w:tab w:val="left" w:pos="3240"/>
                    </w:tabs>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片碱</w:t>
                  </w:r>
                  <w:r>
                    <w:rPr>
                      <w:rFonts w:ascii="Times New Roman" w:hAnsi="Times New Roman" w:eastAsia="仿宋" w:cs="Times New Roman"/>
                      <w:sz w:val="18"/>
                      <w:szCs w:val="18"/>
                    </w:rPr>
                    <w:t>、塑料等</w:t>
                  </w:r>
                </w:p>
              </w:tc>
              <w:tc>
                <w:tcPr>
                  <w:tcW w:w="272" w:type="pct"/>
                  <w:tcBorders>
                    <w:top w:val="single" w:color="auto" w:sz="4" w:space="0"/>
                    <w:left w:val="single" w:color="auto" w:sz="4" w:space="0"/>
                    <w:bottom w:val="single" w:color="auto" w:sz="4" w:space="0"/>
                    <w:right w:val="single" w:color="auto" w:sz="4" w:space="0"/>
                  </w:tcBorders>
                  <w:vAlign w:val="center"/>
                </w:tcPr>
                <w:p w14:paraId="66C7439A">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T</w:t>
                  </w:r>
                </w:p>
              </w:tc>
              <w:tc>
                <w:tcPr>
                  <w:tcW w:w="435" w:type="pct"/>
                  <w:tcBorders>
                    <w:top w:val="single" w:color="auto" w:sz="4" w:space="0"/>
                    <w:left w:val="single" w:color="auto" w:sz="4" w:space="0"/>
                    <w:bottom w:val="single" w:color="auto" w:sz="4" w:space="0"/>
                    <w:right w:val="single" w:color="auto" w:sz="4" w:space="0"/>
                  </w:tcBorders>
                  <w:vAlign w:val="center"/>
                </w:tcPr>
                <w:p w14:paraId="7E4671C5">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HW49</w:t>
                  </w:r>
                </w:p>
              </w:tc>
              <w:tc>
                <w:tcPr>
                  <w:tcW w:w="483" w:type="pct"/>
                  <w:tcBorders>
                    <w:top w:val="single" w:color="auto" w:sz="4" w:space="0"/>
                    <w:left w:val="single" w:color="auto" w:sz="4" w:space="0"/>
                    <w:bottom w:val="single" w:color="auto" w:sz="4" w:space="0"/>
                    <w:right w:val="single" w:color="auto" w:sz="4" w:space="0"/>
                  </w:tcBorders>
                  <w:vAlign w:val="center"/>
                </w:tcPr>
                <w:p w14:paraId="70DA314E">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900-041-49</w:t>
                  </w:r>
                </w:p>
              </w:tc>
              <w:tc>
                <w:tcPr>
                  <w:tcW w:w="499" w:type="pct"/>
                  <w:tcBorders>
                    <w:top w:val="single" w:color="auto" w:sz="4" w:space="0"/>
                    <w:left w:val="single" w:color="auto" w:sz="4" w:space="0"/>
                    <w:bottom w:val="single" w:color="auto" w:sz="4" w:space="0"/>
                    <w:right w:val="single" w:color="auto" w:sz="4" w:space="0"/>
                  </w:tcBorders>
                  <w:vAlign w:val="center"/>
                </w:tcPr>
                <w:p w14:paraId="72E6D7A6">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1.45</w:t>
                  </w:r>
                </w:p>
              </w:tc>
            </w:tr>
            <w:tr w14:paraId="16A8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tcBorders>
                    <w:left w:val="single" w:color="auto" w:sz="4" w:space="0"/>
                    <w:bottom w:val="single" w:color="auto" w:sz="4" w:space="0"/>
                    <w:right w:val="single" w:color="auto" w:sz="4" w:space="0"/>
                  </w:tcBorders>
                  <w:vAlign w:val="center"/>
                </w:tcPr>
                <w:p w14:paraId="7A497A2D">
                  <w:pPr>
                    <w:tabs>
                      <w:tab w:val="center" w:pos="4153"/>
                      <w:tab w:val="right" w:pos="8306"/>
                    </w:tabs>
                    <w:adjustRightInd w:val="0"/>
                    <w:snapToGrid w:val="0"/>
                    <w:jc w:val="center"/>
                    <w:rPr>
                      <w:rFonts w:ascii="Times New Roman" w:hAnsi="Times New Roman" w:eastAsia="仿宋" w:cs="Times New Roman"/>
                      <w:sz w:val="18"/>
                      <w:szCs w:val="18"/>
                    </w:rPr>
                  </w:pPr>
                  <w:r>
                    <w:rPr>
                      <w:rFonts w:hint="eastAsia" w:eastAsia="仿宋" w:cs="Times New Roman"/>
                      <w:sz w:val="18"/>
                      <w:szCs w:val="18"/>
                    </w:rPr>
                    <w:t>8</w:t>
                  </w:r>
                </w:p>
              </w:tc>
              <w:tc>
                <w:tcPr>
                  <w:tcW w:w="563" w:type="pct"/>
                  <w:tcBorders>
                    <w:left w:val="single" w:color="auto" w:sz="4" w:space="0"/>
                    <w:bottom w:val="single" w:color="auto" w:sz="4" w:space="0"/>
                    <w:right w:val="single" w:color="auto" w:sz="4" w:space="0"/>
                  </w:tcBorders>
                  <w:vAlign w:val="center"/>
                </w:tcPr>
                <w:p w14:paraId="79210D43">
                  <w:pPr>
                    <w:tabs>
                      <w:tab w:val="center" w:pos="4153"/>
                      <w:tab w:val="right" w:pos="8306"/>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化验室废物</w:t>
                  </w:r>
                </w:p>
              </w:tc>
              <w:tc>
                <w:tcPr>
                  <w:tcW w:w="285" w:type="pct"/>
                  <w:vMerge w:val="continue"/>
                  <w:tcBorders>
                    <w:left w:val="single" w:color="auto" w:sz="4" w:space="0"/>
                    <w:right w:val="single" w:color="auto" w:sz="4" w:space="0"/>
                  </w:tcBorders>
                  <w:vAlign w:val="center"/>
                </w:tcPr>
                <w:p w14:paraId="0BA5892A">
                  <w:pPr>
                    <w:adjustRightInd w:val="0"/>
                    <w:snapToGrid w:val="0"/>
                    <w:jc w:val="center"/>
                    <w:rPr>
                      <w:rFonts w:ascii="Times New Roman" w:hAnsi="Times New Roman" w:eastAsia="仿宋" w:cs="Times New Roman"/>
                      <w:sz w:val="18"/>
                      <w:szCs w:val="18"/>
                    </w:rPr>
                  </w:pPr>
                </w:p>
              </w:tc>
              <w:tc>
                <w:tcPr>
                  <w:tcW w:w="1037" w:type="pct"/>
                  <w:tcBorders>
                    <w:left w:val="single" w:color="auto" w:sz="4" w:space="0"/>
                    <w:bottom w:val="single" w:color="auto" w:sz="4" w:space="0"/>
                    <w:right w:val="single" w:color="auto" w:sz="4" w:space="0"/>
                  </w:tcBorders>
                  <w:vAlign w:val="center"/>
                </w:tcPr>
                <w:p w14:paraId="600A7F73">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入厂检验</w:t>
                  </w:r>
                </w:p>
              </w:tc>
              <w:tc>
                <w:tcPr>
                  <w:tcW w:w="343" w:type="pct"/>
                  <w:tcBorders>
                    <w:left w:val="single" w:color="auto" w:sz="4" w:space="0"/>
                    <w:bottom w:val="single" w:color="auto" w:sz="4" w:space="0"/>
                    <w:right w:val="single" w:color="auto" w:sz="4" w:space="0"/>
                  </w:tcBorders>
                  <w:vAlign w:val="center"/>
                </w:tcPr>
                <w:p w14:paraId="373C0AD5">
                  <w:pPr>
                    <w:tabs>
                      <w:tab w:val="left" w:pos="3240"/>
                    </w:tabs>
                    <w:adjustRightInd w:val="0"/>
                    <w:snapToGrid w:val="0"/>
                    <w:jc w:val="center"/>
                    <w:rPr>
                      <w:rFonts w:ascii="Times New Roman" w:hAnsi="Times New Roman" w:eastAsia="仿宋" w:cs="Times New Roman"/>
                      <w:bCs/>
                      <w:kern w:val="0"/>
                      <w:sz w:val="18"/>
                      <w:szCs w:val="18"/>
                    </w:rPr>
                  </w:pPr>
                  <w:r>
                    <w:rPr>
                      <w:rFonts w:hint="eastAsia" w:ascii="Times New Roman" w:hAnsi="Times New Roman" w:eastAsia="仿宋" w:cs="Times New Roman"/>
                      <w:bCs/>
                      <w:kern w:val="0"/>
                      <w:sz w:val="18"/>
                      <w:szCs w:val="18"/>
                    </w:rPr>
                    <w:t>固/</w:t>
                  </w:r>
                  <w:r>
                    <w:rPr>
                      <w:rFonts w:ascii="Times New Roman" w:hAnsi="Times New Roman" w:eastAsia="仿宋" w:cs="Times New Roman"/>
                      <w:bCs/>
                      <w:kern w:val="0"/>
                      <w:sz w:val="18"/>
                      <w:szCs w:val="18"/>
                    </w:rPr>
                    <w:t>液态</w:t>
                  </w:r>
                </w:p>
              </w:tc>
              <w:tc>
                <w:tcPr>
                  <w:tcW w:w="919" w:type="pct"/>
                  <w:tcBorders>
                    <w:left w:val="single" w:color="auto" w:sz="4" w:space="0"/>
                    <w:bottom w:val="single" w:color="auto" w:sz="4" w:space="0"/>
                    <w:right w:val="single" w:color="auto" w:sz="4" w:space="0"/>
                  </w:tcBorders>
                  <w:vAlign w:val="center"/>
                </w:tcPr>
                <w:p w14:paraId="7B21748D">
                  <w:pPr>
                    <w:tabs>
                      <w:tab w:val="left" w:pos="3240"/>
                    </w:tabs>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化验试剂、化验容器等</w:t>
                  </w:r>
                </w:p>
              </w:tc>
              <w:tc>
                <w:tcPr>
                  <w:tcW w:w="272" w:type="pct"/>
                  <w:tcBorders>
                    <w:top w:val="single" w:color="auto" w:sz="4" w:space="0"/>
                    <w:left w:val="single" w:color="auto" w:sz="4" w:space="0"/>
                    <w:bottom w:val="single" w:color="auto" w:sz="4" w:space="0"/>
                    <w:right w:val="single" w:color="auto" w:sz="4" w:space="0"/>
                  </w:tcBorders>
                  <w:vAlign w:val="center"/>
                </w:tcPr>
                <w:p w14:paraId="2C154A5D">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T/C/I</w:t>
                  </w:r>
                </w:p>
              </w:tc>
              <w:tc>
                <w:tcPr>
                  <w:tcW w:w="435" w:type="pct"/>
                  <w:tcBorders>
                    <w:top w:val="single" w:color="auto" w:sz="4" w:space="0"/>
                    <w:left w:val="single" w:color="auto" w:sz="4" w:space="0"/>
                    <w:bottom w:val="single" w:color="auto" w:sz="4" w:space="0"/>
                    <w:right w:val="single" w:color="auto" w:sz="4" w:space="0"/>
                  </w:tcBorders>
                  <w:vAlign w:val="center"/>
                </w:tcPr>
                <w:p w14:paraId="0636AE3F">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HW49</w:t>
                  </w:r>
                </w:p>
              </w:tc>
              <w:tc>
                <w:tcPr>
                  <w:tcW w:w="483" w:type="pct"/>
                  <w:tcBorders>
                    <w:top w:val="single" w:color="auto" w:sz="4" w:space="0"/>
                    <w:left w:val="single" w:color="auto" w:sz="4" w:space="0"/>
                    <w:bottom w:val="single" w:color="auto" w:sz="4" w:space="0"/>
                    <w:right w:val="single" w:color="auto" w:sz="4" w:space="0"/>
                  </w:tcBorders>
                  <w:vAlign w:val="center"/>
                </w:tcPr>
                <w:p w14:paraId="37364CDA">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900-047-49</w:t>
                  </w:r>
                </w:p>
              </w:tc>
              <w:tc>
                <w:tcPr>
                  <w:tcW w:w="499" w:type="pct"/>
                  <w:tcBorders>
                    <w:top w:val="single" w:color="auto" w:sz="4" w:space="0"/>
                    <w:left w:val="single" w:color="auto" w:sz="4" w:space="0"/>
                    <w:bottom w:val="single" w:color="auto" w:sz="4" w:space="0"/>
                    <w:right w:val="single" w:color="auto" w:sz="4" w:space="0"/>
                  </w:tcBorders>
                  <w:vAlign w:val="center"/>
                </w:tcPr>
                <w:p w14:paraId="61B787A3">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bCs/>
                      <w:sz w:val="18"/>
                      <w:szCs w:val="18"/>
                    </w:rPr>
                    <w:t>0.5</w:t>
                  </w:r>
                </w:p>
              </w:tc>
            </w:tr>
            <w:tr w14:paraId="608C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tcBorders>
                    <w:top w:val="single" w:color="auto" w:sz="4" w:space="0"/>
                    <w:left w:val="single" w:color="auto" w:sz="4" w:space="0"/>
                    <w:bottom w:val="single" w:color="auto" w:sz="4" w:space="0"/>
                    <w:right w:val="single" w:color="auto" w:sz="4" w:space="0"/>
                  </w:tcBorders>
                  <w:vAlign w:val="center"/>
                </w:tcPr>
                <w:p w14:paraId="3354D5BE">
                  <w:pPr>
                    <w:tabs>
                      <w:tab w:val="center" w:pos="4153"/>
                      <w:tab w:val="right" w:pos="8306"/>
                    </w:tabs>
                    <w:adjustRightInd w:val="0"/>
                    <w:snapToGrid w:val="0"/>
                    <w:jc w:val="center"/>
                    <w:rPr>
                      <w:rFonts w:ascii="Times New Roman" w:hAnsi="Times New Roman" w:eastAsia="仿宋" w:cs="Times New Roman"/>
                      <w:sz w:val="18"/>
                      <w:szCs w:val="18"/>
                    </w:rPr>
                  </w:pPr>
                  <w:r>
                    <w:rPr>
                      <w:rFonts w:hint="eastAsia" w:eastAsia="仿宋" w:cs="Times New Roman"/>
                      <w:sz w:val="18"/>
                      <w:szCs w:val="18"/>
                    </w:rPr>
                    <w:t>9</w:t>
                  </w:r>
                </w:p>
              </w:tc>
              <w:tc>
                <w:tcPr>
                  <w:tcW w:w="563" w:type="pct"/>
                  <w:tcBorders>
                    <w:top w:val="single" w:color="auto" w:sz="4" w:space="0"/>
                    <w:left w:val="single" w:color="auto" w:sz="4" w:space="0"/>
                    <w:bottom w:val="single" w:color="auto" w:sz="4" w:space="0"/>
                    <w:right w:val="single" w:color="auto" w:sz="4" w:space="0"/>
                  </w:tcBorders>
                  <w:vAlign w:val="center"/>
                </w:tcPr>
                <w:p w14:paraId="163AA850">
                  <w:pPr>
                    <w:tabs>
                      <w:tab w:val="center" w:pos="4153"/>
                      <w:tab w:val="right" w:pos="8306"/>
                    </w:tabs>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废滤膜</w:t>
                  </w:r>
                </w:p>
              </w:tc>
              <w:tc>
                <w:tcPr>
                  <w:tcW w:w="285" w:type="pct"/>
                  <w:vMerge w:val="continue"/>
                  <w:tcBorders>
                    <w:left w:val="single" w:color="auto" w:sz="4" w:space="0"/>
                    <w:right w:val="single" w:color="auto" w:sz="4" w:space="0"/>
                  </w:tcBorders>
                  <w:vAlign w:val="center"/>
                </w:tcPr>
                <w:p w14:paraId="3582A8E0">
                  <w:pPr>
                    <w:adjustRightInd w:val="0"/>
                    <w:snapToGrid w:val="0"/>
                    <w:jc w:val="center"/>
                    <w:rPr>
                      <w:rFonts w:ascii="Times New Roman" w:hAnsi="Times New Roman" w:eastAsia="仿宋" w:cs="Times New Roman"/>
                      <w:sz w:val="18"/>
                      <w:szCs w:val="18"/>
                    </w:rPr>
                  </w:pPr>
                </w:p>
              </w:tc>
              <w:tc>
                <w:tcPr>
                  <w:tcW w:w="1037" w:type="pct"/>
                  <w:tcBorders>
                    <w:top w:val="single" w:color="auto" w:sz="4" w:space="0"/>
                    <w:left w:val="single" w:color="auto" w:sz="4" w:space="0"/>
                    <w:bottom w:val="single" w:color="auto" w:sz="4" w:space="0"/>
                    <w:right w:val="single" w:color="auto" w:sz="4" w:space="0"/>
                  </w:tcBorders>
                  <w:vAlign w:val="center"/>
                </w:tcPr>
                <w:p w14:paraId="75F8F3FA">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污水处理</w:t>
                  </w:r>
                </w:p>
              </w:tc>
              <w:tc>
                <w:tcPr>
                  <w:tcW w:w="343" w:type="pct"/>
                  <w:tcBorders>
                    <w:top w:val="single" w:color="auto" w:sz="4" w:space="0"/>
                    <w:left w:val="single" w:color="auto" w:sz="4" w:space="0"/>
                    <w:bottom w:val="single" w:color="auto" w:sz="4" w:space="0"/>
                    <w:right w:val="single" w:color="auto" w:sz="4" w:space="0"/>
                  </w:tcBorders>
                  <w:vAlign w:val="center"/>
                </w:tcPr>
                <w:p w14:paraId="358BC474">
                  <w:pPr>
                    <w:tabs>
                      <w:tab w:val="left" w:pos="3240"/>
                    </w:tabs>
                    <w:adjustRightInd w:val="0"/>
                    <w:snapToGrid w:val="0"/>
                    <w:jc w:val="center"/>
                    <w:rPr>
                      <w:rFonts w:ascii="Times New Roman" w:hAnsi="Times New Roman" w:eastAsia="仿宋" w:cs="Times New Roman"/>
                      <w:bCs/>
                      <w:kern w:val="0"/>
                      <w:sz w:val="18"/>
                      <w:szCs w:val="18"/>
                    </w:rPr>
                  </w:pPr>
                  <w:r>
                    <w:rPr>
                      <w:rFonts w:hint="eastAsia" w:ascii="Times New Roman" w:hAnsi="Times New Roman" w:eastAsia="仿宋" w:cs="Times New Roman"/>
                      <w:bCs/>
                      <w:kern w:val="0"/>
                      <w:sz w:val="18"/>
                      <w:szCs w:val="18"/>
                    </w:rPr>
                    <w:t>固态</w:t>
                  </w:r>
                </w:p>
              </w:tc>
              <w:tc>
                <w:tcPr>
                  <w:tcW w:w="919" w:type="pct"/>
                  <w:tcBorders>
                    <w:top w:val="single" w:color="auto" w:sz="4" w:space="0"/>
                    <w:left w:val="single" w:color="auto" w:sz="4" w:space="0"/>
                    <w:bottom w:val="single" w:color="auto" w:sz="4" w:space="0"/>
                    <w:right w:val="single" w:color="auto" w:sz="4" w:space="0"/>
                  </w:tcBorders>
                  <w:vAlign w:val="center"/>
                </w:tcPr>
                <w:p w14:paraId="5F909BEC">
                  <w:pPr>
                    <w:tabs>
                      <w:tab w:val="left" w:pos="3240"/>
                    </w:tabs>
                    <w:adjustRightInd w:val="0"/>
                    <w:snapToGrid w:val="0"/>
                    <w:jc w:val="center"/>
                    <w:rPr>
                      <w:rFonts w:ascii="Times New Roman" w:hAnsi="Times New Roman" w:eastAsia="仿宋" w:cs="Times New Roman"/>
                      <w:bCs/>
                      <w:kern w:val="0"/>
                      <w:sz w:val="18"/>
                      <w:szCs w:val="18"/>
                    </w:rPr>
                  </w:pPr>
                  <w:r>
                    <w:rPr>
                      <w:rFonts w:hint="eastAsia" w:ascii="Times New Roman" w:hAnsi="Times New Roman" w:eastAsia="仿宋" w:cs="Times New Roman"/>
                      <w:sz w:val="18"/>
                      <w:szCs w:val="18"/>
                    </w:rPr>
                    <w:t>膜、过滤物</w:t>
                  </w:r>
                </w:p>
              </w:tc>
              <w:tc>
                <w:tcPr>
                  <w:tcW w:w="272" w:type="pct"/>
                  <w:tcBorders>
                    <w:top w:val="single" w:color="auto" w:sz="4" w:space="0"/>
                    <w:left w:val="single" w:color="auto" w:sz="4" w:space="0"/>
                    <w:bottom w:val="single" w:color="auto" w:sz="4" w:space="0"/>
                    <w:right w:val="single" w:color="auto" w:sz="4" w:space="0"/>
                  </w:tcBorders>
                  <w:vAlign w:val="center"/>
                </w:tcPr>
                <w:p w14:paraId="463DB026">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I</w:t>
                  </w:r>
                </w:p>
              </w:tc>
              <w:tc>
                <w:tcPr>
                  <w:tcW w:w="435" w:type="pct"/>
                  <w:tcBorders>
                    <w:top w:val="single" w:color="auto" w:sz="4" w:space="0"/>
                    <w:left w:val="single" w:color="auto" w:sz="4" w:space="0"/>
                    <w:bottom w:val="single" w:color="auto" w:sz="4" w:space="0"/>
                    <w:right w:val="single" w:color="auto" w:sz="4" w:space="0"/>
                  </w:tcBorders>
                  <w:vAlign w:val="center"/>
                </w:tcPr>
                <w:p w14:paraId="2FAD0AB8">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HW49</w:t>
                  </w:r>
                </w:p>
              </w:tc>
              <w:tc>
                <w:tcPr>
                  <w:tcW w:w="483" w:type="pct"/>
                  <w:tcBorders>
                    <w:top w:val="single" w:color="auto" w:sz="4" w:space="0"/>
                    <w:left w:val="single" w:color="auto" w:sz="4" w:space="0"/>
                    <w:bottom w:val="single" w:color="auto" w:sz="4" w:space="0"/>
                    <w:right w:val="single" w:color="auto" w:sz="4" w:space="0"/>
                  </w:tcBorders>
                  <w:vAlign w:val="center"/>
                </w:tcPr>
                <w:p w14:paraId="710747D3">
                  <w:pPr>
                    <w:adjustRightInd w:val="0"/>
                    <w:snapToGrid w:val="0"/>
                    <w:jc w:val="center"/>
                    <w:rPr>
                      <w:rFonts w:ascii="Times New Roman" w:hAnsi="Times New Roman" w:eastAsia="仿宋" w:cs="Times New Roman"/>
                      <w:sz w:val="18"/>
                      <w:szCs w:val="18"/>
                    </w:rPr>
                  </w:pPr>
                  <w:r>
                    <w:rPr>
                      <w:rFonts w:ascii="Times New Roman" w:hAnsi="Times New Roman" w:eastAsia="仿宋" w:cs="Times New Roman"/>
                      <w:sz w:val="18"/>
                      <w:szCs w:val="18"/>
                    </w:rPr>
                    <w:t>900-041-49</w:t>
                  </w:r>
                </w:p>
              </w:tc>
              <w:tc>
                <w:tcPr>
                  <w:tcW w:w="499" w:type="pct"/>
                  <w:tcBorders>
                    <w:top w:val="single" w:color="auto" w:sz="4" w:space="0"/>
                    <w:left w:val="single" w:color="auto" w:sz="4" w:space="0"/>
                    <w:bottom w:val="single" w:color="auto" w:sz="4" w:space="0"/>
                    <w:right w:val="single" w:color="auto" w:sz="4" w:space="0"/>
                  </w:tcBorders>
                  <w:vAlign w:val="center"/>
                </w:tcPr>
                <w:p w14:paraId="153F3947">
                  <w:pPr>
                    <w:adjustRightInd w:val="0"/>
                    <w:snapToGrid w:val="0"/>
                    <w:jc w:val="center"/>
                    <w:rPr>
                      <w:rFonts w:ascii="Times New Roman" w:hAnsi="Times New Roman" w:eastAsia="仿宋" w:cs="Times New Roman"/>
                      <w:bCs/>
                      <w:sz w:val="18"/>
                      <w:szCs w:val="18"/>
                      <w:lang w:val="en-SG"/>
                    </w:rPr>
                  </w:pPr>
                  <w:r>
                    <w:rPr>
                      <w:rFonts w:hint="eastAsia" w:ascii="Times New Roman" w:hAnsi="Times New Roman" w:eastAsia="仿宋" w:cs="Times New Roman"/>
                      <w:bCs/>
                      <w:sz w:val="18"/>
                      <w:szCs w:val="18"/>
                    </w:rPr>
                    <w:t>0.2</w:t>
                  </w:r>
                </w:p>
              </w:tc>
            </w:tr>
            <w:tr w14:paraId="03AB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61" w:type="pct"/>
                  <w:tcBorders>
                    <w:top w:val="single" w:color="auto" w:sz="4" w:space="0"/>
                    <w:left w:val="single" w:color="auto" w:sz="4" w:space="0"/>
                    <w:bottom w:val="single" w:color="auto" w:sz="4" w:space="0"/>
                    <w:right w:val="single" w:color="auto" w:sz="4" w:space="0"/>
                  </w:tcBorders>
                  <w:vAlign w:val="center"/>
                </w:tcPr>
                <w:p w14:paraId="6AA80B61">
                  <w:pPr>
                    <w:tabs>
                      <w:tab w:val="center" w:pos="4153"/>
                      <w:tab w:val="right" w:pos="8306"/>
                    </w:tabs>
                    <w:adjustRightInd w:val="0"/>
                    <w:snapToGrid w:val="0"/>
                    <w:jc w:val="center"/>
                    <w:rPr>
                      <w:rFonts w:ascii="Times New Roman" w:hAnsi="Times New Roman" w:eastAsia="仿宋" w:cs="Times New Roman"/>
                      <w:sz w:val="18"/>
                      <w:szCs w:val="18"/>
                    </w:rPr>
                  </w:pPr>
                  <w:r>
                    <w:rPr>
                      <w:rFonts w:hint="eastAsia" w:eastAsia="仿宋" w:cs="Times New Roman"/>
                      <w:sz w:val="18"/>
                      <w:szCs w:val="18"/>
                    </w:rPr>
                    <w:t>10</w:t>
                  </w:r>
                </w:p>
              </w:tc>
              <w:tc>
                <w:tcPr>
                  <w:tcW w:w="563" w:type="pct"/>
                  <w:tcBorders>
                    <w:top w:val="single" w:color="auto" w:sz="4" w:space="0"/>
                    <w:left w:val="single" w:color="auto" w:sz="4" w:space="0"/>
                    <w:bottom w:val="single" w:color="auto" w:sz="4" w:space="0"/>
                    <w:right w:val="single" w:color="auto" w:sz="4" w:space="0"/>
                  </w:tcBorders>
                  <w:vAlign w:val="center"/>
                </w:tcPr>
                <w:p w14:paraId="586229AA">
                  <w:pPr>
                    <w:tabs>
                      <w:tab w:val="center" w:pos="4153"/>
                      <w:tab w:val="right" w:pos="8306"/>
                    </w:tabs>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生活垃圾</w:t>
                  </w:r>
                </w:p>
              </w:tc>
              <w:tc>
                <w:tcPr>
                  <w:tcW w:w="285" w:type="pct"/>
                  <w:tcBorders>
                    <w:left w:val="single" w:color="auto" w:sz="4" w:space="0"/>
                    <w:right w:val="single" w:color="auto" w:sz="4" w:space="0"/>
                  </w:tcBorders>
                  <w:vAlign w:val="center"/>
                </w:tcPr>
                <w:p w14:paraId="535C8894">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w:t>
                  </w:r>
                </w:p>
              </w:tc>
              <w:tc>
                <w:tcPr>
                  <w:tcW w:w="1037" w:type="pct"/>
                  <w:tcBorders>
                    <w:top w:val="single" w:color="auto" w:sz="4" w:space="0"/>
                    <w:left w:val="single" w:color="auto" w:sz="4" w:space="0"/>
                    <w:bottom w:val="single" w:color="auto" w:sz="4" w:space="0"/>
                    <w:right w:val="single" w:color="auto" w:sz="4" w:space="0"/>
                  </w:tcBorders>
                  <w:vAlign w:val="center"/>
                </w:tcPr>
                <w:p w14:paraId="0ED88337">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员工日常生活</w:t>
                  </w:r>
                </w:p>
              </w:tc>
              <w:tc>
                <w:tcPr>
                  <w:tcW w:w="343" w:type="pct"/>
                  <w:tcBorders>
                    <w:top w:val="single" w:color="auto" w:sz="4" w:space="0"/>
                    <w:left w:val="single" w:color="auto" w:sz="4" w:space="0"/>
                    <w:bottom w:val="single" w:color="auto" w:sz="4" w:space="0"/>
                    <w:right w:val="single" w:color="auto" w:sz="4" w:space="0"/>
                  </w:tcBorders>
                  <w:vAlign w:val="center"/>
                </w:tcPr>
                <w:p w14:paraId="2ED7EC24">
                  <w:pPr>
                    <w:tabs>
                      <w:tab w:val="left" w:pos="3240"/>
                    </w:tabs>
                    <w:adjustRightInd w:val="0"/>
                    <w:snapToGrid w:val="0"/>
                    <w:jc w:val="center"/>
                    <w:rPr>
                      <w:rFonts w:ascii="Times New Roman" w:hAnsi="Times New Roman" w:eastAsia="仿宋" w:cs="Times New Roman"/>
                      <w:bCs/>
                      <w:kern w:val="0"/>
                      <w:sz w:val="18"/>
                      <w:szCs w:val="18"/>
                    </w:rPr>
                  </w:pPr>
                  <w:r>
                    <w:rPr>
                      <w:rFonts w:hint="eastAsia" w:ascii="Times New Roman" w:hAnsi="Times New Roman" w:eastAsia="仿宋" w:cs="Times New Roman"/>
                      <w:bCs/>
                      <w:kern w:val="0"/>
                      <w:sz w:val="18"/>
                      <w:szCs w:val="18"/>
                    </w:rPr>
                    <w:t>固态</w:t>
                  </w:r>
                </w:p>
              </w:tc>
              <w:tc>
                <w:tcPr>
                  <w:tcW w:w="919" w:type="pct"/>
                  <w:tcBorders>
                    <w:top w:val="single" w:color="auto" w:sz="4" w:space="0"/>
                    <w:left w:val="single" w:color="auto" w:sz="4" w:space="0"/>
                    <w:bottom w:val="single" w:color="auto" w:sz="4" w:space="0"/>
                    <w:right w:val="single" w:color="auto" w:sz="4" w:space="0"/>
                  </w:tcBorders>
                  <w:vAlign w:val="center"/>
                </w:tcPr>
                <w:p w14:paraId="4700B1E8">
                  <w:pPr>
                    <w:tabs>
                      <w:tab w:val="left" w:pos="3240"/>
                    </w:tabs>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纸、塑料等</w:t>
                  </w:r>
                </w:p>
              </w:tc>
              <w:tc>
                <w:tcPr>
                  <w:tcW w:w="272" w:type="pct"/>
                  <w:tcBorders>
                    <w:top w:val="single" w:color="auto" w:sz="4" w:space="0"/>
                    <w:left w:val="single" w:color="auto" w:sz="4" w:space="0"/>
                    <w:bottom w:val="single" w:color="auto" w:sz="4" w:space="0"/>
                    <w:right w:val="single" w:color="auto" w:sz="4" w:space="0"/>
                  </w:tcBorders>
                  <w:vAlign w:val="center"/>
                </w:tcPr>
                <w:p w14:paraId="3D091339">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w:t>
                  </w:r>
                </w:p>
              </w:tc>
              <w:tc>
                <w:tcPr>
                  <w:tcW w:w="435" w:type="pct"/>
                  <w:tcBorders>
                    <w:top w:val="single" w:color="auto" w:sz="4" w:space="0"/>
                    <w:left w:val="single" w:color="auto" w:sz="4" w:space="0"/>
                    <w:bottom w:val="single" w:color="auto" w:sz="4" w:space="0"/>
                    <w:right w:val="single" w:color="auto" w:sz="4" w:space="0"/>
                  </w:tcBorders>
                  <w:vAlign w:val="center"/>
                </w:tcPr>
                <w:p w14:paraId="5455B921">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w:t>
                  </w:r>
                </w:p>
              </w:tc>
              <w:tc>
                <w:tcPr>
                  <w:tcW w:w="483" w:type="pct"/>
                  <w:tcBorders>
                    <w:top w:val="single" w:color="auto" w:sz="4" w:space="0"/>
                    <w:left w:val="single" w:color="auto" w:sz="4" w:space="0"/>
                    <w:bottom w:val="single" w:color="auto" w:sz="4" w:space="0"/>
                    <w:right w:val="single" w:color="auto" w:sz="4" w:space="0"/>
                  </w:tcBorders>
                  <w:vAlign w:val="center"/>
                </w:tcPr>
                <w:p w14:paraId="1834F8ED">
                  <w:pPr>
                    <w:adjustRightInd w:val="0"/>
                    <w:snapToGrid w:val="0"/>
                    <w:jc w:val="center"/>
                    <w:rPr>
                      <w:rFonts w:ascii="Times New Roman" w:hAnsi="Times New Roman" w:eastAsia="仿宋" w:cs="Times New Roman"/>
                      <w:sz w:val="18"/>
                      <w:szCs w:val="18"/>
                    </w:rPr>
                  </w:pPr>
                  <w:r>
                    <w:rPr>
                      <w:rFonts w:hint="eastAsia" w:ascii="Times New Roman" w:hAnsi="Times New Roman" w:eastAsia="仿宋" w:cs="Times New Roman"/>
                      <w:sz w:val="18"/>
                      <w:szCs w:val="18"/>
                    </w:rPr>
                    <w:t>/</w:t>
                  </w:r>
                </w:p>
              </w:tc>
              <w:tc>
                <w:tcPr>
                  <w:tcW w:w="499" w:type="pct"/>
                  <w:tcBorders>
                    <w:top w:val="single" w:color="auto" w:sz="4" w:space="0"/>
                    <w:left w:val="single" w:color="auto" w:sz="4" w:space="0"/>
                    <w:bottom w:val="single" w:color="auto" w:sz="4" w:space="0"/>
                    <w:right w:val="single" w:color="auto" w:sz="4" w:space="0"/>
                  </w:tcBorders>
                  <w:vAlign w:val="center"/>
                </w:tcPr>
                <w:p w14:paraId="6CF28AE1">
                  <w:pPr>
                    <w:adjustRightInd w:val="0"/>
                    <w:snapToGrid w:val="0"/>
                    <w:jc w:val="center"/>
                    <w:rPr>
                      <w:rFonts w:ascii="Times New Roman" w:hAnsi="Times New Roman" w:eastAsia="仿宋" w:cs="Times New Roman"/>
                      <w:bCs/>
                      <w:sz w:val="18"/>
                      <w:szCs w:val="18"/>
                    </w:rPr>
                  </w:pPr>
                  <w:r>
                    <w:rPr>
                      <w:rFonts w:hint="eastAsia" w:ascii="Times New Roman" w:hAnsi="Times New Roman" w:eastAsia="仿宋" w:cs="Times New Roman"/>
                      <w:bCs/>
                      <w:sz w:val="18"/>
                      <w:szCs w:val="18"/>
                    </w:rPr>
                    <w:t>16.5</w:t>
                  </w:r>
                </w:p>
              </w:tc>
            </w:tr>
          </w:tbl>
          <w:p w14:paraId="0F755B4E">
            <w:pPr>
              <w:tabs>
                <w:tab w:val="left" w:pos="3772"/>
              </w:tabs>
              <w:jc w:val="left"/>
              <w:rPr>
                <w:rFonts w:ascii="Times New Roman" w:hAnsi="Times New Roman" w:eastAsia="仿宋" w:cs="Times New Roman"/>
                <w:sz w:val="24"/>
                <w:szCs w:val="32"/>
              </w:rPr>
            </w:pPr>
          </w:p>
          <w:p w14:paraId="31CFC6C5">
            <w:pPr>
              <w:rPr>
                <w:rFonts w:ascii="Times New Roman" w:hAnsi="Times New Roman" w:eastAsia="仿宋" w:cs="Times New Roman"/>
                <w:b/>
                <w:bCs/>
                <w:sz w:val="28"/>
                <w:szCs w:val="28"/>
              </w:rPr>
            </w:pPr>
            <w:r>
              <w:rPr>
                <w:rFonts w:ascii="Times New Roman" w:hAnsi="Times New Roman" w:eastAsia="仿宋" w:cs="Times New Roman"/>
                <w:b/>
                <w:bCs/>
                <w:sz w:val="28"/>
                <w:szCs w:val="28"/>
              </w:rPr>
              <w:t>2、污染防治设施及工作原理</w:t>
            </w:r>
          </w:p>
          <w:p w14:paraId="533D7558">
            <w:pPr>
              <w:keepNext/>
              <w:keepLines/>
              <w:spacing w:line="500" w:lineRule="exact"/>
              <w:ind w:left="720" w:hanging="720"/>
              <w:outlineLvl w:val="2"/>
              <w:rPr>
                <w:rFonts w:ascii="Times New Roman" w:hAnsi="Times New Roman" w:eastAsia="仿宋" w:cs="Times New Roman"/>
                <w:b/>
                <w:bCs/>
                <w:sz w:val="28"/>
                <w:szCs w:val="28"/>
              </w:rPr>
            </w:pPr>
            <w:bookmarkStart w:id="0" w:name="_Toc375578500"/>
            <w:r>
              <w:rPr>
                <w:rFonts w:hint="eastAsia" w:ascii="Times New Roman" w:hAnsi="Times New Roman" w:eastAsia="仿宋" w:cs="Times New Roman"/>
                <w:b/>
                <w:bCs/>
                <w:sz w:val="28"/>
                <w:szCs w:val="28"/>
              </w:rPr>
              <w:t>2</w:t>
            </w:r>
            <w:r>
              <w:rPr>
                <w:rFonts w:ascii="Times New Roman" w:hAnsi="Times New Roman" w:eastAsia="仿宋" w:cs="Times New Roman"/>
                <w:b/>
                <w:bCs/>
                <w:sz w:val="28"/>
                <w:szCs w:val="28"/>
              </w:rPr>
              <w:t>.1废水污染防治措施</w:t>
            </w:r>
            <w:bookmarkEnd w:id="0"/>
          </w:p>
          <w:p w14:paraId="522F0DFC">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（1）嘉润水处理公司原有废水污染防治措施（本次划入嘉润环保）</w:t>
            </w:r>
          </w:p>
          <w:p w14:paraId="7EC1C254">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1#污水站处理工艺见图2.1-1。</w:t>
            </w:r>
          </w:p>
          <w:p w14:paraId="6B0406B9">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drawing>
                <wp:anchor distT="0" distB="0" distL="114300" distR="114300" simplePos="0" relativeHeight="251764736" behindDoc="0" locked="0" layoutInCell="1" allowOverlap="1">
                  <wp:simplePos x="0" y="0"/>
                  <wp:positionH relativeFrom="column">
                    <wp:posOffset>-36830</wp:posOffset>
                  </wp:positionH>
                  <wp:positionV relativeFrom="paragraph">
                    <wp:posOffset>29845</wp:posOffset>
                  </wp:positionV>
                  <wp:extent cx="6174105" cy="5019675"/>
                  <wp:effectExtent l="0" t="0" r="17145" b="9525"/>
                  <wp:wrapNone/>
                  <wp:docPr id="504" name="图片 50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descr="图片1"/>
                          <pic:cNvPicPr>
                            <a:picLocks noChangeAspect="1"/>
                          </pic:cNvPicPr>
                        </pic:nvPicPr>
                        <pic:blipFill>
                          <a:blip r:embed="rId10"/>
                          <a:stretch>
                            <a:fillRect/>
                          </a:stretch>
                        </pic:blipFill>
                        <pic:spPr>
                          <a:xfrm>
                            <a:off x="0" y="0"/>
                            <a:ext cx="6174105" cy="5019675"/>
                          </a:xfrm>
                          <a:prstGeom prst="rect">
                            <a:avLst/>
                          </a:prstGeom>
                        </pic:spPr>
                      </pic:pic>
                    </a:graphicData>
                  </a:graphic>
                </wp:anchor>
              </w:drawing>
            </w:r>
          </w:p>
          <w:p w14:paraId="3D6977EC">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1B317E23">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3CE1063C">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0E01BFD3">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0B5B889">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113976EF">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2FE1B0A6">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153B3032">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03619167">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412AB891">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7B6C579B">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2A65B574">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35E2177F">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67154E0">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D57A448">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1E6797AE">
            <w:pPr>
              <w:jc w:val="center"/>
              <w:rPr>
                <w:rFonts w:ascii="Times New Roman" w:hAnsi="Times New Roman" w:eastAsia="仿宋" w:cs="Times New Roman"/>
                <w:sz w:val="28"/>
              </w:rPr>
            </w:pPr>
            <w:r>
              <w:rPr>
                <w:rFonts w:hint="eastAsia" w:ascii="Times New Roman" w:hAnsi="Times New Roman" w:eastAsia="仿宋" w:cs="Times New Roman"/>
                <w:b/>
                <w:bCs/>
                <w:sz w:val="24"/>
              </w:rPr>
              <w:t>图2.1-1原有1#污水站处理工艺</w:t>
            </w:r>
          </w:p>
          <w:p w14:paraId="5042A16F">
            <w:pPr>
              <w:spacing w:line="480" w:lineRule="exact"/>
              <w:ind w:firstLine="560" w:firstLineChars="200"/>
              <w:rPr>
                <w:rFonts w:ascii="Times New Roman" w:hAnsi="Times New Roman" w:eastAsia="仿宋" w:cs="Times New Roman"/>
                <w:bCs/>
                <w:sz w:val="28"/>
              </w:rPr>
            </w:pPr>
            <w:r>
              <w:rPr>
                <w:rFonts w:ascii="Times New Roman" w:hAnsi="Times New Roman" w:eastAsia="仿宋" w:cs="Times New Roman"/>
                <w:bCs/>
                <w:sz w:val="28"/>
              </w:rPr>
              <w:t>工艺流程简述：</w:t>
            </w:r>
          </w:p>
          <w:p w14:paraId="6C3FC682">
            <w:pPr>
              <w:spacing w:line="480" w:lineRule="exact"/>
              <w:ind w:firstLine="560" w:firstLineChars="200"/>
              <w:rPr>
                <w:rFonts w:ascii="Times New Roman" w:hAnsi="Times New Roman" w:eastAsia="仿宋" w:cs="Times New Roman"/>
                <w:bCs/>
                <w:sz w:val="28"/>
              </w:rPr>
            </w:pPr>
            <w:r>
              <w:rPr>
                <w:rFonts w:ascii="Times New Roman" w:hAnsi="Times New Roman" w:eastAsia="仿宋" w:cs="Times New Roman"/>
                <w:bCs/>
                <w:sz w:val="28"/>
              </w:rPr>
              <w:t>综合调节池：收集各类废水，均匀水质，调节水量。调节池设空气搅拌系统，其出水经泵分别提升至两座水解酸化池。</w:t>
            </w:r>
          </w:p>
          <w:p w14:paraId="24A70863">
            <w:pPr>
              <w:spacing w:line="480" w:lineRule="exact"/>
              <w:ind w:firstLine="560" w:firstLineChars="200"/>
              <w:rPr>
                <w:rFonts w:ascii="Times New Roman" w:hAnsi="Times New Roman" w:eastAsia="仿宋" w:cs="Times New Roman"/>
                <w:bCs/>
                <w:sz w:val="28"/>
              </w:rPr>
            </w:pPr>
            <w:r>
              <w:rPr>
                <w:rFonts w:ascii="Times New Roman" w:hAnsi="Times New Roman" w:eastAsia="仿宋" w:cs="Times New Roman"/>
                <w:bCs/>
                <w:sz w:val="28"/>
              </w:rPr>
              <w:t>水解酸化池：采用生物法进行生物厌氧、缺氧处理，将大分子有机物分解成小分子有机物，提高了废水的可生化性。污水在水解酸化池预处理后自流进入接触氧化池，产生的污泥提升至中沉池。</w:t>
            </w:r>
          </w:p>
          <w:p w14:paraId="5291A611">
            <w:pPr>
              <w:spacing w:line="480" w:lineRule="exact"/>
              <w:ind w:firstLine="560" w:firstLineChars="200"/>
              <w:rPr>
                <w:rFonts w:ascii="Times New Roman" w:hAnsi="Times New Roman" w:eastAsia="仿宋" w:cs="Times New Roman"/>
                <w:bCs/>
                <w:sz w:val="28"/>
              </w:rPr>
            </w:pPr>
            <w:r>
              <w:rPr>
                <w:rFonts w:ascii="Times New Roman" w:hAnsi="Times New Roman" w:eastAsia="仿宋" w:cs="Times New Roman"/>
                <w:bCs/>
                <w:sz w:val="28"/>
              </w:rPr>
              <w:t>中沉池：废水在中沉池内进行泥水分离，上清液回流进水解酸化池，污泥提升至污泥浓缩池。</w:t>
            </w:r>
          </w:p>
          <w:p w14:paraId="56ED2EAF">
            <w:pPr>
              <w:spacing w:line="480" w:lineRule="exact"/>
              <w:ind w:firstLine="560" w:firstLineChars="200"/>
              <w:rPr>
                <w:rFonts w:ascii="Times New Roman" w:hAnsi="Times New Roman" w:eastAsia="仿宋" w:cs="Times New Roman"/>
                <w:bCs/>
                <w:sz w:val="28"/>
              </w:rPr>
            </w:pPr>
            <w:r>
              <w:rPr>
                <w:rFonts w:ascii="Times New Roman" w:hAnsi="Times New Roman" w:eastAsia="仿宋" w:cs="Times New Roman"/>
                <w:bCs/>
                <w:sz w:val="28"/>
              </w:rPr>
              <w:t>高效氧化池：池内安装组合填料，池内微生物生长在填料上形成生物膜，通过生物膜吸附、净化废水中的有机物。高效氧化池出水进入深度氧化池，产生的污泥进入二沉池。</w:t>
            </w:r>
          </w:p>
          <w:p w14:paraId="47CC2559">
            <w:pPr>
              <w:spacing w:line="480" w:lineRule="exact"/>
              <w:ind w:firstLine="560" w:firstLineChars="200"/>
              <w:rPr>
                <w:rFonts w:ascii="Times New Roman" w:hAnsi="Times New Roman" w:eastAsia="仿宋" w:cs="Times New Roman"/>
                <w:bCs/>
                <w:sz w:val="28"/>
              </w:rPr>
            </w:pPr>
            <w:r>
              <w:rPr>
                <w:rFonts w:ascii="Times New Roman" w:hAnsi="Times New Roman" w:eastAsia="仿宋" w:cs="Times New Roman"/>
                <w:bCs/>
                <w:sz w:val="28"/>
              </w:rPr>
              <w:t>二沉池：废水在二沉池内进行泥水分离，上清液回流进高效氧化池，污泥提升至污泥浓缩池。</w:t>
            </w:r>
          </w:p>
          <w:p w14:paraId="13C517E4">
            <w:pPr>
              <w:spacing w:line="480" w:lineRule="exact"/>
              <w:ind w:firstLine="560" w:firstLineChars="200"/>
              <w:rPr>
                <w:rFonts w:ascii="Times New Roman" w:hAnsi="Times New Roman" w:eastAsia="仿宋" w:cs="Times New Roman"/>
                <w:bCs/>
                <w:sz w:val="28"/>
              </w:rPr>
            </w:pPr>
            <w:r>
              <w:rPr>
                <w:rFonts w:ascii="Times New Roman" w:hAnsi="Times New Roman" w:eastAsia="仿宋" w:cs="Times New Roman"/>
                <w:bCs/>
                <w:sz w:val="28"/>
              </w:rPr>
              <w:t>深度氧化池：通过投加二氧化氯深度降低有机物。深度氧化池出水进入排放池。</w:t>
            </w:r>
          </w:p>
          <w:p w14:paraId="007B7977">
            <w:pPr>
              <w:spacing w:line="480" w:lineRule="exact"/>
              <w:ind w:firstLine="560" w:firstLineChars="200"/>
              <w:rPr>
                <w:rFonts w:ascii="Times New Roman" w:hAnsi="Times New Roman" w:eastAsia="仿宋" w:cs="Times New Roman"/>
                <w:bCs/>
                <w:sz w:val="28"/>
              </w:rPr>
            </w:pPr>
            <w:r>
              <w:rPr>
                <w:rFonts w:ascii="Times New Roman" w:hAnsi="Times New Roman" w:eastAsia="仿宋" w:cs="Times New Roman"/>
                <w:bCs/>
                <w:sz w:val="28"/>
              </w:rPr>
              <w:t>排放池：经深度氧化池处理后的废水进入排放池，部分污水进入回用水处理系统，其余混合生产废水接管排放。</w:t>
            </w:r>
          </w:p>
          <w:p w14:paraId="4EB9EB92">
            <w:pPr>
              <w:spacing w:line="480" w:lineRule="exact"/>
              <w:ind w:firstLine="560" w:firstLineChars="200"/>
              <w:rPr>
                <w:rFonts w:ascii="Times New Roman" w:hAnsi="Times New Roman" w:eastAsia="仿宋" w:cs="Times New Roman"/>
                <w:bCs/>
                <w:sz w:val="28"/>
              </w:rPr>
            </w:pPr>
            <w:r>
              <w:rPr>
                <w:rFonts w:ascii="Times New Roman" w:hAnsi="Times New Roman" w:eastAsia="仿宋" w:cs="Times New Roman"/>
                <w:bCs/>
                <w:sz w:val="28"/>
              </w:rPr>
              <w:t>砂滤系统：废水经石英砂过滤作用，去除水中杂质，出水部分自流进入中间储罐，用泵提升至碳滤系统。</w:t>
            </w:r>
          </w:p>
          <w:p w14:paraId="06D84B23">
            <w:pPr>
              <w:spacing w:line="480" w:lineRule="exact"/>
              <w:ind w:firstLine="560" w:firstLineChars="200"/>
              <w:rPr>
                <w:rFonts w:ascii="Times New Roman" w:hAnsi="Times New Roman" w:eastAsia="仿宋" w:cs="Times New Roman"/>
                <w:bCs/>
                <w:sz w:val="28"/>
              </w:rPr>
            </w:pPr>
            <w:r>
              <w:rPr>
                <w:rFonts w:ascii="Times New Roman" w:hAnsi="Times New Roman" w:eastAsia="仿宋" w:cs="Times New Roman"/>
                <w:bCs/>
                <w:sz w:val="28"/>
              </w:rPr>
              <w:t>碳滤系统：利用粉末活性炭吸附处理废水中的污染物，出水回用于恶臭气味气体处理系统。</w:t>
            </w:r>
          </w:p>
          <w:p w14:paraId="07F14C0B">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bCs/>
                <w:sz w:val="28"/>
              </w:rPr>
              <w:t>企业对污水处理设施设置专人管理，定期检修和维护，目前运行稳定。</w:t>
            </w:r>
          </w:p>
          <w:p w14:paraId="567469A1">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（2）嘉润环保本次新增废水污染防治措施（本次划入嘉润环保）</w:t>
            </w:r>
          </w:p>
          <w:p w14:paraId="6A0EA33B">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2</w:t>
            </w:r>
            <w:r>
              <w:rPr>
                <w:rFonts w:ascii="Times New Roman" w:hAnsi="Times New Roman" w:eastAsia="仿宋" w:cs="Times New Roman"/>
                <w:sz w:val="28"/>
              </w:rPr>
              <w:t>#污水站处理工艺见图2.1-</w:t>
            </w:r>
            <w:r>
              <w:rPr>
                <w:rFonts w:hint="eastAsia" w:ascii="Times New Roman" w:hAnsi="Times New Roman" w:eastAsia="仿宋" w:cs="Times New Roman"/>
                <w:sz w:val="28"/>
              </w:rPr>
              <w:t>2</w:t>
            </w:r>
            <w:r>
              <w:rPr>
                <w:rFonts w:ascii="Times New Roman" w:hAnsi="Times New Roman" w:eastAsia="仿宋" w:cs="Times New Roman"/>
                <w:sz w:val="28"/>
              </w:rPr>
              <w:t>。</w:t>
            </w:r>
          </w:p>
          <w:p w14:paraId="1E671E40">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01744591">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E59BE95">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524534F8">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20A46DCC">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566A198">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FF49EC4">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4AACC2FD">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0835BAF">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547E7C18">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szCs w:val="28"/>
              </w:rPr>
              <w:drawing>
                <wp:anchor distT="0" distB="0" distL="114300" distR="114300" simplePos="0" relativeHeight="251765760" behindDoc="0" locked="0" layoutInCell="1" allowOverlap="1">
                  <wp:simplePos x="0" y="0"/>
                  <wp:positionH relativeFrom="column">
                    <wp:posOffset>1346200</wp:posOffset>
                  </wp:positionH>
                  <wp:positionV relativeFrom="paragraph">
                    <wp:posOffset>20320</wp:posOffset>
                  </wp:positionV>
                  <wp:extent cx="3648075" cy="5638165"/>
                  <wp:effectExtent l="0" t="0" r="9525" b="635"/>
                  <wp:wrapNone/>
                  <wp:docPr id="505" name="图片 46" descr="QQ截图2024050414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46" descr="QQ截图20240504145949"/>
                          <pic:cNvPicPr>
                            <a:picLocks noChangeAspect="1"/>
                          </pic:cNvPicPr>
                        </pic:nvPicPr>
                        <pic:blipFill>
                          <a:blip r:embed="rId11"/>
                          <a:stretch>
                            <a:fillRect/>
                          </a:stretch>
                        </pic:blipFill>
                        <pic:spPr>
                          <a:xfrm>
                            <a:off x="0" y="0"/>
                            <a:ext cx="3648075" cy="5638165"/>
                          </a:xfrm>
                          <a:prstGeom prst="rect">
                            <a:avLst/>
                          </a:prstGeom>
                          <a:noFill/>
                          <a:ln>
                            <a:noFill/>
                          </a:ln>
                        </pic:spPr>
                      </pic:pic>
                    </a:graphicData>
                  </a:graphic>
                </wp:anchor>
              </w:drawing>
            </w:r>
          </w:p>
          <w:p w14:paraId="4C1DD919">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54810C1F">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433C64B">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00E9E6FF">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B5A86A6">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F5DF6A2">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774D6C7">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59D5BA27">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194EDDB">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0A4CA783">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7E1D75A5">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16A49013">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58A0173">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78360A8E">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2040D83D">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07C32EE0">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5F577A41">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46D4AB2E">
            <w:pPr>
              <w:jc w:val="center"/>
              <w:rPr>
                <w:rFonts w:ascii="Times New Roman" w:hAnsi="Times New Roman" w:eastAsia="仿宋" w:cs="Times New Roman"/>
                <w:sz w:val="28"/>
              </w:rPr>
            </w:pPr>
            <w:r>
              <w:rPr>
                <w:rFonts w:hint="eastAsia" w:ascii="Times New Roman" w:hAnsi="Times New Roman" w:eastAsia="仿宋" w:cs="Times New Roman"/>
                <w:b/>
                <w:bCs/>
                <w:sz w:val="24"/>
              </w:rPr>
              <w:t>图2.1-2新增2#污水站处理工艺</w:t>
            </w:r>
          </w:p>
          <w:p w14:paraId="0F2EC9A9">
            <w:pPr>
              <w:tabs>
                <w:tab w:val="left" w:pos="0"/>
              </w:tabs>
              <w:spacing w:line="500" w:lineRule="exact"/>
              <w:ind w:firstLine="560" w:firstLineChars="200"/>
              <w:jc w:val="left"/>
              <w:rPr>
                <w:rFonts w:ascii="Times New Roman" w:hAnsi="Times New Roman" w:eastAsia="仿宋" w:cs="Times New Roman"/>
                <w:sz w:val="28"/>
              </w:rPr>
            </w:pPr>
            <w:r>
              <w:rPr>
                <w:rFonts w:ascii="Times New Roman" w:hAnsi="Times New Roman" w:eastAsia="仿宋" w:cs="Times New Roman"/>
                <w:sz w:val="28"/>
              </w:rPr>
              <w:t>工艺流程说明：</w:t>
            </w:r>
          </w:p>
          <w:p w14:paraId="13F1ECA6">
            <w:pPr>
              <w:tabs>
                <w:tab w:val="left" w:pos="0"/>
              </w:tabs>
              <w:spacing w:line="500" w:lineRule="exact"/>
              <w:ind w:firstLine="562" w:firstLineChars="200"/>
              <w:jc w:val="left"/>
              <w:rPr>
                <w:rFonts w:ascii="Times New Roman" w:hAnsi="Times New Roman" w:eastAsia="仿宋" w:cs="Times New Roman"/>
                <w:b/>
                <w:bCs/>
                <w:sz w:val="28"/>
              </w:rPr>
            </w:pPr>
            <w:r>
              <w:rPr>
                <w:rFonts w:hint="eastAsia" w:ascii="Times New Roman" w:hAnsi="Times New Roman" w:eastAsia="仿宋" w:cs="Times New Roman"/>
                <w:b/>
                <w:bCs/>
                <w:sz w:val="28"/>
              </w:rPr>
              <w:t>生化处理系统</w:t>
            </w:r>
          </w:p>
          <w:p w14:paraId="2CF92AB6">
            <w:pPr>
              <w:tabs>
                <w:tab w:val="left" w:pos="0"/>
              </w:tabs>
              <w:spacing w:line="500" w:lineRule="exact"/>
              <w:ind w:firstLine="560" w:firstLineChars="200"/>
              <w:jc w:val="left"/>
              <w:rPr>
                <w:rFonts w:ascii="Times New Roman" w:hAnsi="Times New Roman" w:eastAsia="仿宋" w:cs="Times New Roman"/>
                <w:sz w:val="28"/>
              </w:rPr>
            </w:pPr>
            <w:r>
              <w:rPr>
                <w:rFonts w:hint="eastAsia" w:ascii="Times New Roman" w:hAnsi="Times New Roman" w:eastAsia="仿宋" w:cs="Times New Roman"/>
                <w:sz w:val="28"/>
              </w:rPr>
              <w:t>各类废水进入综合收集槽，然后由进水泵提升进入生化系统（厌氧塔+兼氧池+PACT 好氧池+二沉池），同时投加营养剂调节B/C 比，提高其生化性。</w:t>
            </w:r>
          </w:p>
          <w:p w14:paraId="22B071CD">
            <w:pPr>
              <w:tabs>
                <w:tab w:val="left" w:pos="0"/>
              </w:tabs>
              <w:spacing w:line="500" w:lineRule="exact"/>
              <w:ind w:firstLine="560" w:firstLineChars="200"/>
              <w:jc w:val="left"/>
              <w:rPr>
                <w:rFonts w:ascii="Times New Roman" w:hAnsi="Times New Roman" w:eastAsia="仿宋" w:cs="Times New Roman"/>
                <w:sz w:val="28"/>
              </w:rPr>
            </w:pPr>
            <w:r>
              <w:rPr>
                <w:rFonts w:hint="eastAsia" w:ascii="Times New Roman" w:hAnsi="Times New Roman" w:eastAsia="仿宋" w:cs="Times New Roman"/>
                <w:sz w:val="28"/>
              </w:rPr>
              <w:t>综合收集槽出水通过水泵打入厌氧塔。UASB，即上流式厌氧污泥反应床，简称厌氧塔。前级处理的废水通过提升后，由布水装置进入厌氧反应床底部，使废水和厌氧塔内的活性污泥在反应床体内进行搅拌，充分混合反应，同时避免污泥在反应器底部沉积。厌氧反应器内设计加热管，以确保冬天厌氧能正常运行，厌氧反应器内生长着大量的厌氧微生物，主要起吸附分解有机物的作用。利用厌氧菌可降解大部分高浓度有机物。在厌氧反应器的顶部设置三相分离器，使活性污泥沉淀在厌氧反应塔底部；有机物分解后形成的气体通过气体收集器排到塔外进行喷淋净化处理，处理后的污水上清液则进入集水槽流出，起到气、液、固三相分离的作用。</w:t>
            </w:r>
          </w:p>
          <w:p w14:paraId="73D33E13">
            <w:pPr>
              <w:tabs>
                <w:tab w:val="left" w:pos="0"/>
              </w:tabs>
              <w:spacing w:line="500" w:lineRule="exact"/>
              <w:ind w:firstLine="560" w:firstLineChars="200"/>
              <w:jc w:val="left"/>
              <w:rPr>
                <w:rFonts w:ascii="Times New Roman" w:hAnsi="Times New Roman" w:eastAsia="仿宋" w:cs="Times New Roman"/>
                <w:sz w:val="28"/>
              </w:rPr>
            </w:pPr>
            <w:r>
              <w:rPr>
                <w:rFonts w:hint="eastAsia" w:ascii="Times New Roman" w:hAnsi="Times New Roman" w:eastAsia="仿宋" w:cs="Times New Roman"/>
                <w:sz w:val="28"/>
              </w:rPr>
              <w:t>厌氧塔出水自流进入兼氧池，通过少量供气、补充营养慢慢转换水中的生物菌种(厌氧向好氧过度)，出水进入好氧池，好氧系统采用 PACT 高级好氧生化工艺。PACT 高级好氧生化具体做法是在池内悬挂组合式生物填料的同时，向池底活性污泥投加比表面积很大的活性炭粉末，大大增强活性污泥的活性，从而大大增加了运行处理的负荷能力，确保了有机污染物的去除。本工艺段设置水解池，培养并富集能够在缺氧状态下将由好氧池  回流的NO</w:t>
            </w:r>
            <w:r>
              <w:rPr>
                <w:rFonts w:hint="eastAsia" w:ascii="Times New Roman" w:hAnsi="Times New Roman" w:eastAsia="仿宋" w:cs="Times New Roman"/>
                <w:sz w:val="28"/>
                <w:vertAlign w:val="subscript"/>
              </w:rPr>
              <w:t>x</w:t>
            </w:r>
            <w:r>
              <w:rPr>
                <w:rFonts w:hint="eastAsia" w:ascii="Times New Roman" w:hAnsi="Times New Roman" w:eastAsia="仿宋" w:cs="Times New Roman"/>
                <w:sz w:val="28"/>
                <w:vertAlign w:val="superscript"/>
              </w:rPr>
              <w:t>-</w:t>
            </w:r>
            <w:r>
              <w:rPr>
                <w:rFonts w:hint="eastAsia" w:ascii="Times New Roman" w:hAnsi="Times New Roman" w:eastAsia="仿宋" w:cs="Times New Roman"/>
                <w:sz w:val="28"/>
              </w:rPr>
              <w:t>直接还原为N</w:t>
            </w:r>
            <w:r>
              <w:rPr>
                <w:rFonts w:hint="eastAsia" w:ascii="Times New Roman" w:hAnsi="Times New Roman" w:eastAsia="仿宋" w:cs="Times New Roman"/>
                <w:sz w:val="28"/>
                <w:vertAlign w:val="subscript"/>
              </w:rPr>
              <w:t>2</w:t>
            </w:r>
            <w:r>
              <w:rPr>
                <w:rFonts w:hint="eastAsia" w:ascii="Times New Roman" w:hAnsi="Times New Roman" w:eastAsia="仿宋" w:cs="Times New Roman"/>
                <w:sz w:val="28"/>
              </w:rPr>
              <w:t>的反硝化细菌。</w:t>
            </w:r>
          </w:p>
          <w:p w14:paraId="193E39E1">
            <w:pPr>
              <w:tabs>
                <w:tab w:val="left" w:pos="0"/>
              </w:tabs>
              <w:spacing w:line="500" w:lineRule="exact"/>
              <w:ind w:firstLine="560" w:firstLineChars="200"/>
              <w:jc w:val="left"/>
              <w:rPr>
                <w:rFonts w:ascii="Times New Roman" w:hAnsi="Times New Roman" w:eastAsia="仿宋" w:cs="Times New Roman"/>
                <w:sz w:val="28"/>
              </w:rPr>
            </w:pPr>
            <w:r>
              <w:rPr>
                <w:rFonts w:hint="eastAsia" w:ascii="Times New Roman" w:hAnsi="Times New Roman" w:eastAsia="仿宋" w:cs="Times New Roman"/>
                <w:sz w:val="28"/>
              </w:rPr>
              <w:t>好氧池培养并驯化好氧微生物，形成活性污泥，利用活性污泥的生物凝聚吸附和氧化作用，降解去处废水中的有机污染物，使水质得以净化，同时通过硝化作用将进水中的 NH</w:t>
            </w:r>
            <w:r>
              <w:rPr>
                <w:rFonts w:hint="eastAsia" w:ascii="Times New Roman" w:hAnsi="Times New Roman" w:eastAsia="仿宋" w:cs="Times New Roman"/>
                <w:sz w:val="28"/>
                <w:vertAlign w:val="subscript"/>
              </w:rPr>
              <w:t>3</w:t>
            </w:r>
            <w:r>
              <w:rPr>
                <w:rFonts w:hint="eastAsia" w:ascii="Times New Roman" w:hAnsi="Times New Roman" w:eastAsia="仿宋" w:cs="Times New Roman"/>
                <w:sz w:val="28"/>
              </w:rPr>
              <w:t>-N 在有氧状态下氧化为 NO</w:t>
            </w:r>
            <w:r>
              <w:rPr>
                <w:rFonts w:hint="eastAsia" w:ascii="Times New Roman" w:hAnsi="Times New Roman" w:eastAsia="仿宋" w:cs="Times New Roman"/>
                <w:sz w:val="28"/>
                <w:vertAlign w:val="subscript"/>
              </w:rPr>
              <w:t>2</w:t>
            </w:r>
            <w:r>
              <w:rPr>
                <w:rFonts w:hint="eastAsia" w:ascii="Times New Roman" w:hAnsi="Times New Roman" w:eastAsia="仿宋" w:cs="Times New Roman"/>
                <w:sz w:val="28"/>
                <w:vertAlign w:val="superscript"/>
              </w:rPr>
              <w:t>-</w:t>
            </w:r>
            <w:r>
              <w:rPr>
                <w:rFonts w:hint="eastAsia" w:ascii="Times New Roman" w:hAnsi="Times New Roman" w:eastAsia="仿宋" w:cs="Times New Roman"/>
                <w:sz w:val="28"/>
              </w:rPr>
              <w:t>和 NO</w:t>
            </w:r>
            <w:r>
              <w:rPr>
                <w:rFonts w:hint="eastAsia" w:ascii="Times New Roman" w:hAnsi="Times New Roman" w:eastAsia="仿宋" w:cs="Times New Roman"/>
                <w:sz w:val="28"/>
                <w:vertAlign w:val="subscript"/>
              </w:rPr>
              <w:t>3</w:t>
            </w:r>
            <w:r>
              <w:rPr>
                <w:rFonts w:hint="eastAsia" w:ascii="Times New Roman" w:hAnsi="Times New Roman" w:eastAsia="仿宋" w:cs="Times New Roman"/>
                <w:sz w:val="28"/>
                <w:vertAlign w:val="superscript"/>
              </w:rPr>
              <w:t>-</w:t>
            </w:r>
            <w:r>
              <w:rPr>
                <w:rFonts w:hint="eastAsia" w:ascii="Times New Roman" w:hAnsi="Times New Roman" w:eastAsia="仿宋" w:cs="Times New Roman"/>
                <w:sz w:val="28"/>
              </w:rPr>
              <w:t>，以去除NH</w:t>
            </w:r>
            <w:r>
              <w:rPr>
                <w:rFonts w:hint="eastAsia" w:ascii="Times New Roman" w:hAnsi="Times New Roman" w:eastAsia="仿宋" w:cs="Times New Roman"/>
                <w:sz w:val="28"/>
                <w:vertAlign w:val="subscript"/>
              </w:rPr>
              <w:t>3</w:t>
            </w:r>
            <w:r>
              <w:rPr>
                <w:rFonts w:hint="eastAsia" w:ascii="Times New Roman" w:hAnsi="Times New Roman" w:eastAsia="仿宋" w:cs="Times New Roman"/>
                <w:sz w:val="28"/>
              </w:rPr>
              <w:t>-N，并生成的 NO</w:t>
            </w:r>
            <w:r>
              <w:rPr>
                <w:rFonts w:hint="eastAsia" w:ascii="Times New Roman" w:hAnsi="Times New Roman" w:eastAsia="仿宋" w:cs="Times New Roman"/>
                <w:sz w:val="28"/>
                <w:vertAlign w:val="subscript"/>
              </w:rPr>
              <w:t>x</w:t>
            </w:r>
            <w:r>
              <w:rPr>
                <w:rFonts w:hint="eastAsia" w:ascii="Times New Roman" w:hAnsi="Times New Roman" w:eastAsia="仿宋" w:cs="Times New Roman"/>
                <w:sz w:val="28"/>
                <w:vertAlign w:val="superscript"/>
              </w:rPr>
              <w:t>-</w:t>
            </w:r>
            <w:r>
              <w:rPr>
                <w:rFonts w:hint="eastAsia" w:ascii="Times New Roman" w:hAnsi="Times New Roman" w:eastAsia="仿宋" w:cs="Times New Roman"/>
                <w:sz w:val="28"/>
              </w:rPr>
              <w:t>，回流到兼氧池，进行反硝化脱氮。</w:t>
            </w:r>
          </w:p>
          <w:p w14:paraId="4CBC0B27">
            <w:pPr>
              <w:tabs>
                <w:tab w:val="left" w:pos="0"/>
              </w:tabs>
              <w:spacing w:line="500" w:lineRule="exact"/>
              <w:ind w:firstLine="560" w:firstLineChars="200"/>
              <w:jc w:val="left"/>
              <w:rPr>
                <w:rFonts w:ascii="Times New Roman" w:hAnsi="Times New Roman" w:eastAsia="仿宋" w:cs="Times New Roman"/>
                <w:sz w:val="28"/>
              </w:rPr>
            </w:pPr>
            <w:r>
              <w:rPr>
                <w:rFonts w:hint="eastAsia" w:ascii="Times New Roman" w:hAnsi="Times New Roman" w:eastAsia="仿宋" w:cs="Times New Roman"/>
                <w:sz w:val="28"/>
              </w:rPr>
              <w:t>PACT（粉末活性炭处理）好氧系统的主要功能就是将悬浮性、胶质性以及溶解性的污染物转化成可降解的粉末活性炭生物胶体，促进污泥沉降，增加溶解性有机物、色度、毒性物质、重金属的去除率。粉末填料对进水有机物的吸附能力远远强于活性污泥，因此会产生粉末填料对进水有机物不断吸附、活性污泥微生物不断对粉末填料所吸附的有机物降解的现象，具有耐冲击负荷、提高难生物降解有机物去除能力、具有较好的脱色效果等特点。另外，该法尚具有改善活性污泥的沉淀性能、减少或抑制污泥膨胀等性能。好氧PACT系统中，进水流入一个曝气池，粉末填料也加入曝气池，形成一定比例的混合悬浮固体。曝气反应之后，已得到处理的废水和粉末填料混合泥浆进入二次沉淀池进行固液分离在曝气池内，活性污泥附着于粉末填料的表面，由于粉末填料巨大的比表面积及其很强的吸附能力，提高了污泥的吸附能力，特别在活性污泥与粉末填料界面之间的溶解氧和降解基质浓度有了很大幅度的提高，从而也提高了COD的降解去除率。</w:t>
            </w:r>
          </w:p>
          <w:p w14:paraId="44E3FAFD">
            <w:pPr>
              <w:tabs>
                <w:tab w:val="left" w:pos="0"/>
              </w:tabs>
              <w:spacing w:line="500" w:lineRule="exact"/>
              <w:ind w:firstLine="560" w:firstLineChars="200"/>
              <w:jc w:val="left"/>
              <w:rPr>
                <w:rFonts w:ascii="Times New Roman" w:hAnsi="Times New Roman" w:eastAsia="仿宋" w:cs="Times New Roman"/>
                <w:sz w:val="28"/>
              </w:rPr>
            </w:pPr>
            <w:r>
              <w:rPr>
                <w:rFonts w:hint="eastAsia" w:ascii="Times New Roman" w:hAnsi="Times New Roman" w:eastAsia="仿宋" w:cs="Times New Roman"/>
                <w:sz w:val="28"/>
              </w:rPr>
              <w:t>针对富含活性炭的好氧活性污泥和菌种在实际运行中可能流失严重的情况，二沉池用以补充流失的活性污泥。经过 PACT 高级生化处理后的出水进入二沉池，通过回流泵将流失的活性污泥回流补充至生化系统。经过二沉池沉淀澄清之后、出水进入清水池。</w:t>
            </w:r>
          </w:p>
          <w:p w14:paraId="4DD13CBE">
            <w:pPr>
              <w:tabs>
                <w:tab w:val="left" w:pos="0"/>
              </w:tabs>
              <w:spacing w:line="500" w:lineRule="exact"/>
              <w:ind w:firstLine="562" w:firstLineChars="200"/>
              <w:jc w:val="left"/>
              <w:rPr>
                <w:rFonts w:ascii="Times New Roman" w:hAnsi="Times New Roman" w:eastAsia="仿宋" w:cs="Times New Roman"/>
                <w:b/>
                <w:bCs/>
                <w:sz w:val="28"/>
              </w:rPr>
            </w:pPr>
            <w:r>
              <w:rPr>
                <w:rFonts w:hint="eastAsia" w:ascii="Times New Roman" w:hAnsi="Times New Roman" w:eastAsia="仿宋" w:cs="Times New Roman"/>
                <w:b/>
                <w:bCs/>
                <w:sz w:val="28"/>
              </w:rPr>
              <w:t>深度膜处理系统</w:t>
            </w:r>
          </w:p>
          <w:p w14:paraId="4A436ADE">
            <w:pPr>
              <w:tabs>
                <w:tab w:val="left" w:pos="0"/>
              </w:tabs>
              <w:spacing w:line="500" w:lineRule="exact"/>
              <w:ind w:firstLine="560" w:firstLineChars="200"/>
              <w:jc w:val="left"/>
              <w:rPr>
                <w:rFonts w:ascii="Times New Roman" w:hAnsi="Times New Roman" w:eastAsia="仿宋" w:cs="Times New Roman"/>
                <w:sz w:val="28"/>
              </w:rPr>
            </w:pPr>
            <w:r>
              <w:rPr>
                <w:rFonts w:hint="eastAsia" w:ascii="Times New Roman" w:hAnsi="Times New Roman" w:eastAsia="仿宋" w:cs="Times New Roman"/>
                <w:sz w:val="28"/>
              </w:rPr>
              <w:t>过滤泵将清水池中的水提升入石英砂过滤器及活性炭过滤器，过滤器能有效去除原水中存在的颗粒物，从而降低浊度。石英砂过滤器为带有椭圆形封头的圆柱形简体装置。简体上部设有进水装置，下部设有排水装置，运行时，水经上部进入，流经滤层，从底部流出。石英砂过滤器定期进行反洗，以除去积附在表面的悬浮物及杂质。反洗时，水从底部进入，自上部排出。</w:t>
            </w:r>
          </w:p>
          <w:p w14:paraId="32A524F7">
            <w:pPr>
              <w:tabs>
                <w:tab w:val="left" w:pos="0"/>
              </w:tabs>
              <w:spacing w:line="500" w:lineRule="exact"/>
              <w:ind w:firstLine="560" w:firstLineChars="200"/>
              <w:jc w:val="left"/>
              <w:rPr>
                <w:rFonts w:ascii="Times New Roman" w:hAnsi="Times New Roman" w:eastAsia="仿宋" w:cs="Times New Roman"/>
                <w:sz w:val="28"/>
              </w:rPr>
            </w:pPr>
            <w:r>
              <w:rPr>
                <w:rFonts w:hint="eastAsia" w:ascii="Times New Roman" w:hAnsi="Times New Roman" w:eastAsia="仿宋" w:cs="Times New Roman"/>
                <w:sz w:val="28"/>
              </w:rPr>
              <w:t>超滤主要用于去除废水中的大分子物质和微粒。在外力的作用下，被分离的溶液以一定的流速沿着超滤膜表面流动，溶液中的溶剂和低分子量物质、无机离子，从高压侧透过超滤膜进入低压侧，并作为滤液而排除，而溶液中高分子物质、胶体微粒及微生物等被超滤膜截留。</w:t>
            </w:r>
          </w:p>
          <w:p w14:paraId="583FC400">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超滤出水进入反渗透装置。反渗透膜上有许多微孔，这些孔的大小与水分子的大小相当，由于细菌、病毒、大部分有机污染物和水合离子均比水分子大得多，因此这些物质不能透过半透膜，从而达到与水分离，继而可以获得高质量的纯净水。反渗透系统是本流程中最主要的脱盐装置，它具有极高的脱盐能力。反渗透系统包括还原剂及阻垢剂加药系统、高压泵、反渗透膜组及膜清洗系统等部分。为了提高系统产水率，针对一级RO浓水设置二级RO处理，再次进行浓水回收处理。经过UF+二级RO 组合处理之后的出水进入回用水箱，达标回用。二级 RO 系统的浓水进入蒸发器进一步结晶除盐。</w:t>
            </w:r>
          </w:p>
          <w:p w14:paraId="05605B96">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26138D9C">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3264EEEF">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66A45431">
            <w:pPr>
              <w:tabs>
                <w:tab w:val="left" w:pos="3960"/>
              </w:tabs>
              <w:adjustRightInd w:val="0"/>
              <w:snapToGrid w:val="0"/>
              <w:spacing w:line="500" w:lineRule="exact"/>
              <w:ind w:firstLine="560" w:firstLineChars="200"/>
              <w:rPr>
                <w:rFonts w:ascii="Times New Roman" w:hAnsi="Times New Roman" w:eastAsia="仿宋" w:cs="Times New Roman"/>
                <w:sz w:val="28"/>
              </w:rPr>
            </w:pPr>
          </w:p>
          <w:p w14:paraId="4C942BCF">
            <w:pPr>
              <w:keepNext/>
              <w:keepLines/>
              <w:spacing w:line="500" w:lineRule="exact"/>
              <w:ind w:left="720" w:hanging="720"/>
              <w:outlineLvl w:val="2"/>
              <w:rPr>
                <w:rFonts w:ascii="Times New Roman" w:hAnsi="Times New Roman" w:eastAsia="仿宋" w:cs="Times New Roman"/>
                <w:b/>
                <w:bCs/>
                <w:sz w:val="28"/>
                <w:szCs w:val="28"/>
              </w:rPr>
            </w:pPr>
            <w:bookmarkStart w:id="1" w:name="_Toc375578504"/>
            <w:r>
              <w:rPr>
                <w:rFonts w:hint="eastAsia" w:ascii="Times New Roman" w:hAnsi="Times New Roman" w:eastAsia="仿宋" w:cs="Times New Roman"/>
                <w:b/>
                <w:bCs/>
                <w:sz w:val="28"/>
                <w:szCs w:val="28"/>
              </w:rPr>
              <w:t>2</w:t>
            </w:r>
            <w:r>
              <w:rPr>
                <w:rFonts w:ascii="Times New Roman" w:hAnsi="Times New Roman" w:eastAsia="仿宋" w:cs="Times New Roman"/>
                <w:b/>
                <w:bCs/>
                <w:sz w:val="28"/>
                <w:szCs w:val="28"/>
              </w:rPr>
              <w:t>.2</w:t>
            </w:r>
            <w:bookmarkEnd w:id="1"/>
            <w:r>
              <w:rPr>
                <w:rFonts w:ascii="Times New Roman" w:hAnsi="Times New Roman" w:eastAsia="仿宋" w:cs="Times New Roman"/>
                <w:b/>
                <w:bCs/>
                <w:sz w:val="28"/>
                <w:szCs w:val="28"/>
              </w:rPr>
              <w:t>废气污染防治措施</w:t>
            </w:r>
          </w:p>
          <w:p w14:paraId="017BD79D">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（1）嘉润水处理公司原有废气污染防治措施（本次划入嘉润环保）</w:t>
            </w:r>
          </w:p>
          <w:p w14:paraId="6004F940">
            <w:pPr>
              <w:spacing w:line="480" w:lineRule="exact"/>
              <w:ind w:firstLine="560" w:firstLineChars="200"/>
              <w:jc w:val="left"/>
              <w:rPr>
                <w:rFonts w:ascii="Times New Roman" w:hAnsi="Times New Roman" w:eastAsia="仿宋" w:cs="Times New Roman"/>
                <w:sz w:val="28"/>
              </w:rPr>
            </w:pPr>
            <w:r>
              <w:rPr>
                <w:rFonts w:ascii="Times New Roman" w:hAnsi="Times New Roman" w:eastAsia="仿宋" w:cs="Times New Roman"/>
                <w:sz w:val="28"/>
              </w:rPr>
              <w:t>嘉润水处理</w:t>
            </w:r>
            <w:r>
              <w:rPr>
                <w:rFonts w:hint="eastAsia" w:ascii="Times New Roman" w:hAnsi="Times New Roman" w:eastAsia="仿宋" w:cs="Times New Roman"/>
                <w:sz w:val="28"/>
              </w:rPr>
              <w:t>原有</w:t>
            </w:r>
            <w:r>
              <w:rPr>
                <w:rFonts w:ascii="Times New Roman" w:hAnsi="Times New Roman" w:eastAsia="仿宋" w:cs="Times New Roman"/>
                <w:sz w:val="28"/>
              </w:rPr>
              <w:t>项目废水站废气经密闭收集后，经1套“</w:t>
            </w:r>
            <w:r>
              <w:rPr>
                <w:rFonts w:hint="eastAsia" w:ascii="Times New Roman" w:hAnsi="Times New Roman" w:eastAsia="仿宋" w:cs="Times New Roman"/>
                <w:sz w:val="28"/>
              </w:rPr>
              <w:t>三级</w:t>
            </w:r>
            <w:r>
              <w:rPr>
                <w:rFonts w:ascii="Times New Roman" w:hAnsi="Times New Roman" w:eastAsia="仿宋" w:cs="Times New Roman"/>
                <w:sz w:val="28"/>
              </w:rPr>
              <w:t>水喷淋+除水器+活性炭吸附”处理装置处理后，通过1根15米高P1排气筒排放</w:t>
            </w:r>
            <w:r>
              <w:rPr>
                <w:rFonts w:ascii="Times New Roman" w:hAnsi="Times New Roman" w:eastAsia="仿宋" w:cs="Times New Roman"/>
                <w:sz w:val="28"/>
                <w:lang w:val="zh-CN"/>
              </w:rPr>
              <w:t>；</w:t>
            </w:r>
            <w:r>
              <w:rPr>
                <w:rFonts w:ascii="Times New Roman" w:hAnsi="Times New Roman" w:eastAsia="仿宋" w:cs="Times New Roman"/>
                <w:sz w:val="28"/>
              </w:rPr>
              <w:t>油/水、烃/水混合物或废乳化液处理、表面处理含油废液处置、清洗/喷涂废液处理、废有机溶剂水洗液处理过程中产生的废气和表面处理含油废液、废有机溶剂水洗液蒸馏过程产生的不凝废气经密闭收集后，经1套“</w:t>
            </w:r>
            <w:r>
              <w:rPr>
                <w:rFonts w:hint="eastAsia" w:ascii="Times New Roman" w:hAnsi="Times New Roman" w:eastAsia="仿宋" w:cs="Times New Roman"/>
                <w:sz w:val="28"/>
              </w:rPr>
              <w:t>三级</w:t>
            </w:r>
            <w:r>
              <w:rPr>
                <w:rFonts w:ascii="Times New Roman" w:hAnsi="Times New Roman" w:eastAsia="仿宋" w:cs="Times New Roman"/>
                <w:sz w:val="28"/>
              </w:rPr>
              <w:t>水喷淋+除水器+活性炭吸附”处理装置处理后，通过1根15米高P2排气筒排放</w:t>
            </w:r>
            <w:r>
              <w:rPr>
                <w:rFonts w:ascii="Times New Roman" w:hAnsi="Times New Roman" w:eastAsia="仿宋" w:cs="Times New Roman"/>
                <w:sz w:val="28"/>
                <w:lang w:val="zh-CN"/>
              </w:rPr>
              <w:t>；</w:t>
            </w:r>
            <w:r>
              <w:rPr>
                <w:rFonts w:ascii="Times New Roman" w:hAnsi="Times New Roman" w:eastAsia="仿宋" w:cs="Times New Roman"/>
                <w:sz w:val="28"/>
              </w:rPr>
              <w:t>车间一东南侧储罐区内每个储罐产生的废气（大小呼吸）收集后，通过“</w:t>
            </w:r>
            <w:r>
              <w:rPr>
                <w:rFonts w:hint="eastAsia" w:ascii="Times New Roman" w:hAnsi="Times New Roman" w:eastAsia="仿宋" w:cs="Times New Roman"/>
                <w:sz w:val="28"/>
              </w:rPr>
              <w:t>三级</w:t>
            </w:r>
            <w:r>
              <w:rPr>
                <w:rFonts w:ascii="Times New Roman" w:hAnsi="Times New Roman" w:eastAsia="仿宋" w:cs="Times New Roman"/>
                <w:sz w:val="28"/>
              </w:rPr>
              <w:t>水喷淋+除水器+活性炭吸附”装置处理，最后由15米高P3排气筒排放</w:t>
            </w:r>
            <w:r>
              <w:rPr>
                <w:rFonts w:ascii="Times New Roman" w:hAnsi="Times New Roman" w:eastAsia="仿宋" w:cs="Times New Roman"/>
                <w:sz w:val="28"/>
                <w:lang w:val="zh-CN"/>
              </w:rPr>
              <w:t>；</w:t>
            </w:r>
            <w:r>
              <w:rPr>
                <w:rFonts w:ascii="Times New Roman" w:hAnsi="Times New Roman" w:eastAsia="仿宋" w:cs="Times New Roman"/>
                <w:sz w:val="28"/>
              </w:rPr>
              <w:t>废矿物油处理过程产生的有机废气、次生危废库房废气经1套“</w:t>
            </w:r>
            <w:r>
              <w:rPr>
                <w:rFonts w:hint="eastAsia" w:ascii="Times New Roman" w:hAnsi="Times New Roman" w:eastAsia="仿宋" w:cs="Times New Roman"/>
                <w:sz w:val="28"/>
              </w:rPr>
              <w:t>三级</w:t>
            </w:r>
            <w:r>
              <w:rPr>
                <w:rFonts w:ascii="Times New Roman" w:hAnsi="Times New Roman" w:eastAsia="仿宋" w:cs="Times New Roman"/>
                <w:sz w:val="28"/>
              </w:rPr>
              <w:t>水喷淋+除水器+二级活性炭吸附”处理装置处理后，一起通过1根15米高P4排气筒排放</w:t>
            </w:r>
            <w:r>
              <w:rPr>
                <w:rFonts w:ascii="Times New Roman" w:hAnsi="Times New Roman" w:eastAsia="仿宋" w:cs="Times New Roman"/>
                <w:sz w:val="28"/>
                <w:lang w:val="zh-CN"/>
              </w:rPr>
              <w:t>。</w:t>
            </w:r>
            <w:r>
              <w:rPr>
                <w:rFonts w:ascii="Times New Roman" w:hAnsi="Times New Roman" w:eastAsia="仿宋" w:cs="Times New Roman"/>
                <w:sz w:val="28"/>
              </w:rPr>
              <w:t>蒸汽锅炉产生的废气通过1根15米高P5排气筒排放。</w:t>
            </w:r>
          </w:p>
          <w:p w14:paraId="0604590D">
            <w:pPr>
              <w:spacing w:line="480" w:lineRule="exact"/>
              <w:ind w:firstLine="560" w:firstLineChars="200"/>
              <w:jc w:val="left"/>
              <w:rPr>
                <w:rFonts w:ascii="Times New Roman" w:hAnsi="Times New Roman" w:eastAsia="仿宋" w:cs="Times New Roman"/>
                <w:sz w:val="28"/>
              </w:rPr>
            </w:pPr>
            <w:r>
              <w:rPr>
                <w:rFonts w:hint="eastAsia" w:ascii="Times New Roman" w:hAnsi="Times New Roman" w:eastAsia="仿宋" w:cs="Times New Roman"/>
                <w:sz w:val="28"/>
              </w:rPr>
              <w:t>原有项目</w:t>
            </w:r>
            <w:r>
              <w:rPr>
                <w:rFonts w:ascii="Times New Roman" w:hAnsi="Times New Roman" w:eastAsia="仿宋" w:cs="Times New Roman"/>
                <w:sz w:val="28"/>
              </w:rPr>
              <w:t>废气治理措施及排放情况详见</w:t>
            </w:r>
            <w:r>
              <w:rPr>
                <w:rFonts w:hint="eastAsia" w:ascii="Times New Roman" w:hAnsi="Times New Roman" w:eastAsia="仿宋" w:cs="Times New Roman"/>
                <w:sz w:val="28"/>
              </w:rPr>
              <w:t>表2.2-1。</w:t>
            </w:r>
          </w:p>
          <w:p w14:paraId="0CA137CB">
            <w:pPr>
              <w:spacing w:line="480" w:lineRule="exact"/>
              <w:jc w:val="center"/>
              <w:rPr>
                <w:rFonts w:ascii="Times New Roman" w:hAnsi="Times New Roman" w:eastAsia="仿宋" w:cs="Times New Roman"/>
                <w:b/>
                <w:sz w:val="24"/>
              </w:rPr>
            </w:pPr>
            <w:r>
              <w:rPr>
                <w:rFonts w:ascii="Times New Roman" w:hAnsi="Times New Roman" w:eastAsia="仿宋" w:cs="Times New Roman"/>
                <w:b/>
                <w:sz w:val="24"/>
              </w:rPr>
              <w:t>表</w:t>
            </w:r>
            <w:r>
              <w:rPr>
                <w:rFonts w:hint="eastAsia" w:ascii="Times New Roman" w:hAnsi="Times New Roman" w:eastAsia="仿宋" w:cs="Times New Roman"/>
                <w:b/>
                <w:sz w:val="24"/>
              </w:rPr>
              <w:t>2.2-1原有项目有组织</w:t>
            </w:r>
            <w:r>
              <w:rPr>
                <w:rFonts w:ascii="Times New Roman" w:hAnsi="Times New Roman" w:eastAsia="仿宋" w:cs="Times New Roman"/>
                <w:b/>
                <w:bCs/>
                <w:sz w:val="24"/>
              </w:rPr>
              <w:t>废气治理措施</w:t>
            </w:r>
            <w:r>
              <w:rPr>
                <w:rFonts w:hint="eastAsia" w:ascii="Times New Roman" w:hAnsi="Times New Roman" w:eastAsia="仿宋" w:cs="Times New Roman"/>
                <w:b/>
                <w:bCs/>
                <w:sz w:val="24"/>
              </w:rPr>
              <w:t>及</w:t>
            </w:r>
            <w:r>
              <w:rPr>
                <w:rFonts w:ascii="Times New Roman" w:hAnsi="Times New Roman" w:eastAsia="仿宋" w:cs="Times New Roman"/>
                <w:b/>
                <w:bCs/>
                <w:sz w:val="24"/>
              </w:rPr>
              <w:t>排放情况一览表</w:t>
            </w:r>
          </w:p>
          <w:tbl>
            <w:tblPr>
              <w:tblStyle w:val="13"/>
              <w:tblW w:w="9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552"/>
              <w:gridCol w:w="1984"/>
              <w:gridCol w:w="1277"/>
              <w:gridCol w:w="1204"/>
              <w:gridCol w:w="1135"/>
              <w:gridCol w:w="1311"/>
            </w:tblGrid>
            <w:tr w14:paraId="5EE7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52" w:type="dxa"/>
                  <w:vAlign w:val="center"/>
                </w:tcPr>
                <w:p w14:paraId="53BCD1C4">
                  <w:pPr>
                    <w:snapToGrid w:val="0"/>
                    <w:jc w:val="center"/>
                    <w:rPr>
                      <w:rFonts w:ascii="Times New Roman" w:hAnsi="Times New Roman" w:eastAsia="仿宋" w:cs="Times New Roman"/>
                      <w:szCs w:val="21"/>
                    </w:rPr>
                  </w:pPr>
                  <w:r>
                    <w:rPr>
                      <w:rFonts w:ascii="Times New Roman" w:hAnsi="Times New Roman" w:eastAsia="仿宋" w:cs="Times New Roman"/>
                      <w:szCs w:val="21"/>
                    </w:rPr>
                    <w:t>污染源</w:t>
                  </w:r>
                </w:p>
              </w:tc>
              <w:tc>
                <w:tcPr>
                  <w:tcW w:w="1984" w:type="dxa"/>
                  <w:vAlign w:val="center"/>
                </w:tcPr>
                <w:p w14:paraId="2AABBDA7">
                  <w:pPr>
                    <w:snapToGrid w:val="0"/>
                    <w:jc w:val="center"/>
                    <w:rPr>
                      <w:rFonts w:ascii="Times New Roman" w:hAnsi="Times New Roman" w:eastAsia="仿宋" w:cs="Times New Roman"/>
                      <w:szCs w:val="21"/>
                    </w:rPr>
                  </w:pPr>
                  <w:r>
                    <w:rPr>
                      <w:rFonts w:ascii="Times New Roman" w:hAnsi="Times New Roman" w:eastAsia="仿宋" w:cs="Times New Roman"/>
                      <w:szCs w:val="21"/>
                    </w:rPr>
                    <w:t>污染物名称</w:t>
                  </w:r>
                </w:p>
              </w:tc>
              <w:tc>
                <w:tcPr>
                  <w:tcW w:w="1277" w:type="dxa"/>
                  <w:vAlign w:val="center"/>
                </w:tcPr>
                <w:p w14:paraId="58DEF40B">
                  <w:pPr>
                    <w:snapToGrid w:val="0"/>
                    <w:jc w:val="center"/>
                    <w:rPr>
                      <w:rFonts w:ascii="Times New Roman" w:hAnsi="Times New Roman" w:eastAsia="仿宋" w:cs="Times New Roman"/>
                      <w:szCs w:val="21"/>
                    </w:rPr>
                  </w:pPr>
                  <w:r>
                    <w:rPr>
                      <w:rFonts w:ascii="Times New Roman" w:hAnsi="Times New Roman" w:eastAsia="仿宋" w:cs="Times New Roman"/>
                      <w:szCs w:val="21"/>
                    </w:rPr>
                    <w:t>收集方式</w:t>
                  </w:r>
                </w:p>
              </w:tc>
              <w:tc>
                <w:tcPr>
                  <w:tcW w:w="1204" w:type="dxa"/>
                  <w:vAlign w:val="center"/>
                </w:tcPr>
                <w:p w14:paraId="7B812BCE">
                  <w:pPr>
                    <w:snapToGrid w:val="0"/>
                    <w:jc w:val="center"/>
                    <w:rPr>
                      <w:rFonts w:ascii="Times New Roman" w:hAnsi="Times New Roman" w:eastAsia="仿宋" w:cs="Times New Roman"/>
                      <w:szCs w:val="21"/>
                    </w:rPr>
                  </w:pPr>
                  <w:r>
                    <w:rPr>
                      <w:rFonts w:hint="eastAsia" w:ascii="Times New Roman" w:hAnsi="Times New Roman" w:eastAsia="仿宋" w:cs="Times New Roman"/>
                      <w:szCs w:val="21"/>
                    </w:rPr>
                    <w:t>治理</w:t>
                  </w:r>
                  <w:r>
                    <w:rPr>
                      <w:rFonts w:ascii="Times New Roman" w:hAnsi="Times New Roman" w:eastAsia="仿宋" w:cs="Times New Roman"/>
                      <w:szCs w:val="21"/>
                    </w:rPr>
                    <w:t>措施</w:t>
                  </w:r>
                </w:p>
              </w:tc>
              <w:tc>
                <w:tcPr>
                  <w:tcW w:w="1135" w:type="dxa"/>
                  <w:vAlign w:val="center"/>
                </w:tcPr>
                <w:p w14:paraId="0E02DCE7">
                  <w:pPr>
                    <w:snapToGrid w:val="0"/>
                    <w:jc w:val="center"/>
                    <w:rPr>
                      <w:rFonts w:ascii="Times New Roman" w:hAnsi="Times New Roman" w:eastAsia="仿宋" w:cs="Times New Roman"/>
                      <w:szCs w:val="21"/>
                    </w:rPr>
                  </w:pPr>
                  <w:r>
                    <w:rPr>
                      <w:rFonts w:ascii="Times New Roman" w:hAnsi="Times New Roman" w:eastAsia="仿宋" w:cs="Times New Roman"/>
                      <w:szCs w:val="21"/>
                    </w:rPr>
                    <w:t>排气筒</w:t>
                  </w:r>
                </w:p>
              </w:tc>
              <w:tc>
                <w:tcPr>
                  <w:tcW w:w="1311" w:type="dxa"/>
                  <w:vAlign w:val="center"/>
                </w:tcPr>
                <w:p w14:paraId="1CC4E0E6">
                  <w:pPr>
                    <w:snapToGrid w:val="0"/>
                    <w:jc w:val="center"/>
                    <w:rPr>
                      <w:rFonts w:ascii="Times New Roman" w:hAnsi="Times New Roman" w:eastAsia="仿宋" w:cs="Times New Roman"/>
                      <w:szCs w:val="21"/>
                    </w:rPr>
                  </w:pPr>
                  <w:r>
                    <w:rPr>
                      <w:rFonts w:ascii="Times New Roman" w:hAnsi="Times New Roman" w:eastAsia="仿宋" w:cs="Times New Roman"/>
                      <w:szCs w:val="21"/>
                    </w:rPr>
                    <w:t>运行状况</w:t>
                  </w:r>
                </w:p>
              </w:tc>
            </w:tr>
            <w:tr w14:paraId="5280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52" w:type="dxa"/>
                  <w:vAlign w:val="center"/>
                </w:tcPr>
                <w:p w14:paraId="61A54498">
                  <w:pPr>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snapToGrid w:val="0"/>
                      <w:kern w:val="0"/>
                      <w:szCs w:val="21"/>
                    </w:rPr>
                    <w:t>1#污水站</w:t>
                  </w:r>
                </w:p>
              </w:tc>
              <w:tc>
                <w:tcPr>
                  <w:tcW w:w="1984" w:type="dxa"/>
                  <w:vAlign w:val="center"/>
                </w:tcPr>
                <w:p w14:paraId="5564C409">
                  <w:pPr>
                    <w:snapToGrid w:val="0"/>
                    <w:jc w:val="center"/>
                    <w:rPr>
                      <w:rFonts w:ascii="Times New Roman" w:hAnsi="Times New Roman" w:eastAsia="仿宋" w:cs="Times New Roman"/>
                      <w:szCs w:val="21"/>
                    </w:rPr>
                  </w:pPr>
                  <w:r>
                    <w:rPr>
                      <w:rFonts w:ascii="Times New Roman" w:hAnsi="Times New Roman" w:eastAsia="仿宋" w:cs="Times New Roman"/>
                      <w:snapToGrid w:val="0"/>
                      <w:color w:val="000000"/>
                      <w:szCs w:val="21"/>
                    </w:rPr>
                    <w:t>硫化氢</w:t>
                  </w:r>
                </w:p>
              </w:tc>
              <w:tc>
                <w:tcPr>
                  <w:tcW w:w="1277" w:type="dxa"/>
                  <w:vAlign w:val="center"/>
                </w:tcPr>
                <w:p w14:paraId="46D7B806">
                  <w:pPr>
                    <w:snapToGrid w:val="0"/>
                    <w:jc w:val="center"/>
                    <w:rPr>
                      <w:rFonts w:ascii="Times New Roman" w:hAnsi="Times New Roman" w:eastAsia="仿宋" w:cs="Times New Roman"/>
                      <w:szCs w:val="21"/>
                    </w:rPr>
                  </w:pPr>
                  <w:r>
                    <w:rPr>
                      <w:rFonts w:hint="eastAsia" w:ascii="Times New Roman" w:hAnsi="Times New Roman" w:eastAsia="仿宋" w:cs="Times New Roman"/>
                      <w:szCs w:val="21"/>
                    </w:rPr>
                    <w:t>密闭</w:t>
                  </w:r>
                  <w:r>
                    <w:rPr>
                      <w:rFonts w:ascii="Times New Roman" w:hAnsi="Times New Roman" w:eastAsia="仿宋" w:cs="Times New Roman"/>
                      <w:szCs w:val="21"/>
                    </w:rPr>
                    <w:t>收集</w:t>
                  </w:r>
                </w:p>
              </w:tc>
              <w:tc>
                <w:tcPr>
                  <w:tcW w:w="1204" w:type="dxa"/>
                  <w:vAlign w:val="center"/>
                </w:tcPr>
                <w:p w14:paraId="64F7ADAB">
                  <w:pPr>
                    <w:snapToGrid w:val="0"/>
                    <w:jc w:val="center"/>
                    <w:rPr>
                      <w:rFonts w:ascii="Times New Roman" w:hAnsi="Times New Roman" w:eastAsia="仿宋" w:cs="Times New Roman"/>
                      <w:szCs w:val="21"/>
                    </w:rPr>
                  </w:pPr>
                  <w:r>
                    <w:rPr>
                      <w:rFonts w:hint="eastAsia" w:ascii="Times New Roman" w:hAnsi="Times New Roman" w:eastAsia="仿宋" w:cs="Times New Roman"/>
                      <w:snapToGrid w:val="0"/>
                      <w:kern w:val="0"/>
                      <w:szCs w:val="21"/>
                    </w:rPr>
                    <w:t>三级</w:t>
                  </w:r>
                  <w:r>
                    <w:rPr>
                      <w:rFonts w:ascii="Times New Roman" w:hAnsi="Times New Roman" w:eastAsia="仿宋" w:cs="Times New Roman"/>
                      <w:snapToGrid w:val="0"/>
                      <w:kern w:val="0"/>
                      <w:szCs w:val="21"/>
                    </w:rPr>
                    <w:t>水喷淋+除水器+活性炭吸附</w:t>
                  </w:r>
                </w:p>
              </w:tc>
              <w:tc>
                <w:tcPr>
                  <w:tcW w:w="1135" w:type="dxa"/>
                  <w:vAlign w:val="center"/>
                </w:tcPr>
                <w:p w14:paraId="58EAEFC3">
                  <w:pPr>
                    <w:widowControl/>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1个15m高排气筒(</w:t>
                  </w:r>
                  <w:r>
                    <w:rPr>
                      <w:rFonts w:hint="eastAsia" w:ascii="Times New Roman" w:hAnsi="Times New Roman" w:eastAsia="仿宋" w:cs="Times New Roman"/>
                      <w:kern w:val="0"/>
                      <w:szCs w:val="21"/>
                    </w:rPr>
                    <w:t>P</w:t>
                  </w:r>
                  <w:r>
                    <w:rPr>
                      <w:rFonts w:ascii="Times New Roman" w:hAnsi="Times New Roman" w:eastAsia="仿宋" w:cs="Times New Roman"/>
                      <w:kern w:val="0"/>
                      <w:szCs w:val="21"/>
                    </w:rPr>
                    <w:t>1)</w:t>
                  </w:r>
                </w:p>
              </w:tc>
              <w:tc>
                <w:tcPr>
                  <w:tcW w:w="1311" w:type="dxa"/>
                  <w:vAlign w:val="center"/>
                </w:tcPr>
                <w:p w14:paraId="4AB1CFE7">
                  <w:pPr>
                    <w:widowControl/>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定期检修</w:t>
                  </w:r>
                  <w:r>
                    <w:rPr>
                      <w:rFonts w:hint="eastAsia" w:ascii="Times New Roman" w:hAnsi="Times New Roman" w:eastAsia="仿宋" w:cs="Times New Roman"/>
                      <w:kern w:val="0"/>
                      <w:szCs w:val="21"/>
                    </w:rPr>
                    <w:t>，目前</w:t>
                  </w:r>
                  <w:r>
                    <w:rPr>
                      <w:rFonts w:ascii="Times New Roman" w:hAnsi="Times New Roman" w:eastAsia="仿宋" w:cs="Times New Roman"/>
                      <w:kern w:val="0"/>
                      <w:szCs w:val="21"/>
                    </w:rPr>
                    <w:t>状况良好</w:t>
                  </w:r>
                </w:p>
              </w:tc>
            </w:tr>
            <w:tr w14:paraId="42A6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52" w:type="dxa"/>
                  <w:vAlign w:val="center"/>
                </w:tcPr>
                <w:p w14:paraId="31B71F2D">
                  <w:pPr>
                    <w:adjustRightInd w:val="0"/>
                    <w:snapToGrid w:val="0"/>
                    <w:jc w:val="center"/>
                    <w:rPr>
                      <w:rFonts w:ascii="Times New Roman" w:hAnsi="Times New Roman" w:eastAsia="仿宋" w:cs="Times New Roman"/>
                      <w:kern w:val="0"/>
                      <w:szCs w:val="21"/>
                    </w:rPr>
                  </w:pPr>
                  <w:r>
                    <w:rPr>
                      <w:rFonts w:ascii="Times New Roman" w:hAnsi="Times New Roman" w:eastAsia="仿宋" w:cs="Times New Roman"/>
                      <w:snapToGrid w:val="0"/>
                      <w:kern w:val="0"/>
                      <w:szCs w:val="21"/>
                    </w:rPr>
                    <w:t>油/水、烃/水混合物或废乳化液处理、表面处理含油废液处置、清洗/喷涂废液处理、废有机溶剂水洗液、树脂生产废液处理过程中产生的废气</w:t>
                  </w:r>
                </w:p>
              </w:tc>
              <w:tc>
                <w:tcPr>
                  <w:tcW w:w="1984" w:type="dxa"/>
                  <w:vAlign w:val="center"/>
                </w:tcPr>
                <w:p w14:paraId="67252E79">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硫化氢</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二甲苯</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乙酸乙酯</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乙酸丁酯</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丁醇</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丙酮</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丙醇</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乙醇</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乙醚</w:t>
                  </w:r>
                  <w:r>
                    <w:rPr>
                      <w:rFonts w:hint="eastAsia" w:ascii="Times New Roman" w:hAnsi="Times New Roman" w:eastAsia="仿宋" w:cs="Times New Roman"/>
                      <w:snapToGrid w:val="0"/>
                      <w:color w:val="000000"/>
                      <w:kern w:val="0"/>
                      <w:szCs w:val="21"/>
                    </w:rPr>
                    <w:t>、</w:t>
                  </w:r>
                </w:p>
                <w:p w14:paraId="4CD2BCCF">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二氯甲烷</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四氟丙醇</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乙二醇</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苯乙烯</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四氯化碳</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kern w:val="0"/>
                      <w:szCs w:val="21"/>
                    </w:rPr>
                    <w:t>非甲烷总烃</w:t>
                  </w:r>
                </w:p>
              </w:tc>
              <w:tc>
                <w:tcPr>
                  <w:tcW w:w="1277" w:type="dxa"/>
                  <w:vAlign w:val="center"/>
                </w:tcPr>
                <w:p w14:paraId="783F4294">
                  <w:pPr>
                    <w:snapToGrid w:val="0"/>
                    <w:jc w:val="center"/>
                    <w:rPr>
                      <w:rFonts w:ascii="Times New Roman" w:hAnsi="Times New Roman" w:eastAsia="仿宋" w:cs="Times New Roman"/>
                      <w:szCs w:val="21"/>
                    </w:rPr>
                  </w:pPr>
                  <w:r>
                    <w:rPr>
                      <w:rFonts w:hint="eastAsia" w:ascii="Times New Roman" w:hAnsi="Times New Roman" w:eastAsia="仿宋" w:cs="Times New Roman"/>
                      <w:szCs w:val="21"/>
                    </w:rPr>
                    <w:t>设施相对密闭</w:t>
                  </w:r>
                  <w:r>
                    <w:rPr>
                      <w:rFonts w:ascii="Times New Roman" w:hAnsi="Times New Roman" w:eastAsia="仿宋" w:cs="Times New Roman"/>
                      <w:szCs w:val="21"/>
                    </w:rPr>
                    <w:t>收集</w:t>
                  </w:r>
                </w:p>
              </w:tc>
              <w:tc>
                <w:tcPr>
                  <w:tcW w:w="1204" w:type="dxa"/>
                  <w:vAlign w:val="center"/>
                </w:tcPr>
                <w:p w14:paraId="6B47518A">
                  <w:pPr>
                    <w:snapToGrid w:val="0"/>
                    <w:jc w:val="center"/>
                    <w:rPr>
                      <w:rFonts w:ascii="Times New Roman" w:hAnsi="Times New Roman" w:eastAsia="仿宋" w:cs="Times New Roman"/>
                      <w:kern w:val="0"/>
                      <w:szCs w:val="21"/>
                    </w:rPr>
                  </w:pPr>
                  <w:r>
                    <w:rPr>
                      <w:rFonts w:hint="eastAsia" w:ascii="Times New Roman" w:hAnsi="Times New Roman" w:eastAsia="仿宋" w:cs="Times New Roman"/>
                      <w:snapToGrid w:val="0"/>
                      <w:kern w:val="0"/>
                      <w:szCs w:val="21"/>
                    </w:rPr>
                    <w:t>三级</w:t>
                  </w:r>
                  <w:r>
                    <w:rPr>
                      <w:rFonts w:ascii="Times New Roman" w:hAnsi="Times New Roman" w:eastAsia="仿宋" w:cs="Times New Roman"/>
                      <w:snapToGrid w:val="0"/>
                      <w:kern w:val="0"/>
                      <w:szCs w:val="21"/>
                    </w:rPr>
                    <w:t>水喷淋+除水器+活性炭吸附</w:t>
                  </w:r>
                </w:p>
              </w:tc>
              <w:tc>
                <w:tcPr>
                  <w:tcW w:w="1135" w:type="dxa"/>
                  <w:vAlign w:val="center"/>
                </w:tcPr>
                <w:p w14:paraId="7060625F">
                  <w:pPr>
                    <w:widowControl/>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1个15m高排气筒(</w:t>
                  </w:r>
                  <w:r>
                    <w:rPr>
                      <w:rFonts w:hint="eastAsia" w:ascii="Times New Roman" w:hAnsi="Times New Roman" w:eastAsia="仿宋" w:cs="Times New Roman"/>
                      <w:kern w:val="0"/>
                      <w:szCs w:val="21"/>
                    </w:rPr>
                    <w:t>P2</w:t>
                  </w:r>
                  <w:r>
                    <w:rPr>
                      <w:rFonts w:ascii="Times New Roman" w:hAnsi="Times New Roman" w:eastAsia="仿宋" w:cs="Times New Roman"/>
                      <w:kern w:val="0"/>
                      <w:szCs w:val="21"/>
                    </w:rPr>
                    <w:t>)</w:t>
                  </w:r>
                </w:p>
              </w:tc>
              <w:tc>
                <w:tcPr>
                  <w:tcW w:w="1311" w:type="dxa"/>
                  <w:vAlign w:val="center"/>
                </w:tcPr>
                <w:p w14:paraId="4BE30474">
                  <w:pPr>
                    <w:widowControl/>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定期检修</w:t>
                  </w:r>
                  <w:r>
                    <w:rPr>
                      <w:rFonts w:hint="eastAsia" w:ascii="Times New Roman" w:hAnsi="Times New Roman" w:eastAsia="仿宋" w:cs="Times New Roman"/>
                      <w:kern w:val="0"/>
                      <w:szCs w:val="21"/>
                    </w:rPr>
                    <w:t>，目前</w:t>
                  </w:r>
                  <w:r>
                    <w:rPr>
                      <w:rFonts w:ascii="Times New Roman" w:hAnsi="Times New Roman" w:eastAsia="仿宋" w:cs="Times New Roman"/>
                      <w:kern w:val="0"/>
                      <w:szCs w:val="21"/>
                    </w:rPr>
                    <w:t>状况良好</w:t>
                  </w:r>
                </w:p>
              </w:tc>
            </w:tr>
            <w:tr w14:paraId="7B8C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52" w:type="dxa"/>
                  <w:vAlign w:val="center"/>
                </w:tcPr>
                <w:p w14:paraId="32EA4206">
                  <w:pPr>
                    <w:adjustRightInd w:val="0"/>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储罐区废气</w:t>
                  </w:r>
                </w:p>
                <w:p w14:paraId="453E9447">
                  <w:pPr>
                    <w:adjustRightInd w:val="0"/>
                    <w:snapToGrid w:val="0"/>
                    <w:jc w:val="center"/>
                    <w:rPr>
                      <w:rFonts w:ascii="Times New Roman" w:hAnsi="Times New Roman" w:eastAsia="宋体" w:cs="Times New Roman"/>
                      <w:szCs w:val="20"/>
                    </w:rPr>
                  </w:pPr>
                  <w:r>
                    <w:rPr>
                      <w:rFonts w:hint="eastAsia" w:ascii="Times New Roman" w:hAnsi="Times New Roman" w:eastAsia="仿宋" w:cs="Times New Roman"/>
                      <w:snapToGrid w:val="0"/>
                      <w:color w:val="000000"/>
                      <w:kern w:val="0"/>
                      <w:szCs w:val="21"/>
                    </w:rPr>
                    <w:t>污泥压滤机废气</w:t>
                  </w:r>
                </w:p>
              </w:tc>
              <w:tc>
                <w:tcPr>
                  <w:tcW w:w="1984" w:type="dxa"/>
                  <w:vAlign w:val="center"/>
                </w:tcPr>
                <w:p w14:paraId="55BFB800">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非甲烷总烃</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kern w:val="0"/>
                      <w:szCs w:val="21"/>
                    </w:rPr>
                    <w:t>二甲苯</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kern w:val="0"/>
                      <w:szCs w:val="21"/>
                    </w:rPr>
                    <w:t>乙酸乙酯</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kern w:val="0"/>
                      <w:szCs w:val="21"/>
                    </w:rPr>
                    <w:t>乙酸丁酯</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kern w:val="0"/>
                      <w:szCs w:val="21"/>
                    </w:rPr>
                    <w:t>正丁醇</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kern w:val="0"/>
                      <w:szCs w:val="21"/>
                    </w:rPr>
                    <w:t>硫化氢</w:t>
                  </w:r>
                </w:p>
              </w:tc>
              <w:tc>
                <w:tcPr>
                  <w:tcW w:w="1277" w:type="dxa"/>
                  <w:vAlign w:val="center"/>
                </w:tcPr>
                <w:p w14:paraId="0FBFC7B3">
                  <w:pPr>
                    <w:snapToGrid w:val="0"/>
                    <w:jc w:val="center"/>
                    <w:rPr>
                      <w:rFonts w:ascii="Times New Roman" w:hAnsi="Times New Roman" w:eastAsia="仿宋" w:cs="Times New Roman"/>
                      <w:szCs w:val="21"/>
                    </w:rPr>
                  </w:pPr>
                  <w:r>
                    <w:rPr>
                      <w:rFonts w:ascii="Times New Roman" w:hAnsi="Times New Roman" w:eastAsia="仿宋" w:cs="Times New Roman"/>
                      <w:szCs w:val="21"/>
                    </w:rPr>
                    <w:t>管道收集</w:t>
                  </w:r>
                </w:p>
              </w:tc>
              <w:tc>
                <w:tcPr>
                  <w:tcW w:w="1204" w:type="dxa"/>
                  <w:vAlign w:val="center"/>
                </w:tcPr>
                <w:p w14:paraId="1595C840">
                  <w:pPr>
                    <w:snapToGrid w:val="0"/>
                    <w:jc w:val="center"/>
                    <w:rPr>
                      <w:rFonts w:ascii="Times New Roman" w:hAnsi="Times New Roman" w:eastAsia="仿宋" w:cs="Times New Roman"/>
                      <w:kern w:val="0"/>
                      <w:szCs w:val="21"/>
                    </w:rPr>
                  </w:pPr>
                  <w:r>
                    <w:rPr>
                      <w:rFonts w:hint="eastAsia" w:ascii="Times New Roman" w:hAnsi="Times New Roman" w:eastAsia="仿宋" w:cs="Times New Roman"/>
                      <w:snapToGrid w:val="0"/>
                      <w:kern w:val="0"/>
                      <w:szCs w:val="21"/>
                    </w:rPr>
                    <w:t>三级</w:t>
                  </w:r>
                  <w:r>
                    <w:rPr>
                      <w:rFonts w:ascii="Times New Roman" w:hAnsi="Times New Roman" w:eastAsia="仿宋" w:cs="Times New Roman"/>
                      <w:snapToGrid w:val="0"/>
                      <w:kern w:val="0"/>
                      <w:szCs w:val="21"/>
                    </w:rPr>
                    <w:t>水喷淋+除水器+活性炭吸附</w:t>
                  </w:r>
                </w:p>
              </w:tc>
              <w:tc>
                <w:tcPr>
                  <w:tcW w:w="1135" w:type="dxa"/>
                  <w:vAlign w:val="center"/>
                </w:tcPr>
                <w:p w14:paraId="2D0554A6">
                  <w:pPr>
                    <w:widowControl/>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1个15m高排气筒(</w:t>
                  </w:r>
                  <w:r>
                    <w:rPr>
                      <w:rFonts w:hint="eastAsia" w:ascii="Times New Roman" w:hAnsi="Times New Roman" w:eastAsia="仿宋" w:cs="Times New Roman"/>
                      <w:kern w:val="0"/>
                      <w:szCs w:val="21"/>
                    </w:rPr>
                    <w:t>P3</w:t>
                  </w:r>
                  <w:r>
                    <w:rPr>
                      <w:rFonts w:ascii="Times New Roman" w:hAnsi="Times New Roman" w:eastAsia="仿宋" w:cs="Times New Roman"/>
                      <w:kern w:val="0"/>
                      <w:szCs w:val="21"/>
                    </w:rPr>
                    <w:t>)</w:t>
                  </w:r>
                </w:p>
              </w:tc>
              <w:tc>
                <w:tcPr>
                  <w:tcW w:w="1311" w:type="dxa"/>
                  <w:vAlign w:val="center"/>
                </w:tcPr>
                <w:p w14:paraId="7F1FF574">
                  <w:pPr>
                    <w:widowControl/>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定期检修</w:t>
                  </w:r>
                  <w:r>
                    <w:rPr>
                      <w:rFonts w:hint="eastAsia" w:ascii="Times New Roman" w:hAnsi="Times New Roman" w:eastAsia="仿宋" w:cs="Times New Roman"/>
                      <w:kern w:val="0"/>
                      <w:szCs w:val="21"/>
                    </w:rPr>
                    <w:t>，目前</w:t>
                  </w:r>
                  <w:r>
                    <w:rPr>
                      <w:rFonts w:ascii="Times New Roman" w:hAnsi="Times New Roman" w:eastAsia="仿宋" w:cs="Times New Roman"/>
                      <w:kern w:val="0"/>
                      <w:szCs w:val="21"/>
                    </w:rPr>
                    <w:t>状况良好</w:t>
                  </w:r>
                </w:p>
              </w:tc>
            </w:tr>
            <w:tr w14:paraId="1A6C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52" w:type="dxa"/>
                  <w:shd w:val="clear" w:color="auto" w:fill="auto"/>
                  <w:vAlign w:val="center"/>
                </w:tcPr>
                <w:p w14:paraId="1EC935B9">
                  <w:pPr>
                    <w:adjustRightInd w:val="0"/>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废矿物油处理</w:t>
                  </w:r>
                </w:p>
              </w:tc>
              <w:tc>
                <w:tcPr>
                  <w:tcW w:w="1984" w:type="dxa"/>
                  <w:shd w:val="clear" w:color="auto" w:fill="auto"/>
                  <w:vAlign w:val="center"/>
                </w:tcPr>
                <w:p w14:paraId="5B233FBD">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kern w:val="0"/>
                      <w:szCs w:val="21"/>
                    </w:rPr>
                    <w:t>硫化氢</w:t>
                  </w:r>
                  <w:r>
                    <w:rPr>
                      <w:rFonts w:ascii="Times New Roman" w:hAnsi="Times New Roman" w:eastAsia="仿宋" w:cs="Times New Roman"/>
                      <w:snapToGrid w:val="0"/>
                      <w:color w:val="000000"/>
                      <w:kern w:val="0"/>
                      <w:szCs w:val="21"/>
                    </w:rPr>
                    <w:t>、非甲烷总烃</w:t>
                  </w:r>
                </w:p>
              </w:tc>
              <w:tc>
                <w:tcPr>
                  <w:tcW w:w="1277" w:type="dxa"/>
                  <w:shd w:val="clear" w:color="auto" w:fill="auto"/>
                  <w:vAlign w:val="center"/>
                </w:tcPr>
                <w:p w14:paraId="5F43BA05">
                  <w:pPr>
                    <w:snapToGrid w:val="0"/>
                    <w:jc w:val="center"/>
                    <w:rPr>
                      <w:rFonts w:ascii="Times New Roman" w:hAnsi="Times New Roman" w:eastAsia="仿宋" w:cs="Times New Roman"/>
                      <w:szCs w:val="21"/>
                    </w:rPr>
                  </w:pPr>
                  <w:r>
                    <w:rPr>
                      <w:rFonts w:hint="eastAsia" w:ascii="Times New Roman" w:hAnsi="Times New Roman" w:eastAsia="仿宋" w:cs="Times New Roman"/>
                      <w:szCs w:val="21"/>
                    </w:rPr>
                    <w:t>设施相对密闭</w:t>
                  </w:r>
                  <w:r>
                    <w:rPr>
                      <w:rFonts w:ascii="Times New Roman" w:hAnsi="Times New Roman" w:eastAsia="仿宋" w:cs="Times New Roman"/>
                      <w:szCs w:val="21"/>
                    </w:rPr>
                    <w:t>收集</w:t>
                  </w:r>
                </w:p>
              </w:tc>
              <w:tc>
                <w:tcPr>
                  <w:tcW w:w="1204" w:type="dxa"/>
                  <w:vMerge w:val="restart"/>
                  <w:vAlign w:val="center"/>
                </w:tcPr>
                <w:p w14:paraId="51DA59D0">
                  <w:pPr>
                    <w:snapToGrid w:val="0"/>
                    <w:jc w:val="center"/>
                    <w:rPr>
                      <w:rFonts w:ascii="Times New Roman" w:hAnsi="Times New Roman" w:eastAsia="仿宋" w:cs="Times New Roman"/>
                      <w:kern w:val="0"/>
                      <w:szCs w:val="21"/>
                    </w:rPr>
                  </w:pPr>
                  <w:r>
                    <w:rPr>
                      <w:rFonts w:hint="eastAsia" w:ascii="Times New Roman" w:hAnsi="Times New Roman" w:eastAsia="仿宋" w:cs="Times New Roman"/>
                      <w:snapToGrid w:val="0"/>
                      <w:kern w:val="0"/>
                      <w:szCs w:val="21"/>
                    </w:rPr>
                    <w:t>三级</w:t>
                  </w:r>
                  <w:r>
                    <w:rPr>
                      <w:rFonts w:ascii="Times New Roman" w:hAnsi="Times New Roman" w:eastAsia="仿宋" w:cs="Times New Roman"/>
                      <w:snapToGrid w:val="0"/>
                      <w:kern w:val="0"/>
                      <w:szCs w:val="21"/>
                    </w:rPr>
                    <w:t>水喷淋+除水器+</w:t>
                  </w:r>
                  <w:r>
                    <w:rPr>
                      <w:rFonts w:hint="eastAsia" w:ascii="Times New Roman" w:hAnsi="Times New Roman" w:eastAsia="仿宋" w:cs="Times New Roman"/>
                      <w:snapToGrid w:val="0"/>
                      <w:kern w:val="0"/>
                      <w:szCs w:val="21"/>
                    </w:rPr>
                    <w:t>二级</w:t>
                  </w:r>
                  <w:r>
                    <w:rPr>
                      <w:rFonts w:ascii="Times New Roman" w:hAnsi="Times New Roman" w:eastAsia="仿宋" w:cs="Times New Roman"/>
                      <w:snapToGrid w:val="0"/>
                      <w:kern w:val="0"/>
                      <w:szCs w:val="21"/>
                    </w:rPr>
                    <w:t>活性炭吸附</w:t>
                  </w:r>
                </w:p>
              </w:tc>
              <w:tc>
                <w:tcPr>
                  <w:tcW w:w="1135" w:type="dxa"/>
                  <w:vMerge w:val="restart"/>
                  <w:vAlign w:val="center"/>
                </w:tcPr>
                <w:p w14:paraId="3BE83377">
                  <w:pPr>
                    <w:widowControl/>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1个15m高排气筒(</w:t>
                  </w:r>
                  <w:r>
                    <w:rPr>
                      <w:rFonts w:hint="eastAsia" w:ascii="Times New Roman" w:hAnsi="Times New Roman" w:eastAsia="仿宋" w:cs="Times New Roman"/>
                      <w:kern w:val="0"/>
                      <w:szCs w:val="21"/>
                    </w:rPr>
                    <w:t>P4</w:t>
                  </w:r>
                  <w:r>
                    <w:rPr>
                      <w:rFonts w:ascii="Times New Roman" w:hAnsi="Times New Roman" w:eastAsia="仿宋" w:cs="Times New Roman"/>
                      <w:kern w:val="0"/>
                      <w:szCs w:val="21"/>
                    </w:rPr>
                    <w:t>)</w:t>
                  </w:r>
                </w:p>
              </w:tc>
              <w:tc>
                <w:tcPr>
                  <w:tcW w:w="1311" w:type="dxa"/>
                  <w:vMerge w:val="restart"/>
                  <w:vAlign w:val="center"/>
                </w:tcPr>
                <w:p w14:paraId="24BD5E44">
                  <w:pPr>
                    <w:widowControl/>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定期检修</w:t>
                  </w:r>
                  <w:r>
                    <w:rPr>
                      <w:rFonts w:hint="eastAsia" w:ascii="Times New Roman" w:hAnsi="Times New Roman" w:eastAsia="仿宋" w:cs="Times New Roman"/>
                      <w:kern w:val="0"/>
                      <w:szCs w:val="21"/>
                    </w:rPr>
                    <w:t>，目前</w:t>
                  </w:r>
                  <w:r>
                    <w:rPr>
                      <w:rFonts w:ascii="Times New Roman" w:hAnsi="Times New Roman" w:eastAsia="仿宋" w:cs="Times New Roman"/>
                      <w:kern w:val="0"/>
                      <w:szCs w:val="21"/>
                    </w:rPr>
                    <w:t>状况良好</w:t>
                  </w:r>
                </w:p>
              </w:tc>
            </w:tr>
            <w:tr w14:paraId="1A9B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52" w:type="dxa"/>
                  <w:shd w:val="clear" w:color="auto" w:fill="auto"/>
                  <w:vAlign w:val="center"/>
                </w:tcPr>
                <w:p w14:paraId="1403DC7F">
                  <w:pPr>
                    <w:adjustRightInd w:val="0"/>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污泥干燥</w:t>
                  </w:r>
                </w:p>
              </w:tc>
              <w:tc>
                <w:tcPr>
                  <w:tcW w:w="1984" w:type="dxa"/>
                  <w:shd w:val="clear" w:color="auto" w:fill="auto"/>
                  <w:vAlign w:val="center"/>
                </w:tcPr>
                <w:p w14:paraId="6E5F571A">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szCs w:val="21"/>
                    </w:rPr>
                    <w:t>臭气浓度</w:t>
                  </w:r>
                </w:p>
              </w:tc>
              <w:tc>
                <w:tcPr>
                  <w:tcW w:w="1277" w:type="dxa"/>
                  <w:shd w:val="clear" w:color="auto" w:fill="auto"/>
                  <w:vAlign w:val="center"/>
                </w:tcPr>
                <w:p w14:paraId="5151867B">
                  <w:pPr>
                    <w:snapToGrid w:val="0"/>
                    <w:jc w:val="center"/>
                    <w:rPr>
                      <w:rFonts w:ascii="Times New Roman" w:hAnsi="Times New Roman" w:eastAsia="仿宋" w:cs="Times New Roman"/>
                      <w:szCs w:val="21"/>
                    </w:rPr>
                  </w:pPr>
                  <w:r>
                    <w:rPr>
                      <w:rFonts w:hint="eastAsia" w:ascii="Times New Roman" w:hAnsi="Times New Roman" w:eastAsia="仿宋" w:cs="Times New Roman"/>
                      <w:szCs w:val="21"/>
                    </w:rPr>
                    <w:t>设施相对密闭</w:t>
                  </w:r>
                  <w:r>
                    <w:rPr>
                      <w:rFonts w:ascii="Times New Roman" w:hAnsi="Times New Roman" w:eastAsia="仿宋" w:cs="Times New Roman"/>
                      <w:szCs w:val="21"/>
                    </w:rPr>
                    <w:t>收集</w:t>
                  </w:r>
                </w:p>
              </w:tc>
              <w:tc>
                <w:tcPr>
                  <w:tcW w:w="1204" w:type="dxa"/>
                  <w:vMerge w:val="continue"/>
                  <w:vAlign w:val="center"/>
                </w:tcPr>
                <w:p w14:paraId="24EF5924">
                  <w:pPr>
                    <w:snapToGrid w:val="0"/>
                    <w:jc w:val="center"/>
                    <w:rPr>
                      <w:rFonts w:ascii="Times New Roman" w:hAnsi="Times New Roman" w:eastAsia="仿宋" w:cs="Times New Roman"/>
                      <w:kern w:val="0"/>
                      <w:szCs w:val="21"/>
                    </w:rPr>
                  </w:pPr>
                </w:p>
              </w:tc>
              <w:tc>
                <w:tcPr>
                  <w:tcW w:w="1135" w:type="dxa"/>
                  <w:vMerge w:val="continue"/>
                  <w:vAlign w:val="center"/>
                </w:tcPr>
                <w:p w14:paraId="4681E8A9">
                  <w:pPr>
                    <w:widowControl/>
                    <w:adjustRightInd w:val="0"/>
                    <w:snapToGrid w:val="0"/>
                    <w:jc w:val="center"/>
                    <w:rPr>
                      <w:rFonts w:ascii="Times New Roman" w:hAnsi="Times New Roman" w:eastAsia="仿宋" w:cs="Times New Roman"/>
                      <w:kern w:val="0"/>
                      <w:szCs w:val="21"/>
                    </w:rPr>
                  </w:pPr>
                </w:p>
              </w:tc>
              <w:tc>
                <w:tcPr>
                  <w:tcW w:w="1311" w:type="dxa"/>
                  <w:vMerge w:val="continue"/>
                  <w:vAlign w:val="center"/>
                </w:tcPr>
                <w:p w14:paraId="08F94E96">
                  <w:pPr>
                    <w:widowControl/>
                    <w:adjustRightInd w:val="0"/>
                    <w:snapToGrid w:val="0"/>
                    <w:jc w:val="center"/>
                    <w:rPr>
                      <w:rFonts w:ascii="Times New Roman" w:hAnsi="Times New Roman" w:eastAsia="仿宋" w:cs="Times New Roman"/>
                      <w:kern w:val="0"/>
                      <w:szCs w:val="21"/>
                    </w:rPr>
                  </w:pPr>
                </w:p>
              </w:tc>
            </w:tr>
            <w:tr w14:paraId="48A9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52" w:type="dxa"/>
                  <w:vAlign w:val="center"/>
                </w:tcPr>
                <w:p w14:paraId="0612EBDA">
                  <w:pPr>
                    <w:adjustRightInd w:val="0"/>
                    <w:snapToGrid w:val="0"/>
                    <w:jc w:val="center"/>
                    <w:rPr>
                      <w:rFonts w:ascii="Times New Roman" w:hAnsi="Times New Roman" w:eastAsia="仿宋" w:cs="Times New Roman"/>
                      <w:snapToGrid w:val="0"/>
                      <w:color w:val="000000"/>
                      <w:kern w:val="0"/>
                      <w:szCs w:val="21"/>
                    </w:rPr>
                  </w:pPr>
                  <w:r>
                    <w:rPr>
                      <w:rFonts w:hint="eastAsia" w:ascii="Times New Roman" w:hAnsi="Times New Roman" w:eastAsia="仿宋" w:cs="Times New Roman"/>
                      <w:snapToGrid w:val="0"/>
                      <w:color w:val="000000"/>
                      <w:kern w:val="0"/>
                      <w:szCs w:val="21"/>
                    </w:rPr>
                    <w:t>次生危废库</w:t>
                  </w:r>
                </w:p>
              </w:tc>
              <w:tc>
                <w:tcPr>
                  <w:tcW w:w="1984" w:type="dxa"/>
                  <w:vAlign w:val="center"/>
                </w:tcPr>
                <w:p w14:paraId="1DBDC32D">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非甲烷总烃</w:t>
                  </w:r>
                  <w:r>
                    <w:rPr>
                      <w:rFonts w:hint="eastAsia" w:ascii="Times New Roman" w:hAnsi="Times New Roman" w:eastAsia="仿宋" w:cs="Times New Roman"/>
                      <w:snapToGrid w:val="0"/>
                      <w:color w:val="000000"/>
                      <w:kern w:val="0"/>
                      <w:szCs w:val="21"/>
                    </w:rPr>
                    <w:t>、</w:t>
                  </w:r>
                  <w:r>
                    <w:rPr>
                      <w:rFonts w:ascii="Times New Roman" w:hAnsi="Times New Roman" w:eastAsia="仿宋" w:cs="Times New Roman"/>
                      <w:snapToGrid w:val="0"/>
                      <w:color w:val="000000"/>
                      <w:szCs w:val="21"/>
                    </w:rPr>
                    <w:t>臭气浓度</w:t>
                  </w:r>
                </w:p>
              </w:tc>
              <w:tc>
                <w:tcPr>
                  <w:tcW w:w="1277" w:type="dxa"/>
                  <w:vAlign w:val="center"/>
                </w:tcPr>
                <w:p w14:paraId="6C4C5A8D">
                  <w:pPr>
                    <w:snapToGrid w:val="0"/>
                    <w:jc w:val="center"/>
                    <w:rPr>
                      <w:rFonts w:ascii="Times New Roman" w:hAnsi="Times New Roman" w:eastAsia="仿宋" w:cs="Times New Roman"/>
                      <w:szCs w:val="21"/>
                    </w:rPr>
                  </w:pPr>
                  <w:r>
                    <w:rPr>
                      <w:rFonts w:hint="eastAsia" w:ascii="Times New Roman" w:hAnsi="Times New Roman" w:eastAsia="仿宋" w:cs="Times New Roman"/>
                      <w:szCs w:val="21"/>
                    </w:rPr>
                    <w:t>设施相对密闭</w:t>
                  </w:r>
                  <w:r>
                    <w:rPr>
                      <w:rFonts w:ascii="Times New Roman" w:hAnsi="Times New Roman" w:eastAsia="仿宋" w:cs="Times New Roman"/>
                      <w:szCs w:val="21"/>
                    </w:rPr>
                    <w:t>收集</w:t>
                  </w:r>
                </w:p>
              </w:tc>
              <w:tc>
                <w:tcPr>
                  <w:tcW w:w="1204" w:type="dxa"/>
                  <w:vMerge w:val="continue"/>
                  <w:vAlign w:val="center"/>
                </w:tcPr>
                <w:p w14:paraId="66A51AA9">
                  <w:pPr>
                    <w:snapToGrid w:val="0"/>
                    <w:jc w:val="center"/>
                    <w:rPr>
                      <w:rFonts w:ascii="Times New Roman" w:hAnsi="Times New Roman" w:eastAsia="仿宋" w:cs="Times New Roman"/>
                      <w:kern w:val="0"/>
                      <w:szCs w:val="21"/>
                    </w:rPr>
                  </w:pPr>
                </w:p>
              </w:tc>
              <w:tc>
                <w:tcPr>
                  <w:tcW w:w="1135" w:type="dxa"/>
                  <w:vMerge w:val="continue"/>
                  <w:vAlign w:val="center"/>
                </w:tcPr>
                <w:p w14:paraId="6CAB6C00">
                  <w:pPr>
                    <w:widowControl/>
                    <w:adjustRightInd w:val="0"/>
                    <w:snapToGrid w:val="0"/>
                    <w:jc w:val="center"/>
                    <w:rPr>
                      <w:rFonts w:ascii="Times New Roman" w:hAnsi="Times New Roman" w:eastAsia="仿宋" w:cs="Times New Roman"/>
                      <w:kern w:val="0"/>
                      <w:szCs w:val="21"/>
                    </w:rPr>
                  </w:pPr>
                </w:p>
              </w:tc>
              <w:tc>
                <w:tcPr>
                  <w:tcW w:w="1311" w:type="dxa"/>
                  <w:vMerge w:val="continue"/>
                  <w:vAlign w:val="center"/>
                </w:tcPr>
                <w:p w14:paraId="09CD8A69">
                  <w:pPr>
                    <w:widowControl/>
                    <w:adjustRightInd w:val="0"/>
                    <w:snapToGrid w:val="0"/>
                    <w:jc w:val="center"/>
                    <w:rPr>
                      <w:rFonts w:ascii="Times New Roman" w:hAnsi="Times New Roman" w:eastAsia="仿宋" w:cs="Times New Roman"/>
                      <w:kern w:val="0"/>
                      <w:szCs w:val="21"/>
                    </w:rPr>
                  </w:pPr>
                </w:p>
              </w:tc>
            </w:tr>
            <w:tr w14:paraId="0954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52" w:type="dxa"/>
                  <w:vAlign w:val="center"/>
                </w:tcPr>
                <w:p w14:paraId="7FCF7514">
                  <w:pPr>
                    <w:adjustRightInd w:val="0"/>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蒸汽锅炉</w:t>
                  </w:r>
                </w:p>
              </w:tc>
              <w:tc>
                <w:tcPr>
                  <w:tcW w:w="1984" w:type="dxa"/>
                  <w:vAlign w:val="center"/>
                </w:tcPr>
                <w:p w14:paraId="332A29C2">
                  <w:pPr>
                    <w:snapToGrid w:val="0"/>
                    <w:jc w:val="center"/>
                    <w:rPr>
                      <w:rFonts w:ascii="Times New Roman" w:hAnsi="Times New Roman" w:eastAsia="仿宋" w:cs="Times New Roman"/>
                      <w:snapToGrid w:val="0"/>
                      <w:color w:val="000000"/>
                      <w:kern w:val="0"/>
                      <w:szCs w:val="21"/>
                    </w:rPr>
                  </w:pPr>
                  <w:r>
                    <w:rPr>
                      <w:rFonts w:ascii="Times New Roman" w:hAnsi="Times New Roman" w:eastAsia="仿宋" w:cs="Times New Roman"/>
                      <w:snapToGrid w:val="0"/>
                      <w:color w:val="000000"/>
                      <w:kern w:val="0"/>
                      <w:szCs w:val="21"/>
                    </w:rPr>
                    <w:t>氮氧化物、二氧化硫、颗粒物</w:t>
                  </w:r>
                </w:p>
              </w:tc>
              <w:tc>
                <w:tcPr>
                  <w:tcW w:w="1277" w:type="dxa"/>
                  <w:vAlign w:val="center"/>
                </w:tcPr>
                <w:p w14:paraId="18CD9237">
                  <w:pPr>
                    <w:snapToGrid w:val="0"/>
                    <w:jc w:val="center"/>
                    <w:rPr>
                      <w:rFonts w:ascii="Times New Roman" w:hAnsi="Times New Roman" w:eastAsia="仿宋" w:cs="Times New Roman"/>
                      <w:szCs w:val="21"/>
                    </w:rPr>
                  </w:pPr>
                  <w:r>
                    <w:rPr>
                      <w:rFonts w:ascii="Times New Roman" w:hAnsi="Times New Roman" w:eastAsia="仿宋" w:cs="Times New Roman"/>
                      <w:szCs w:val="21"/>
                    </w:rPr>
                    <w:t>管道收集</w:t>
                  </w:r>
                </w:p>
              </w:tc>
              <w:tc>
                <w:tcPr>
                  <w:tcW w:w="1204" w:type="dxa"/>
                  <w:vAlign w:val="center"/>
                </w:tcPr>
                <w:p w14:paraId="2813AF32">
                  <w:pPr>
                    <w:snapToGrid w:val="0"/>
                    <w:jc w:val="center"/>
                    <w:rPr>
                      <w:rFonts w:ascii="Times New Roman" w:hAnsi="Times New Roman" w:eastAsia="仿宋" w:cs="Times New Roman"/>
                      <w:kern w:val="0"/>
                      <w:szCs w:val="21"/>
                    </w:rPr>
                  </w:pPr>
                  <w:r>
                    <w:rPr>
                      <w:rFonts w:ascii="Times New Roman" w:hAnsi="Times New Roman" w:eastAsia="仿宋" w:cs="Times New Roman"/>
                      <w:snapToGrid w:val="0"/>
                      <w:kern w:val="0"/>
                      <w:szCs w:val="21"/>
                    </w:rPr>
                    <w:t>直排</w:t>
                  </w:r>
                </w:p>
              </w:tc>
              <w:tc>
                <w:tcPr>
                  <w:tcW w:w="1135" w:type="dxa"/>
                  <w:vAlign w:val="center"/>
                </w:tcPr>
                <w:p w14:paraId="07F60CF1">
                  <w:pPr>
                    <w:widowControl/>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1个15m高排气筒(</w:t>
                  </w:r>
                  <w:r>
                    <w:rPr>
                      <w:rFonts w:hint="eastAsia" w:ascii="Times New Roman" w:hAnsi="Times New Roman" w:eastAsia="仿宋" w:cs="Times New Roman"/>
                      <w:kern w:val="0"/>
                      <w:szCs w:val="21"/>
                    </w:rPr>
                    <w:t>P5</w:t>
                  </w:r>
                  <w:r>
                    <w:rPr>
                      <w:rFonts w:ascii="Times New Roman" w:hAnsi="Times New Roman" w:eastAsia="仿宋" w:cs="Times New Roman"/>
                      <w:kern w:val="0"/>
                      <w:szCs w:val="21"/>
                    </w:rPr>
                    <w:t>)</w:t>
                  </w:r>
                </w:p>
              </w:tc>
              <w:tc>
                <w:tcPr>
                  <w:tcW w:w="1311" w:type="dxa"/>
                  <w:vAlign w:val="center"/>
                </w:tcPr>
                <w:p w14:paraId="41C6A8B6">
                  <w:pPr>
                    <w:widowControl/>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w:t>
                  </w:r>
                </w:p>
              </w:tc>
            </w:tr>
          </w:tbl>
          <w:p w14:paraId="65D3E832">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（2）嘉润环保新增项目废气污染防治措施</w:t>
            </w:r>
          </w:p>
          <w:p w14:paraId="0DC8A7CE">
            <w:pPr>
              <w:spacing w:line="480" w:lineRule="exact"/>
              <w:ind w:firstLine="560" w:firstLineChars="200"/>
              <w:jc w:val="left"/>
              <w:rPr>
                <w:rFonts w:ascii="Times New Roman" w:hAnsi="Times New Roman" w:eastAsia="仿宋" w:cs="Times New Roman"/>
                <w:sz w:val="28"/>
              </w:rPr>
            </w:pPr>
            <w:r>
              <w:rPr>
                <w:rFonts w:hint="eastAsia" w:ascii="Times New Roman" w:hAnsi="Times New Roman" w:eastAsia="仿宋" w:cs="Times New Roman"/>
                <w:sz w:val="28"/>
                <w:szCs w:val="28"/>
              </w:rPr>
              <w:t>嘉润环保新增项目废乳化液储罐和表面废液储罐、序批式反应系统、蒸发装置均为密闭化设备，储罐呼吸废气、序批式反应废气和蒸发不凝气均密闭收集</w:t>
            </w:r>
            <w:r>
              <w:rPr>
                <w:rFonts w:hint="eastAsia" w:eastAsia="仿宋" w:cs="Times New Roman"/>
                <w:sz w:val="28"/>
                <w:szCs w:val="28"/>
              </w:rPr>
              <w:t>；</w:t>
            </w:r>
            <w:r>
              <w:rPr>
                <w:rFonts w:hint="eastAsia" w:eastAsia="仿宋"/>
                <w:sz w:val="28"/>
                <w:szCs w:val="28"/>
              </w:rPr>
              <w:t>废矿物油贮存池、沉降罐、次生废油储罐均为密闭设备，废矿物油的装卸、输送均通过密闭管道进行；污水站生化段设备密闭化设置；次生危废仓库密闭化设置。上述设备、设施内废气均密闭收集，</w:t>
            </w:r>
            <w:r>
              <w:rPr>
                <w:rFonts w:hint="eastAsia" w:eastAsia="仿宋"/>
                <w:bCs/>
                <w:sz w:val="28"/>
                <w:szCs w:val="28"/>
              </w:rPr>
              <w:t>废气收集后</w:t>
            </w:r>
            <w:r>
              <w:rPr>
                <w:rFonts w:hint="eastAsia" w:ascii="Times New Roman" w:hAnsi="Times New Roman" w:eastAsia="仿宋" w:cs="Times New Roman"/>
                <w:sz w:val="28"/>
                <w:szCs w:val="28"/>
              </w:rPr>
              <w:t>管道输送至</w:t>
            </w:r>
            <w:r>
              <w:rPr>
                <w:rFonts w:hint="eastAsia" w:ascii="Times New Roman" w:hAnsi="Times New Roman" w:eastAsia="仿宋" w:cs="Times New Roman"/>
                <w:bCs/>
                <w:sz w:val="28"/>
                <w:szCs w:val="28"/>
              </w:rPr>
              <w:t>1套“两级碱喷淋+除雾+二级活性炭”装置处理。</w:t>
            </w:r>
          </w:p>
          <w:p w14:paraId="47FBFC7D">
            <w:pPr>
              <w:spacing w:line="480" w:lineRule="exact"/>
              <w:ind w:firstLine="560" w:firstLineChars="200"/>
              <w:jc w:val="left"/>
              <w:rPr>
                <w:rFonts w:ascii="Times New Roman" w:hAnsi="Times New Roman" w:eastAsia="仿宋" w:cs="Times New Roman"/>
                <w:sz w:val="28"/>
              </w:rPr>
            </w:pPr>
            <w:r>
              <w:rPr>
                <w:rFonts w:hint="eastAsia" w:ascii="Times New Roman" w:hAnsi="Times New Roman" w:eastAsia="仿宋" w:cs="Times New Roman"/>
                <w:sz w:val="28"/>
              </w:rPr>
              <w:t>嘉润环保新增项目</w:t>
            </w:r>
            <w:r>
              <w:rPr>
                <w:rFonts w:ascii="Times New Roman" w:hAnsi="Times New Roman" w:eastAsia="仿宋" w:cs="Times New Roman"/>
                <w:sz w:val="28"/>
              </w:rPr>
              <w:t>废气治理措施及排放情况详见</w:t>
            </w:r>
            <w:r>
              <w:rPr>
                <w:rFonts w:hint="eastAsia" w:ascii="Times New Roman" w:hAnsi="Times New Roman" w:eastAsia="仿宋" w:cs="Times New Roman"/>
                <w:sz w:val="28"/>
              </w:rPr>
              <w:t>表2.2-2。</w:t>
            </w:r>
          </w:p>
          <w:p w14:paraId="78B4BA1E">
            <w:pPr>
              <w:spacing w:line="480" w:lineRule="exact"/>
              <w:jc w:val="center"/>
              <w:rPr>
                <w:rFonts w:ascii="Times New Roman" w:hAnsi="Times New Roman" w:eastAsia="仿宋" w:cs="Times New Roman"/>
                <w:bCs/>
                <w:sz w:val="28"/>
                <w:szCs w:val="28"/>
              </w:rPr>
            </w:pPr>
            <w:bookmarkStart w:id="2" w:name="_Ref8120838"/>
            <w:r>
              <w:rPr>
                <w:rFonts w:ascii="Times New Roman" w:hAnsi="Times New Roman" w:eastAsia="仿宋" w:cs="Times New Roman"/>
                <w:b/>
                <w:bCs/>
                <w:sz w:val="24"/>
              </w:rPr>
              <w:t>表</w:t>
            </w:r>
            <w:r>
              <w:rPr>
                <w:rFonts w:hint="eastAsia" w:ascii="Times New Roman" w:hAnsi="Times New Roman" w:eastAsia="仿宋" w:cs="Times New Roman"/>
                <w:b/>
                <w:bCs/>
                <w:sz w:val="24"/>
              </w:rPr>
              <w:t>2.2</w:t>
            </w:r>
            <w:r>
              <w:rPr>
                <w:rFonts w:ascii="Times New Roman" w:hAnsi="Times New Roman" w:eastAsia="仿宋" w:cs="Times New Roman"/>
                <w:b/>
                <w:bCs/>
                <w:sz w:val="24"/>
              </w:rPr>
              <w:noBreakHyphen/>
            </w:r>
            <w:bookmarkEnd w:id="2"/>
            <w:r>
              <w:rPr>
                <w:rFonts w:hint="eastAsia" w:ascii="Times New Roman" w:hAnsi="Times New Roman" w:eastAsia="仿宋" w:cs="Times New Roman"/>
                <w:b/>
                <w:bCs/>
                <w:sz w:val="24"/>
              </w:rPr>
              <w:t>2</w:t>
            </w:r>
            <w:r>
              <w:rPr>
                <w:rFonts w:ascii="Times New Roman" w:hAnsi="Times New Roman" w:eastAsia="仿宋" w:cs="Times New Roman"/>
                <w:b/>
                <w:bCs/>
                <w:sz w:val="24"/>
              </w:rPr>
              <w:t xml:space="preserve">   </w:t>
            </w:r>
            <w:r>
              <w:rPr>
                <w:rFonts w:hint="eastAsia" w:ascii="Times New Roman" w:hAnsi="Times New Roman" w:eastAsia="仿宋" w:cs="Times New Roman"/>
                <w:b/>
                <w:bCs/>
                <w:sz w:val="24"/>
              </w:rPr>
              <w:t>新增</w:t>
            </w:r>
            <w:r>
              <w:rPr>
                <w:rFonts w:ascii="Times New Roman" w:hAnsi="Times New Roman" w:eastAsia="仿宋" w:cs="Times New Roman"/>
                <w:b/>
                <w:bCs/>
                <w:sz w:val="24"/>
              </w:rPr>
              <w:t>废气产生、收集处理系统及排气筒情况汇总表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440"/>
              <w:gridCol w:w="1435"/>
              <w:gridCol w:w="1646"/>
              <w:gridCol w:w="881"/>
              <w:gridCol w:w="818"/>
              <w:gridCol w:w="823"/>
              <w:gridCol w:w="823"/>
              <w:gridCol w:w="798"/>
            </w:tblGrid>
            <w:tr w14:paraId="1DE9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61" w:type="pct"/>
                  <w:vMerge w:val="restart"/>
                  <w:vAlign w:val="center"/>
                </w:tcPr>
                <w:p w14:paraId="1B2EAB8A">
                  <w:pPr>
                    <w:widowControl/>
                    <w:wordWrap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污染源</w:t>
                  </w:r>
                </w:p>
              </w:tc>
              <w:tc>
                <w:tcPr>
                  <w:tcW w:w="741" w:type="pct"/>
                  <w:vMerge w:val="restart"/>
                  <w:vAlign w:val="center"/>
                </w:tcPr>
                <w:p w14:paraId="6BF8E32C">
                  <w:pPr>
                    <w:widowControl/>
                    <w:wordWrap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污染物名称</w:t>
                  </w:r>
                </w:p>
              </w:tc>
              <w:tc>
                <w:tcPr>
                  <w:tcW w:w="850" w:type="pct"/>
                  <w:vMerge w:val="restart"/>
                  <w:vAlign w:val="center"/>
                </w:tcPr>
                <w:p w14:paraId="5C732322">
                  <w:pPr>
                    <w:widowControl/>
                    <w:wordWrap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拟采取的</w:t>
                  </w:r>
                  <w:r>
                    <w:rPr>
                      <w:rFonts w:hint="eastAsia" w:ascii="Times New Roman" w:hAnsi="Times New Roman" w:eastAsia="仿宋" w:cs="Times New Roman"/>
                      <w:kern w:val="0"/>
                      <w:szCs w:val="21"/>
                    </w:rPr>
                    <w:t>治理</w:t>
                  </w:r>
                  <w:r>
                    <w:rPr>
                      <w:rFonts w:ascii="Times New Roman" w:hAnsi="Times New Roman" w:eastAsia="仿宋" w:cs="Times New Roman"/>
                      <w:kern w:val="0"/>
                      <w:szCs w:val="21"/>
                    </w:rPr>
                    <w:t>措施</w:t>
                  </w:r>
                </w:p>
              </w:tc>
              <w:tc>
                <w:tcPr>
                  <w:tcW w:w="456" w:type="pct"/>
                  <w:vMerge w:val="restart"/>
                  <w:vAlign w:val="center"/>
                </w:tcPr>
                <w:p w14:paraId="4CC637E5">
                  <w:pPr>
                    <w:wordWrap w:val="0"/>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收集</w:t>
                  </w:r>
                  <w:r>
                    <w:rPr>
                      <w:rFonts w:ascii="Times New Roman" w:hAnsi="Times New Roman" w:eastAsia="仿宋" w:cs="Times New Roman"/>
                      <w:kern w:val="0"/>
                      <w:szCs w:val="21"/>
                    </w:rPr>
                    <w:t>率</w:t>
                  </w:r>
                  <w:r>
                    <w:rPr>
                      <w:rFonts w:hint="eastAsia" w:ascii="Times New Roman" w:hAnsi="Times New Roman" w:eastAsia="仿宋" w:cs="Times New Roman"/>
                      <w:kern w:val="0"/>
                      <w:szCs w:val="21"/>
                    </w:rPr>
                    <w:t>%</w:t>
                  </w:r>
                </w:p>
              </w:tc>
              <w:tc>
                <w:tcPr>
                  <w:tcW w:w="423" w:type="pct"/>
                  <w:vMerge w:val="restart"/>
                  <w:vAlign w:val="center"/>
                </w:tcPr>
                <w:p w14:paraId="2410EAD2">
                  <w:pPr>
                    <w:wordWrap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去除率</w:t>
                  </w:r>
                  <w:r>
                    <w:rPr>
                      <w:rFonts w:hint="eastAsia" w:ascii="Times New Roman" w:hAnsi="Times New Roman" w:eastAsia="仿宋" w:cs="Times New Roman"/>
                      <w:kern w:val="0"/>
                      <w:szCs w:val="21"/>
                    </w:rPr>
                    <w:t>%</w:t>
                  </w:r>
                </w:p>
              </w:tc>
              <w:tc>
                <w:tcPr>
                  <w:tcW w:w="426" w:type="pct"/>
                  <w:vMerge w:val="restart"/>
                  <w:vAlign w:val="center"/>
                </w:tcPr>
                <w:p w14:paraId="4BB1A944">
                  <w:pPr>
                    <w:wordWrap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风量</w:t>
                  </w:r>
                </w:p>
                <w:p w14:paraId="522D28DF">
                  <w:pPr>
                    <w:wordWrap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(m</w:t>
                  </w:r>
                  <w:r>
                    <w:rPr>
                      <w:rFonts w:ascii="Times New Roman" w:hAnsi="Times New Roman" w:eastAsia="仿宋" w:cs="Times New Roman"/>
                      <w:kern w:val="0"/>
                      <w:szCs w:val="21"/>
                      <w:vertAlign w:val="superscript"/>
                    </w:rPr>
                    <w:t>3</w:t>
                  </w:r>
                  <w:r>
                    <w:rPr>
                      <w:rFonts w:ascii="Times New Roman" w:hAnsi="Times New Roman" w:eastAsia="仿宋" w:cs="Times New Roman"/>
                      <w:kern w:val="0"/>
                      <w:szCs w:val="21"/>
                    </w:rPr>
                    <w:t>/h)</w:t>
                  </w:r>
                </w:p>
              </w:tc>
              <w:tc>
                <w:tcPr>
                  <w:tcW w:w="839" w:type="pct"/>
                  <w:gridSpan w:val="2"/>
                  <w:vAlign w:val="center"/>
                </w:tcPr>
                <w:p w14:paraId="542E3854">
                  <w:pPr>
                    <w:wordWrap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排气筒参数</w:t>
                  </w:r>
                </w:p>
              </w:tc>
            </w:tr>
            <w:tr w14:paraId="0B90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61" w:type="pct"/>
                  <w:vMerge w:val="continue"/>
                  <w:vAlign w:val="center"/>
                </w:tcPr>
                <w:p w14:paraId="09EB2B87">
                  <w:pPr>
                    <w:widowControl/>
                    <w:wordWrap w:val="0"/>
                    <w:adjustRightInd w:val="0"/>
                    <w:snapToGrid w:val="0"/>
                    <w:jc w:val="center"/>
                    <w:rPr>
                      <w:rFonts w:ascii="Times New Roman" w:hAnsi="Times New Roman" w:eastAsia="仿宋" w:cs="Times New Roman"/>
                      <w:kern w:val="0"/>
                      <w:szCs w:val="21"/>
                    </w:rPr>
                  </w:pPr>
                </w:p>
              </w:tc>
              <w:tc>
                <w:tcPr>
                  <w:tcW w:w="741" w:type="pct"/>
                  <w:vMerge w:val="continue"/>
                  <w:vAlign w:val="center"/>
                </w:tcPr>
                <w:p w14:paraId="3BBD6588">
                  <w:pPr>
                    <w:widowControl/>
                    <w:wordWrap w:val="0"/>
                    <w:adjustRightInd w:val="0"/>
                    <w:snapToGrid w:val="0"/>
                    <w:jc w:val="center"/>
                    <w:rPr>
                      <w:rFonts w:ascii="Times New Roman" w:hAnsi="Times New Roman" w:eastAsia="仿宋" w:cs="Times New Roman"/>
                      <w:kern w:val="0"/>
                      <w:szCs w:val="21"/>
                    </w:rPr>
                  </w:pPr>
                </w:p>
              </w:tc>
              <w:tc>
                <w:tcPr>
                  <w:tcW w:w="850" w:type="pct"/>
                  <w:vMerge w:val="continue"/>
                  <w:vAlign w:val="center"/>
                </w:tcPr>
                <w:p w14:paraId="1C23A9A1">
                  <w:pPr>
                    <w:widowControl/>
                    <w:wordWrap w:val="0"/>
                    <w:adjustRightInd w:val="0"/>
                    <w:snapToGrid w:val="0"/>
                    <w:jc w:val="center"/>
                    <w:rPr>
                      <w:rFonts w:ascii="Times New Roman" w:hAnsi="Times New Roman" w:eastAsia="仿宋" w:cs="Times New Roman"/>
                      <w:kern w:val="0"/>
                      <w:szCs w:val="21"/>
                    </w:rPr>
                  </w:pPr>
                </w:p>
              </w:tc>
              <w:tc>
                <w:tcPr>
                  <w:tcW w:w="456" w:type="pct"/>
                  <w:vMerge w:val="continue"/>
                  <w:vAlign w:val="center"/>
                </w:tcPr>
                <w:p w14:paraId="323F16DF">
                  <w:pPr>
                    <w:wordWrap w:val="0"/>
                    <w:adjustRightInd w:val="0"/>
                    <w:snapToGrid w:val="0"/>
                    <w:jc w:val="center"/>
                    <w:rPr>
                      <w:rFonts w:ascii="Times New Roman" w:hAnsi="Times New Roman" w:eastAsia="仿宋" w:cs="Times New Roman"/>
                      <w:kern w:val="0"/>
                      <w:szCs w:val="21"/>
                    </w:rPr>
                  </w:pPr>
                </w:p>
              </w:tc>
              <w:tc>
                <w:tcPr>
                  <w:tcW w:w="423" w:type="pct"/>
                  <w:vMerge w:val="continue"/>
                  <w:vAlign w:val="center"/>
                </w:tcPr>
                <w:p w14:paraId="1FF77D74">
                  <w:pPr>
                    <w:wordWrap w:val="0"/>
                    <w:adjustRightInd w:val="0"/>
                    <w:snapToGrid w:val="0"/>
                    <w:jc w:val="center"/>
                    <w:rPr>
                      <w:rFonts w:ascii="Times New Roman" w:hAnsi="Times New Roman" w:eastAsia="仿宋" w:cs="Times New Roman"/>
                      <w:kern w:val="0"/>
                      <w:szCs w:val="21"/>
                    </w:rPr>
                  </w:pPr>
                </w:p>
              </w:tc>
              <w:tc>
                <w:tcPr>
                  <w:tcW w:w="426" w:type="pct"/>
                  <w:vMerge w:val="continue"/>
                  <w:vAlign w:val="center"/>
                </w:tcPr>
                <w:p w14:paraId="7EA285FC">
                  <w:pPr>
                    <w:wordWrap w:val="0"/>
                    <w:adjustRightInd w:val="0"/>
                    <w:snapToGrid w:val="0"/>
                    <w:jc w:val="center"/>
                    <w:rPr>
                      <w:rFonts w:ascii="Times New Roman" w:hAnsi="Times New Roman" w:eastAsia="仿宋" w:cs="Times New Roman"/>
                      <w:kern w:val="0"/>
                      <w:szCs w:val="21"/>
                    </w:rPr>
                  </w:pPr>
                </w:p>
              </w:tc>
              <w:tc>
                <w:tcPr>
                  <w:tcW w:w="426" w:type="pct"/>
                  <w:vAlign w:val="center"/>
                </w:tcPr>
                <w:p w14:paraId="53D8F791">
                  <w:pPr>
                    <w:wordWrap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高度(m)</w:t>
                  </w:r>
                </w:p>
              </w:tc>
              <w:tc>
                <w:tcPr>
                  <w:tcW w:w="412" w:type="pct"/>
                  <w:vAlign w:val="center"/>
                </w:tcPr>
                <w:p w14:paraId="51484221">
                  <w:pPr>
                    <w:wordWrap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内径(m)</w:t>
                  </w:r>
                </w:p>
              </w:tc>
            </w:tr>
            <w:tr w14:paraId="1E01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61" w:type="pct"/>
                  <w:vMerge w:val="restart"/>
                  <w:vAlign w:val="center"/>
                </w:tcPr>
                <w:p w14:paraId="00B08433">
                  <w:pPr>
                    <w:widowControl/>
                    <w:wordWrap w:val="0"/>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废乳化液预处理废气（G2-1）、表面处理废液预处理废气（G2-3）、废液蒸发废气（G2-2、G2-4）、</w:t>
                  </w:r>
                  <w:r>
                    <w:rPr>
                      <w:rFonts w:hint="eastAsia" w:ascii="Times New Roman" w:hAnsi="Times New Roman" w:eastAsia="仿宋" w:cs="Times New Roman"/>
                      <w:szCs w:val="21"/>
                    </w:rPr>
                    <w:t>废矿物油预处理废气（G1-1）、污水处理废气（G2-5）、次生危废贮存废气</w:t>
                  </w:r>
                </w:p>
              </w:tc>
              <w:tc>
                <w:tcPr>
                  <w:tcW w:w="741" w:type="pct"/>
                  <w:vAlign w:val="center"/>
                </w:tcPr>
                <w:p w14:paraId="1062F14B">
                  <w:pPr>
                    <w:widowControl/>
                    <w:adjustRightInd w:val="0"/>
                    <w:snapToGrid w:val="0"/>
                    <w:spacing w:line="240" w:lineRule="exact"/>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非甲烷总烃</w:t>
                  </w:r>
                </w:p>
              </w:tc>
              <w:tc>
                <w:tcPr>
                  <w:tcW w:w="850" w:type="pct"/>
                  <w:vMerge w:val="restart"/>
                  <w:vAlign w:val="center"/>
                </w:tcPr>
                <w:p w14:paraId="341183F7">
                  <w:pPr>
                    <w:widowControl/>
                    <w:wordWrap w:val="0"/>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rPr>
                    <w:t>两级碱喷淋+除雾器+二级活性炭吸附</w:t>
                  </w:r>
                </w:p>
              </w:tc>
              <w:tc>
                <w:tcPr>
                  <w:tcW w:w="456" w:type="pct"/>
                  <w:vMerge w:val="restart"/>
                  <w:vAlign w:val="center"/>
                </w:tcPr>
                <w:p w14:paraId="5E43BACB">
                  <w:pPr>
                    <w:wordWrap w:val="0"/>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95</w:t>
                  </w:r>
                </w:p>
              </w:tc>
              <w:tc>
                <w:tcPr>
                  <w:tcW w:w="423" w:type="pct"/>
                  <w:vAlign w:val="center"/>
                </w:tcPr>
                <w:p w14:paraId="0F203F04">
                  <w:pPr>
                    <w:widowControl/>
                    <w:jc w:val="center"/>
                    <w:textAlignment w:val="center"/>
                    <w:rPr>
                      <w:rFonts w:ascii="Times New Roman" w:hAnsi="Times New Roman" w:eastAsia="仿宋" w:cs="Times New Roman"/>
                      <w:kern w:val="0"/>
                      <w:szCs w:val="21"/>
                    </w:rPr>
                  </w:pPr>
                  <w:r>
                    <w:rPr>
                      <w:rFonts w:hint="eastAsia" w:ascii="Times New Roman" w:hAnsi="Times New Roman" w:eastAsia="宋体" w:cs="Times New Roman"/>
                      <w:kern w:val="0"/>
                      <w:szCs w:val="21"/>
                      <w:lang w:bidi="ar"/>
                    </w:rPr>
                    <w:t>80</w:t>
                  </w:r>
                </w:p>
              </w:tc>
              <w:tc>
                <w:tcPr>
                  <w:tcW w:w="426" w:type="pct"/>
                  <w:vMerge w:val="restart"/>
                  <w:vAlign w:val="center"/>
                </w:tcPr>
                <w:p w14:paraId="1A843AEB">
                  <w:pPr>
                    <w:wordWrap w:val="0"/>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25000</w:t>
                  </w:r>
                </w:p>
              </w:tc>
              <w:tc>
                <w:tcPr>
                  <w:tcW w:w="426" w:type="pct"/>
                  <w:vMerge w:val="restart"/>
                  <w:vAlign w:val="center"/>
                </w:tcPr>
                <w:p w14:paraId="3703404B">
                  <w:pPr>
                    <w:wordWrap w:val="0"/>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15</w:t>
                  </w:r>
                </w:p>
              </w:tc>
              <w:tc>
                <w:tcPr>
                  <w:tcW w:w="412" w:type="pct"/>
                  <w:vMerge w:val="restart"/>
                  <w:vAlign w:val="center"/>
                </w:tcPr>
                <w:p w14:paraId="70A05E66">
                  <w:pPr>
                    <w:wordWrap w:val="0"/>
                    <w:adjustRightInd w:val="0"/>
                    <w:snapToGrid w:val="0"/>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0.8</w:t>
                  </w:r>
                </w:p>
              </w:tc>
            </w:tr>
            <w:tr w14:paraId="6BFC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61" w:type="pct"/>
                  <w:vMerge w:val="continue"/>
                  <w:vAlign w:val="center"/>
                </w:tcPr>
                <w:p w14:paraId="7DAE47C0">
                  <w:pPr>
                    <w:widowControl/>
                    <w:wordWrap w:val="0"/>
                    <w:adjustRightInd w:val="0"/>
                    <w:snapToGrid w:val="0"/>
                    <w:jc w:val="center"/>
                    <w:rPr>
                      <w:rFonts w:ascii="Times New Roman" w:hAnsi="Times New Roman" w:eastAsia="仿宋" w:cs="Times New Roman"/>
                      <w:kern w:val="0"/>
                      <w:szCs w:val="21"/>
                    </w:rPr>
                  </w:pPr>
                </w:p>
              </w:tc>
              <w:tc>
                <w:tcPr>
                  <w:tcW w:w="741" w:type="pct"/>
                  <w:vAlign w:val="center"/>
                </w:tcPr>
                <w:p w14:paraId="2C970F4F">
                  <w:pPr>
                    <w:widowControl/>
                    <w:adjustRightInd w:val="0"/>
                    <w:snapToGrid w:val="0"/>
                    <w:spacing w:line="240" w:lineRule="exact"/>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HC1</w:t>
                  </w:r>
                </w:p>
              </w:tc>
              <w:tc>
                <w:tcPr>
                  <w:tcW w:w="850" w:type="pct"/>
                  <w:vMerge w:val="continue"/>
                  <w:vAlign w:val="center"/>
                </w:tcPr>
                <w:p w14:paraId="3F2CFE84">
                  <w:pPr>
                    <w:widowControl/>
                    <w:wordWrap w:val="0"/>
                    <w:adjustRightInd w:val="0"/>
                    <w:snapToGrid w:val="0"/>
                    <w:jc w:val="center"/>
                    <w:rPr>
                      <w:rFonts w:ascii="Times New Roman" w:hAnsi="Times New Roman" w:eastAsia="仿宋" w:cs="Times New Roman"/>
                      <w:kern w:val="0"/>
                      <w:szCs w:val="21"/>
                    </w:rPr>
                  </w:pPr>
                </w:p>
              </w:tc>
              <w:tc>
                <w:tcPr>
                  <w:tcW w:w="456" w:type="pct"/>
                  <w:vMerge w:val="continue"/>
                  <w:vAlign w:val="center"/>
                </w:tcPr>
                <w:p w14:paraId="07BBCE4C">
                  <w:pPr>
                    <w:wordWrap w:val="0"/>
                    <w:adjustRightInd w:val="0"/>
                    <w:snapToGrid w:val="0"/>
                    <w:jc w:val="center"/>
                    <w:rPr>
                      <w:rFonts w:ascii="Times New Roman" w:hAnsi="Times New Roman" w:eastAsia="仿宋" w:cs="Times New Roman"/>
                      <w:kern w:val="0"/>
                      <w:szCs w:val="21"/>
                    </w:rPr>
                  </w:pPr>
                </w:p>
              </w:tc>
              <w:tc>
                <w:tcPr>
                  <w:tcW w:w="423" w:type="pct"/>
                  <w:vAlign w:val="center"/>
                </w:tcPr>
                <w:p w14:paraId="6A5384B4">
                  <w:pPr>
                    <w:widowControl/>
                    <w:jc w:val="center"/>
                    <w:textAlignment w:val="center"/>
                    <w:rPr>
                      <w:rFonts w:ascii="Times New Roman" w:hAnsi="Times New Roman" w:eastAsia="仿宋" w:cs="Times New Roman"/>
                      <w:kern w:val="0"/>
                      <w:szCs w:val="21"/>
                    </w:rPr>
                  </w:pPr>
                  <w:r>
                    <w:rPr>
                      <w:rFonts w:hint="eastAsia" w:ascii="Times New Roman" w:hAnsi="Times New Roman" w:eastAsia="宋体" w:cs="Times New Roman"/>
                      <w:kern w:val="0"/>
                      <w:szCs w:val="21"/>
                      <w:lang w:bidi="ar"/>
                    </w:rPr>
                    <w:t>90</w:t>
                  </w:r>
                </w:p>
              </w:tc>
              <w:tc>
                <w:tcPr>
                  <w:tcW w:w="426" w:type="pct"/>
                  <w:vMerge w:val="continue"/>
                  <w:vAlign w:val="center"/>
                </w:tcPr>
                <w:p w14:paraId="35314FDF">
                  <w:pPr>
                    <w:wordWrap w:val="0"/>
                    <w:adjustRightInd w:val="0"/>
                    <w:snapToGrid w:val="0"/>
                    <w:jc w:val="center"/>
                    <w:rPr>
                      <w:rFonts w:ascii="Times New Roman" w:hAnsi="Times New Roman" w:eastAsia="仿宋" w:cs="Times New Roman"/>
                      <w:kern w:val="0"/>
                      <w:szCs w:val="21"/>
                    </w:rPr>
                  </w:pPr>
                </w:p>
              </w:tc>
              <w:tc>
                <w:tcPr>
                  <w:tcW w:w="426" w:type="pct"/>
                  <w:vMerge w:val="continue"/>
                  <w:vAlign w:val="center"/>
                </w:tcPr>
                <w:p w14:paraId="62F22760">
                  <w:pPr>
                    <w:wordWrap w:val="0"/>
                    <w:adjustRightInd w:val="0"/>
                    <w:snapToGrid w:val="0"/>
                    <w:jc w:val="center"/>
                    <w:rPr>
                      <w:rFonts w:ascii="Times New Roman" w:hAnsi="Times New Roman" w:eastAsia="仿宋" w:cs="Times New Roman"/>
                      <w:kern w:val="0"/>
                      <w:szCs w:val="21"/>
                    </w:rPr>
                  </w:pPr>
                </w:p>
              </w:tc>
              <w:tc>
                <w:tcPr>
                  <w:tcW w:w="412" w:type="pct"/>
                  <w:vMerge w:val="continue"/>
                  <w:vAlign w:val="center"/>
                </w:tcPr>
                <w:p w14:paraId="5E038841">
                  <w:pPr>
                    <w:wordWrap w:val="0"/>
                    <w:adjustRightInd w:val="0"/>
                    <w:snapToGrid w:val="0"/>
                    <w:jc w:val="center"/>
                    <w:rPr>
                      <w:rFonts w:ascii="Times New Roman" w:hAnsi="Times New Roman" w:eastAsia="仿宋" w:cs="Times New Roman"/>
                      <w:kern w:val="0"/>
                      <w:szCs w:val="21"/>
                    </w:rPr>
                  </w:pPr>
                </w:p>
              </w:tc>
            </w:tr>
            <w:tr w14:paraId="6BF3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61" w:type="pct"/>
                  <w:vMerge w:val="continue"/>
                  <w:vAlign w:val="center"/>
                </w:tcPr>
                <w:p w14:paraId="0A18CE56">
                  <w:pPr>
                    <w:widowControl/>
                    <w:wordWrap w:val="0"/>
                    <w:adjustRightInd w:val="0"/>
                    <w:snapToGrid w:val="0"/>
                    <w:jc w:val="center"/>
                    <w:rPr>
                      <w:rFonts w:ascii="Times New Roman" w:hAnsi="Times New Roman" w:eastAsia="仿宋" w:cs="Times New Roman"/>
                      <w:kern w:val="0"/>
                      <w:szCs w:val="21"/>
                    </w:rPr>
                  </w:pPr>
                </w:p>
              </w:tc>
              <w:tc>
                <w:tcPr>
                  <w:tcW w:w="741" w:type="pct"/>
                  <w:vAlign w:val="center"/>
                </w:tcPr>
                <w:p w14:paraId="5A893D4E">
                  <w:pPr>
                    <w:widowControl/>
                    <w:adjustRightInd w:val="0"/>
                    <w:snapToGrid w:val="0"/>
                    <w:spacing w:line="240" w:lineRule="exact"/>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硫酸雾</w:t>
                  </w:r>
                </w:p>
              </w:tc>
              <w:tc>
                <w:tcPr>
                  <w:tcW w:w="850" w:type="pct"/>
                  <w:vMerge w:val="continue"/>
                  <w:vAlign w:val="center"/>
                </w:tcPr>
                <w:p w14:paraId="00ED6C55">
                  <w:pPr>
                    <w:widowControl/>
                    <w:wordWrap w:val="0"/>
                    <w:adjustRightInd w:val="0"/>
                    <w:snapToGrid w:val="0"/>
                    <w:jc w:val="center"/>
                    <w:rPr>
                      <w:rFonts w:ascii="Times New Roman" w:hAnsi="Times New Roman" w:eastAsia="仿宋" w:cs="Times New Roman"/>
                      <w:kern w:val="0"/>
                      <w:szCs w:val="21"/>
                    </w:rPr>
                  </w:pPr>
                </w:p>
              </w:tc>
              <w:tc>
                <w:tcPr>
                  <w:tcW w:w="456" w:type="pct"/>
                  <w:vMerge w:val="continue"/>
                  <w:vAlign w:val="center"/>
                </w:tcPr>
                <w:p w14:paraId="651692FB">
                  <w:pPr>
                    <w:wordWrap w:val="0"/>
                    <w:adjustRightInd w:val="0"/>
                    <w:snapToGrid w:val="0"/>
                    <w:jc w:val="center"/>
                    <w:rPr>
                      <w:rFonts w:ascii="Times New Roman" w:hAnsi="Times New Roman" w:eastAsia="仿宋" w:cs="Times New Roman"/>
                      <w:kern w:val="0"/>
                      <w:szCs w:val="21"/>
                    </w:rPr>
                  </w:pPr>
                </w:p>
              </w:tc>
              <w:tc>
                <w:tcPr>
                  <w:tcW w:w="423" w:type="pct"/>
                  <w:vAlign w:val="center"/>
                </w:tcPr>
                <w:p w14:paraId="088B9EFF">
                  <w:pPr>
                    <w:widowControl/>
                    <w:jc w:val="center"/>
                    <w:textAlignment w:val="center"/>
                    <w:rPr>
                      <w:rFonts w:ascii="Times New Roman" w:hAnsi="Times New Roman" w:eastAsia="仿宋" w:cs="Times New Roman"/>
                      <w:kern w:val="0"/>
                      <w:szCs w:val="21"/>
                    </w:rPr>
                  </w:pPr>
                  <w:r>
                    <w:rPr>
                      <w:rFonts w:hint="eastAsia" w:ascii="Times New Roman" w:hAnsi="Times New Roman" w:eastAsia="宋体" w:cs="Times New Roman"/>
                      <w:kern w:val="0"/>
                      <w:szCs w:val="21"/>
                      <w:lang w:bidi="ar"/>
                    </w:rPr>
                    <w:t>90</w:t>
                  </w:r>
                </w:p>
              </w:tc>
              <w:tc>
                <w:tcPr>
                  <w:tcW w:w="426" w:type="pct"/>
                  <w:vMerge w:val="continue"/>
                  <w:vAlign w:val="center"/>
                </w:tcPr>
                <w:p w14:paraId="60E325DC">
                  <w:pPr>
                    <w:wordWrap w:val="0"/>
                    <w:adjustRightInd w:val="0"/>
                    <w:snapToGrid w:val="0"/>
                    <w:jc w:val="center"/>
                    <w:rPr>
                      <w:rFonts w:ascii="Times New Roman" w:hAnsi="Times New Roman" w:eastAsia="仿宋" w:cs="Times New Roman"/>
                      <w:kern w:val="0"/>
                      <w:szCs w:val="21"/>
                    </w:rPr>
                  </w:pPr>
                </w:p>
              </w:tc>
              <w:tc>
                <w:tcPr>
                  <w:tcW w:w="426" w:type="pct"/>
                  <w:vMerge w:val="continue"/>
                  <w:vAlign w:val="center"/>
                </w:tcPr>
                <w:p w14:paraId="342520D5">
                  <w:pPr>
                    <w:wordWrap w:val="0"/>
                    <w:adjustRightInd w:val="0"/>
                    <w:snapToGrid w:val="0"/>
                    <w:jc w:val="center"/>
                    <w:rPr>
                      <w:rFonts w:ascii="Times New Roman" w:hAnsi="Times New Roman" w:eastAsia="仿宋" w:cs="Times New Roman"/>
                      <w:kern w:val="0"/>
                      <w:szCs w:val="21"/>
                    </w:rPr>
                  </w:pPr>
                </w:p>
              </w:tc>
              <w:tc>
                <w:tcPr>
                  <w:tcW w:w="412" w:type="pct"/>
                  <w:vMerge w:val="continue"/>
                  <w:vAlign w:val="center"/>
                </w:tcPr>
                <w:p w14:paraId="46F62AB3">
                  <w:pPr>
                    <w:wordWrap w:val="0"/>
                    <w:adjustRightInd w:val="0"/>
                    <w:snapToGrid w:val="0"/>
                    <w:jc w:val="center"/>
                    <w:rPr>
                      <w:rFonts w:ascii="Times New Roman" w:hAnsi="Times New Roman" w:eastAsia="仿宋" w:cs="Times New Roman"/>
                      <w:kern w:val="0"/>
                      <w:szCs w:val="21"/>
                    </w:rPr>
                  </w:pPr>
                </w:p>
              </w:tc>
            </w:tr>
            <w:tr w14:paraId="2E64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61" w:type="pct"/>
                  <w:vMerge w:val="continue"/>
                  <w:vAlign w:val="center"/>
                </w:tcPr>
                <w:p w14:paraId="4D012649">
                  <w:pPr>
                    <w:widowControl/>
                    <w:wordWrap w:val="0"/>
                    <w:adjustRightInd w:val="0"/>
                    <w:snapToGrid w:val="0"/>
                    <w:jc w:val="center"/>
                    <w:rPr>
                      <w:rFonts w:ascii="Times New Roman" w:hAnsi="Times New Roman" w:eastAsia="仿宋" w:cs="Times New Roman"/>
                      <w:kern w:val="0"/>
                      <w:szCs w:val="21"/>
                    </w:rPr>
                  </w:pPr>
                </w:p>
              </w:tc>
              <w:tc>
                <w:tcPr>
                  <w:tcW w:w="741" w:type="pct"/>
                  <w:vAlign w:val="center"/>
                </w:tcPr>
                <w:p w14:paraId="0D651950">
                  <w:pPr>
                    <w:widowControl/>
                    <w:adjustRightInd w:val="0"/>
                    <w:snapToGrid w:val="0"/>
                    <w:spacing w:line="240" w:lineRule="exact"/>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HF</w:t>
                  </w:r>
                </w:p>
              </w:tc>
              <w:tc>
                <w:tcPr>
                  <w:tcW w:w="850" w:type="pct"/>
                  <w:vMerge w:val="continue"/>
                  <w:vAlign w:val="center"/>
                </w:tcPr>
                <w:p w14:paraId="7253929D">
                  <w:pPr>
                    <w:widowControl/>
                    <w:wordWrap w:val="0"/>
                    <w:adjustRightInd w:val="0"/>
                    <w:snapToGrid w:val="0"/>
                    <w:jc w:val="center"/>
                    <w:rPr>
                      <w:rFonts w:ascii="Times New Roman" w:hAnsi="Times New Roman" w:eastAsia="仿宋" w:cs="Times New Roman"/>
                      <w:kern w:val="0"/>
                      <w:szCs w:val="21"/>
                    </w:rPr>
                  </w:pPr>
                </w:p>
              </w:tc>
              <w:tc>
                <w:tcPr>
                  <w:tcW w:w="456" w:type="pct"/>
                  <w:vMerge w:val="continue"/>
                  <w:vAlign w:val="center"/>
                </w:tcPr>
                <w:p w14:paraId="5C55EDB4">
                  <w:pPr>
                    <w:wordWrap w:val="0"/>
                    <w:adjustRightInd w:val="0"/>
                    <w:snapToGrid w:val="0"/>
                    <w:jc w:val="center"/>
                    <w:rPr>
                      <w:rFonts w:ascii="Times New Roman" w:hAnsi="Times New Roman" w:eastAsia="仿宋" w:cs="Times New Roman"/>
                      <w:kern w:val="0"/>
                      <w:szCs w:val="21"/>
                    </w:rPr>
                  </w:pPr>
                </w:p>
              </w:tc>
              <w:tc>
                <w:tcPr>
                  <w:tcW w:w="423" w:type="pct"/>
                  <w:vAlign w:val="center"/>
                </w:tcPr>
                <w:p w14:paraId="71803D09">
                  <w:pPr>
                    <w:widowControl/>
                    <w:jc w:val="center"/>
                    <w:textAlignment w:val="center"/>
                    <w:rPr>
                      <w:rFonts w:ascii="Times New Roman" w:hAnsi="Times New Roman" w:eastAsia="仿宋" w:cs="Times New Roman"/>
                      <w:kern w:val="0"/>
                      <w:szCs w:val="21"/>
                    </w:rPr>
                  </w:pPr>
                  <w:r>
                    <w:rPr>
                      <w:rFonts w:hint="eastAsia" w:ascii="Times New Roman" w:hAnsi="Times New Roman" w:eastAsia="宋体" w:cs="Times New Roman"/>
                      <w:kern w:val="0"/>
                      <w:szCs w:val="21"/>
                      <w:lang w:bidi="ar"/>
                    </w:rPr>
                    <w:t>90</w:t>
                  </w:r>
                </w:p>
              </w:tc>
              <w:tc>
                <w:tcPr>
                  <w:tcW w:w="426" w:type="pct"/>
                  <w:vMerge w:val="continue"/>
                  <w:vAlign w:val="center"/>
                </w:tcPr>
                <w:p w14:paraId="14315927">
                  <w:pPr>
                    <w:wordWrap w:val="0"/>
                    <w:adjustRightInd w:val="0"/>
                    <w:snapToGrid w:val="0"/>
                    <w:jc w:val="center"/>
                    <w:rPr>
                      <w:rFonts w:ascii="Times New Roman" w:hAnsi="Times New Roman" w:eastAsia="仿宋" w:cs="Times New Roman"/>
                      <w:kern w:val="0"/>
                      <w:szCs w:val="21"/>
                    </w:rPr>
                  </w:pPr>
                </w:p>
              </w:tc>
              <w:tc>
                <w:tcPr>
                  <w:tcW w:w="426" w:type="pct"/>
                  <w:vMerge w:val="continue"/>
                  <w:vAlign w:val="center"/>
                </w:tcPr>
                <w:p w14:paraId="5B50DEB1">
                  <w:pPr>
                    <w:wordWrap w:val="0"/>
                    <w:adjustRightInd w:val="0"/>
                    <w:snapToGrid w:val="0"/>
                    <w:jc w:val="center"/>
                    <w:rPr>
                      <w:rFonts w:ascii="Times New Roman" w:hAnsi="Times New Roman" w:eastAsia="仿宋" w:cs="Times New Roman"/>
                      <w:kern w:val="0"/>
                      <w:szCs w:val="21"/>
                    </w:rPr>
                  </w:pPr>
                </w:p>
              </w:tc>
              <w:tc>
                <w:tcPr>
                  <w:tcW w:w="412" w:type="pct"/>
                  <w:vMerge w:val="continue"/>
                  <w:vAlign w:val="center"/>
                </w:tcPr>
                <w:p w14:paraId="7B4D57E0">
                  <w:pPr>
                    <w:wordWrap w:val="0"/>
                    <w:adjustRightInd w:val="0"/>
                    <w:snapToGrid w:val="0"/>
                    <w:jc w:val="center"/>
                    <w:rPr>
                      <w:rFonts w:ascii="Times New Roman" w:hAnsi="Times New Roman" w:eastAsia="仿宋" w:cs="Times New Roman"/>
                      <w:kern w:val="0"/>
                      <w:szCs w:val="21"/>
                    </w:rPr>
                  </w:pPr>
                </w:p>
              </w:tc>
            </w:tr>
            <w:tr w14:paraId="340E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61" w:type="pct"/>
                  <w:vMerge w:val="continue"/>
                  <w:vAlign w:val="center"/>
                </w:tcPr>
                <w:p w14:paraId="74A19D8B">
                  <w:pPr>
                    <w:wordWrap w:val="0"/>
                    <w:adjustRightInd w:val="0"/>
                    <w:snapToGrid w:val="0"/>
                    <w:jc w:val="center"/>
                    <w:rPr>
                      <w:rFonts w:ascii="Times New Roman" w:hAnsi="Times New Roman" w:eastAsia="仿宋" w:cs="Times New Roman"/>
                      <w:w w:val="90"/>
                      <w:kern w:val="0"/>
                      <w:szCs w:val="21"/>
                    </w:rPr>
                  </w:pPr>
                </w:p>
              </w:tc>
              <w:tc>
                <w:tcPr>
                  <w:tcW w:w="741" w:type="pct"/>
                  <w:vAlign w:val="center"/>
                </w:tcPr>
                <w:p w14:paraId="460CD4C0">
                  <w:pPr>
                    <w:widowControl/>
                    <w:adjustRightInd w:val="0"/>
                    <w:snapToGrid w:val="0"/>
                    <w:spacing w:line="240" w:lineRule="exact"/>
                    <w:jc w:val="center"/>
                    <w:rPr>
                      <w:rFonts w:ascii="Times New Roman" w:hAnsi="Times New Roman" w:eastAsia="仿宋" w:cs="Times New Roman"/>
                      <w:bCs/>
                      <w:szCs w:val="21"/>
                    </w:rPr>
                  </w:pPr>
                  <w:r>
                    <w:rPr>
                      <w:rFonts w:hint="eastAsia" w:ascii="Times New Roman" w:hAnsi="Times New Roman" w:eastAsia="仿宋" w:cs="Times New Roman"/>
                      <w:kern w:val="0"/>
                      <w:szCs w:val="21"/>
                    </w:rPr>
                    <w:t>氨</w:t>
                  </w:r>
                </w:p>
              </w:tc>
              <w:tc>
                <w:tcPr>
                  <w:tcW w:w="850" w:type="pct"/>
                  <w:vMerge w:val="continue"/>
                  <w:vAlign w:val="center"/>
                </w:tcPr>
                <w:p w14:paraId="3A207907">
                  <w:pPr>
                    <w:wordWrap w:val="0"/>
                    <w:adjustRightInd w:val="0"/>
                    <w:snapToGrid w:val="0"/>
                    <w:jc w:val="center"/>
                    <w:rPr>
                      <w:rFonts w:ascii="Times New Roman" w:hAnsi="Times New Roman" w:eastAsia="仿宋" w:cs="Times New Roman"/>
                      <w:kern w:val="0"/>
                      <w:szCs w:val="21"/>
                    </w:rPr>
                  </w:pPr>
                </w:p>
              </w:tc>
              <w:tc>
                <w:tcPr>
                  <w:tcW w:w="456" w:type="pct"/>
                  <w:vMerge w:val="continue"/>
                  <w:vAlign w:val="center"/>
                </w:tcPr>
                <w:p w14:paraId="3F9FBC55">
                  <w:pPr>
                    <w:widowControl/>
                    <w:adjustRightInd w:val="0"/>
                    <w:snapToGrid w:val="0"/>
                    <w:jc w:val="center"/>
                    <w:textAlignment w:val="center"/>
                    <w:rPr>
                      <w:rFonts w:ascii="Times New Roman" w:hAnsi="Times New Roman" w:eastAsia="宋体" w:cs="Times New Roman"/>
                      <w:kern w:val="0"/>
                      <w:szCs w:val="21"/>
                      <w:lang w:bidi="ar"/>
                    </w:rPr>
                  </w:pPr>
                </w:p>
              </w:tc>
              <w:tc>
                <w:tcPr>
                  <w:tcW w:w="423" w:type="pct"/>
                  <w:vAlign w:val="center"/>
                </w:tcPr>
                <w:p w14:paraId="2B7DE0FD">
                  <w:pPr>
                    <w:widowControl/>
                    <w:adjustRightInd w:val="0"/>
                    <w:snapToGrid w:val="0"/>
                    <w:spacing w:line="240" w:lineRule="exact"/>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80</w:t>
                  </w:r>
                </w:p>
              </w:tc>
              <w:tc>
                <w:tcPr>
                  <w:tcW w:w="426" w:type="pct"/>
                  <w:vMerge w:val="continue"/>
                  <w:vAlign w:val="center"/>
                </w:tcPr>
                <w:p w14:paraId="410E0014">
                  <w:pPr>
                    <w:wordWrap w:val="0"/>
                    <w:adjustRightInd w:val="0"/>
                    <w:snapToGrid w:val="0"/>
                    <w:jc w:val="center"/>
                    <w:rPr>
                      <w:rFonts w:ascii="Times New Roman" w:hAnsi="Times New Roman" w:eastAsia="仿宋" w:cs="Times New Roman"/>
                      <w:kern w:val="0"/>
                      <w:szCs w:val="21"/>
                    </w:rPr>
                  </w:pPr>
                </w:p>
              </w:tc>
              <w:tc>
                <w:tcPr>
                  <w:tcW w:w="426" w:type="pct"/>
                  <w:vMerge w:val="continue"/>
                  <w:vAlign w:val="center"/>
                </w:tcPr>
                <w:p w14:paraId="3CF2C073">
                  <w:pPr>
                    <w:wordWrap w:val="0"/>
                    <w:adjustRightInd w:val="0"/>
                    <w:snapToGrid w:val="0"/>
                    <w:jc w:val="center"/>
                    <w:rPr>
                      <w:rFonts w:ascii="Times New Roman" w:hAnsi="Times New Roman" w:eastAsia="仿宋" w:cs="Times New Roman"/>
                      <w:kern w:val="0"/>
                      <w:szCs w:val="21"/>
                    </w:rPr>
                  </w:pPr>
                </w:p>
              </w:tc>
              <w:tc>
                <w:tcPr>
                  <w:tcW w:w="412" w:type="pct"/>
                  <w:vMerge w:val="continue"/>
                  <w:vAlign w:val="center"/>
                </w:tcPr>
                <w:p w14:paraId="2DD45A08">
                  <w:pPr>
                    <w:wordWrap w:val="0"/>
                    <w:adjustRightInd w:val="0"/>
                    <w:snapToGrid w:val="0"/>
                    <w:jc w:val="center"/>
                    <w:rPr>
                      <w:rFonts w:ascii="Times New Roman" w:hAnsi="Times New Roman" w:eastAsia="仿宋" w:cs="Times New Roman"/>
                      <w:kern w:val="0"/>
                      <w:szCs w:val="21"/>
                    </w:rPr>
                  </w:pPr>
                </w:p>
              </w:tc>
            </w:tr>
            <w:tr w14:paraId="48E8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61" w:type="pct"/>
                  <w:vMerge w:val="continue"/>
                  <w:vAlign w:val="center"/>
                </w:tcPr>
                <w:p w14:paraId="2DF7FA0E">
                  <w:pPr>
                    <w:wordWrap w:val="0"/>
                    <w:adjustRightInd w:val="0"/>
                    <w:snapToGrid w:val="0"/>
                    <w:jc w:val="center"/>
                    <w:rPr>
                      <w:rFonts w:ascii="Times New Roman" w:hAnsi="Times New Roman" w:eastAsia="仿宋" w:cs="Times New Roman"/>
                      <w:w w:val="90"/>
                      <w:kern w:val="0"/>
                      <w:szCs w:val="21"/>
                    </w:rPr>
                  </w:pPr>
                </w:p>
              </w:tc>
              <w:tc>
                <w:tcPr>
                  <w:tcW w:w="741" w:type="pct"/>
                  <w:vAlign w:val="center"/>
                </w:tcPr>
                <w:p w14:paraId="15B4D884">
                  <w:pPr>
                    <w:widowControl/>
                    <w:adjustRightInd w:val="0"/>
                    <w:snapToGrid w:val="0"/>
                    <w:spacing w:line="240" w:lineRule="exact"/>
                    <w:jc w:val="center"/>
                    <w:rPr>
                      <w:rFonts w:ascii="Times New Roman" w:hAnsi="Times New Roman" w:eastAsia="仿宋" w:cs="Times New Roman"/>
                      <w:bCs/>
                      <w:szCs w:val="21"/>
                    </w:rPr>
                  </w:pPr>
                  <w:r>
                    <w:rPr>
                      <w:rFonts w:hint="eastAsia" w:ascii="Times New Roman" w:hAnsi="Times New Roman" w:eastAsia="仿宋" w:cs="Times New Roman"/>
                      <w:kern w:val="0"/>
                      <w:szCs w:val="21"/>
                    </w:rPr>
                    <w:t>硫化氢</w:t>
                  </w:r>
                </w:p>
              </w:tc>
              <w:tc>
                <w:tcPr>
                  <w:tcW w:w="850" w:type="pct"/>
                  <w:vMerge w:val="continue"/>
                  <w:vAlign w:val="center"/>
                </w:tcPr>
                <w:p w14:paraId="3B5E0DEB">
                  <w:pPr>
                    <w:wordWrap w:val="0"/>
                    <w:adjustRightInd w:val="0"/>
                    <w:snapToGrid w:val="0"/>
                    <w:jc w:val="center"/>
                    <w:rPr>
                      <w:rFonts w:ascii="Times New Roman" w:hAnsi="Times New Roman" w:eastAsia="仿宋" w:cs="Times New Roman"/>
                      <w:kern w:val="0"/>
                      <w:szCs w:val="21"/>
                    </w:rPr>
                  </w:pPr>
                </w:p>
              </w:tc>
              <w:tc>
                <w:tcPr>
                  <w:tcW w:w="456" w:type="pct"/>
                  <w:vMerge w:val="continue"/>
                  <w:vAlign w:val="center"/>
                </w:tcPr>
                <w:p w14:paraId="613FC6C8">
                  <w:pPr>
                    <w:widowControl/>
                    <w:adjustRightInd w:val="0"/>
                    <w:snapToGrid w:val="0"/>
                    <w:jc w:val="center"/>
                    <w:textAlignment w:val="center"/>
                    <w:rPr>
                      <w:rFonts w:ascii="Times New Roman" w:hAnsi="Times New Roman" w:eastAsia="宋体" w:cs="Times New Roman"/>
                      <w:kern w:val="0"/>
                      <w:szCs w:val="21"/>
                      <w:lang w:bidi="ar"/>
                    </w:rPr>
                  </w:pPr>
                </w:p>
              </w:tc>
              <w:tc>
                <w:tcPr>
                  <w:tcW w:w="423" w:type="pct"/>
                  <w:vAlign w:val="center"/>
                </w:tcPr>
                <w:p w14:paraId="190B5DB1">
                  <w:pPr>
                    <w:widowControl/>
                    <w:adjustRightInd w:val="0"/>
                    <w:snapToGrid w:val="0"/>
                    <w:spacing w:line="240" w:lineRule="exact"/>
                    <w:jc w:val="center"/>
                    <w:rPr>
                      <w:rFonts w:ascii="Times New Roman" w:hAnsi="Times New Roman" w:eastAsia="仿宋" w:cs="Times New Roman"/>
                      <w:kern w:val="0"/>
                      <w:szCs w:val="21"/>
                    </w:rPr>
                  </w:pPr>
                  <w:r>
                    <w:rPr>
                      <w:rFonts w:hint="eastAsia" w:ascii="Times New Roman" w:hAnsi="Times New Roman" w:eastAsia="仿宋" w:cs="Times New Roman"/>
                      <w:kern w:val="0"/>
                      <w:szCs w:val="21"/>
                    </w:rPr>
                    <w:t>80</w:t>
                  </w:r>
                </w:p>
              </w:tc>
              <w:tc>
                <w:tcPr>
                  <w:tcW w:w="426" w:type="pct"/>
                  <w:vMerge w:val="continue"/>
                  <w:vAlign w:val="center"/>
                </w:tcPr>
                <w:p w14:paraId="6C624990">
                  <w:pPr>
                    <w:wordWrap w:val="0"/>
                    <w:adjustRightInd w:val="0"/>
                    <w:snapToGrid w:val="0"/>
                    <w:jc w:val="center"/>
                    <w:rPr>
                      <w:rFonts w:ascii="Times New Roman" w:hAnsi="Times New Roman" w:eastAsia="仿宋" w:cs="Times New Roman"/>
                      <w:kern w:val="0"/>
                      <w:szCs w:val="21"/>
                    </w:rPr>
                  </w:pPr>
                </w:p>
              </w:tc>
              <w:tc>
                <w:tcPr>
                  <w:tcW w:w="426" w:type="pct"/>
                  <w:vMerge w:val="continue"/>
                  <w:vAlign w:val="center"/>
                </w:tcPr>
                <w:p w14:paraId="41F92CD6">
                  <w:pPr>
                    <w:wordWrap w:val="0"/>
                    <w:adjustRightInd w:val="0"/>
                    <w:snapToGrid w:val="0"/>
                    <w:jc w:val="center"/>
                    <w:rPr>
                      <w:rFonts w:ascii="Times New Roman" w:hAnsi="Times New Roman" w:eastAsia="仿宋" w:cs="Times New Roman"/>
                      <w:kern w:val="0"/>
                      <w:szCs w:val="21"/>
                    </w:rPr>
                  </w:pPr>
                </w:p>
              </w:tc>
              <w:tc>
                <w:tcPr>
                  <w:tcW w:w="412" w:type="pct"/>
                  <w:vMerge w:val="continue"/>
                  <w:vAlign w:val="center"/>
                </w:tcPr>
                <w:p w14:paraId="475089B8">
                  <w:pPr>
                    <w:wordWrap w:val="0"/>
                    <w:adjustRightInd w:val="0"/>
                    <w:snapToGrid w:val="0"/>
                    <w:jc w:val="center"/>
                    <w:rPr>
                      <w:rFonts w:ascii="Times New Roman" w:hAnsi="Times New Roman" w:eastAsia="仿宋" w:cs="Times New Roman"/>
                      <w:kern w:val="0"/>
                      <w:szCs w:val="21"/>
                    </w:rPr>
                  </w:pPr>
                </w:p>
              </w:tc>
            </w:tr>
          </w:tbl>
          <w:p w14:paraId="1CE6DAA5">
            <w:pPr>
              <w:tabs>
                <w:tab w:val="left" w:pos="3960"/>
              </w:tabs>
              <w:adjustRightInd w:val="0"/>
              <w:snapToGrid w:val="0"/>
              <w:spacing w:line="500" w:lineRule="exact"/>
              <w:ind w:firstLine="560" w:firstLineChars="200"/>
              <w:rPr>
                <w:rFonts w:ascii="Times New Roman" w:hAnsi="Times New Roman" w:eastAsia="仿宋" w:cs="Times New Roman"/>
                <w:sz w:val="28"/>
              </w:rPr>
            </w:pPr>
            <w:r>
              <w:rPr>
                <w:rFonts w:hint="eastAsia" w:ascii="Times New Roman" w:hAnsi="Times New Roman" w:eastAsia="仿宋" w:cs="Times New Roman"/>
                <w:sz w:val="28"/>
              </w:rPr>
              <w:t>（3）废气污染防治措施</w:t>
            </w:r>
            <w:r>
              <w:rPr>
                <w:rFonts w:hint="eastAsia" w:eastAsia="仿宋"/>
                <w:sz w:val="28"/>
                <w:szCs w:val="28"/>
              </w:rPr>
              <w:t>工艺</w:t>
            </w:r>
          </w:p>
          <w:p w14:paraId="1FA4C637">
            <w:pPr>
              <w:spacing w:line="5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①喷淋塔</w:t>
            </w:r>
            <w:r>
              <w:rPr>
                <w:rFonts w:ascii="Times New Roman" w:hAnsi="Times New Roman" w:eastAsia="仿宋" w:cs="Times New Roman"/>
                <w:sz w:val="28"/>
                <w:szCs w:val="28"/>
              </w:rPr>
              <w:t>（配套除水器）</w:t>
            </w:r>
          </w:p>
          <w:p w14:paraId="5520923C">
            <w:pPr>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 w:cs="Times New Roman"/>
                <w:sz w:val="28"/>
                <w:szCs w:val="28"/>
              </w:rPr>
              <w:t>常用废气洗涤塔有填料塔、板式塔两类，本项目水喷淋塔选择填料喷淋塔，填料塔属于微分接触逆流操作，混合气体由塔底气体入口进入塔体，自下而上穿过填料层，最后从塔顶排出。喷淋水由塔顶通过液体分布器，均匀地喷淋到填料层中沿填料层表面向下流动，直至塔底。由于上升气流与下降吸收剂在填料层中不断接触，上升气流中溶质浓度愈来愈低，到塔顶时达到吸收要求排出塔外。通过对填料层及塔体进行技术参数上的优化，废气由风管引入洗涤塔，经过填料层，与水溶液进行气液两相充分接触，水溶液在塔底经水泵增压后在塔顶喷淋而下，最后回流至塔底循环使用。</w:t>
            </w:r>
            <w:r>
              <w:rPr>
                <w:rFonts w:ascii="Times New Roman" w:hAnsi="Times New Roman" w:eastAsia="仿宋_GB2312" w:cs="Times New Roman"/>
                <w:sz w:val="28"/>
                <w:szCs w:val="28"/>
              </w:rPr>
              <w:t>喷淋后的废气中可能会携带少量不凝水汽，先进除水器处理，通过增加尾气与除水层的接触面积，使水雾附着在接触面上，凝结成小水滴，根据自然重力作用，将水流到除水器底端，能减少尾气中水分含量，提高后续活性炭吸附的有效性。</w:t>
            </w:r>
          </w:p>
          <w:p w14:paraId="3F6269A4">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喷淋塔体为一体结构，法兰连接等连接方式无渗液、漏液、漏风现象，塔体具有很好的机械强度，运行平稳。该塔结构简单、能耗低、净化效率高和适用范围广，能有效去除水溶性物质。</w:t>
            </w:r>
          </w:p>
          <w:p w14:paraId="195DCEA1">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drawing>
                <wp:anchor distT="0" distB="0" distL="114300" distR="114300" simplePos="0" relativeHeight="251766784" behindDoc="0" locked="0" layoutInCell="1" allowOverlap="1">
                  <wp:simplePos x="0" y="0"/>
                  <wp:positionH relativeFrom="column">
                    <wp:posOffset>1270000</wp:posOffset>
                  </wp:positionH>
                  <wp:positionV relativeFrom="paragraph">
                    <wp:posOffset>2540</wp:posOffset>
                  </wp:positionV>
                  <wp:extent cx="3601085" cy="3216275"/>
                  <wp:effectExtent l="0" t="0" r="18415" b="3175"/>
                  <wp:wrapNone/>
                  <wp:docPr id="51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64"/>
                          <pic:cNvPicPr>
                            <a:picLocks noChangeAspect="1"/>
                          </pic:cNvPicPr>
                        </pic:nvPicPr>
                        <pic:blipFill>
                          <a:blip r:embed="rId12"/>
                          <a:stretch>
                            <a:fillRect/>
                          </a:stretch>
                        </pic:blipFill>
                        <pic:spPr>
                          <a:xfrm>
                            <a:off x="0" y="0"/>
                            <a:ext cx="3601085" cy="3216275"/>
                          </a:xfrm>
                          <a:prstGeom prst="rect">
                            <a:avLst/>
                          </a:prstGeom>
                          <a:noFill/>
                          <a:ln>
                            <a:noFill/>
                          </a:ln>
                        </pic:spPr>
                      </pic:pic>
                    </a:graphicData>
                  </a:graphic>
                </wp:anchor>
              </w:drawing>
            </w:r>
          </w:p>
          <w:p w14:paraId="4B0E3549">
            <w:pPr>
              <w:spacing w:line="500" w:lineRule="exact"/>
              <w:ind w:firstLine="560" w:firstLineChars="200"/>
              <w:rPr>
                <w:rFonts w:ascii="Times New Roman" w:hAnsi="Times New Roman" w:eastAsia="仿宋" w:cs="Times New Roman"/>
                <w:sz w:val="28"/>
                <w:szCs w:val="28"/>
              </w:rPr>
            </w:pPr>
          </w:p>
          <w:p w14:paraId="1A0468B4">
            <w:pPr>
              <w:spacing w:line="500" w:lineRule="exact"/>
              <w:ind w:firstLine="560" w:firstLineChars="200"/>
              <w:rPr>
                <w:rFonts w:ascii="Times New Roman" w:hAnsi="Times New Roman" w:eastAsia="仿宋" w:cs="Times New Roman"/>
                <w:sz w:val="28"/>
                <w:szCs w:val="28"/>
              </w:rPr>
            </w:pPr>
          </w:p>
          <w:p w14:paraId="7C35BDAA">
            <w:pPr>
              <w:spacing w:line="500" w:lineRule="exact"/>
              <w:ind w:firstLine="560" w:firstLineChars="200"/>
              <w:rPr>
                <w:rFonts w:ascii="Times New Roman" w:hAnsi="Times New Roman" w:eastAsia="仿宋" w:cs="Times New Roman"/>
                <w:sz w:val="28"/>
                <w:szCs w:val="28"/>
              </w:rPr>
            </w:pPr>
          </w:p>
          <w:p w14:paraId="462F76B2">
            <w:pPr>
              <w:spacing w:line="500" w:lineRule="exact"/>
              <w:ind w:firstLine="560" w:firstLineChars="200"/>
              <w:rPr>
                <w:rFonts w:ascii="Times New Roman" w:hAnsi="Times New Roman" w:eastAsia="仿宋" w:cs="Times New Roman"/>
                <w:sz w:val="28"/>
                <w:szCs w:val="28"/>
              </w:rPr>
            </w:pPr>
          </w:p>
          <w:p w14:paraId="3D83CA41">
            <w:pPr>
              <w:spacing w:line="500" w:lineRule="exact"/>
              <w:ind w:firstLine="560" w:firstLineChars="200"/>
              <w:rPr>
                <w:rFonts w:ascii="Times New Roman" w:hAnsi="Times New Roman" w:eastAsia="仿宋" w:cs="Times New Roman"/>
                <w:sz w:val="28"/>
                <w:szCs w:val="28"/>
              </w:rPr>
            </w:pPr>
          </w:p>
          <w:p w14:paraId="3B30E97D">
            <w:pPr>
              <w:spacing w:line="500" w:lineRule="exact"/>
              <w:ind w:firstLine="560" w:firstLineChars="200"/>
              <w:rPr>
                <w:rFonts w:ascii="Times New Roman" w:hAnsi="Times New Roman" w:eastAsia="仿宋" w:cs="Times New Roman"/>
                <w:sz w:val="28"/>
                <w:szCs w:val="28"/>
              </w:rPr>
            </w:pPr>
          </w:p>
          <w:p w14:paraId="13775578">
            <w:pPr>
              <w:spacing w:line="500" w:lineRule="exact"/>
              <w:ind w:firstLine="560" w:firstLineChars="200"/>
              <w:rPr>
                <w:rFonts w:ascii="Times New Roman" w:hAnsi="Times New Roman" w:eastAsia="仿宋" w:cs="Times New Roman"/>
                <w:sz w:val="28"/>
                <w:szCs w:val="28"/>
              </w:rPr>
            </w:pPr>
          </w:p>
          <w:p w14:paraId="4071AFDC">
            <w:pPr>
              <w:spacing w:line="500" w:lineRule="exact"/>
              <w:ind w:firstLine="560" w:firstLineChars="200"/>
              <w:rPr>
                <w:rFonts w:ascii="Times New Roman" w:hAnsi="Times New Roman" w:eastAsia="仿宋" w:cs="Times New Roman"/>
                <w:sz w:val="28"/>
                <w:szCs w:val="28"/>
              </w:rPr>
            </w:pPr>
          </w:p>
          <w:p w14:paraId="2B3977C9">
            <w:pPr>
              <w:spacing w:line="500" w:lineRule="exact"/>
              <w:ind w:firstLine="560" w:firstLineChars="200"/>
              <w:rPr>
                <w:rFonts w:ascii="Times New Roman" w:hAnsi="Times New Roman" w:eastAsia="仿宋" w:cs="Times New Roman"/>
                <w:sz w:val="28"/>
                <w:szCs w:val="28"/>
              </w:rPr>
            </w:pPr>
          </w:p>
          <w:p w14:paraId="03F16BAB">
            <w:pPr>
              <w:spacing w:line="500" w:lineRule="exact"/>
              <w:jc w:val="center"/>
              <w:rPr>
                <w:rFonts w:ascii="Times New Roman" w:hAnsi="Times New Roman" w:eastAsia="仿宋" w:cs="Times New Roman"/>
                <w:b/>
                <w:sz w:val="24"/>
              </w:rPr>
            </w:pPr>
            <w:r>
              <w:rPr>
                <w:rFonts w:hint="eastAsia" w:ascii="Times New Roman" w:hAnsi="Times New Roman" w:eastAsia="仿宋" w:cs="Times New Roman"/>
                <w:b/>
                <w:sz w:val="24"/>
              </w:rPr>
              <w:t>喷淋塔结构</w:t>
            </w:r>
            <w:r>
              <w:rPr>
                <w:rFonts w:ascii="Times New Roman" w:hAnsi="Times New Roman" w:eastAsia="仿宋" w:cs="Times New Roman"/>
                <w:b/>
                <w:sz w:val="24"/>
              </w:rPr>
              <w:t>示意图</w:t>
            </w:r>
          </w:p>
          <w:p w14:paraId="3D08688C">
            <w:pPr>
              <w:spacing w:line="5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②</w:t>
            </w:r>
            <w:r>
              <w:rPr>
                <w:rFonts w:ascii="Times New Roman" w:hAnsi="Times New Roman" w:eastAsia="仿宋" w:cs="Times New Roman"/>
                <w:sz w:val="28"/>
                <w:szCs w:val="28"/>
              </w:rPr>
              <w:t>活性炭吸附</w:t>
            </w:r>
          </w:p>
          <w:p w14:paraId="5E81C801">
            <w:pPr>
              <w:snapToGrid w:val="0"/>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活性炭是一种多孔性质的含炭物质，它具有高度发达的孔隙结构，活性炭的多孔结构为其提供了大量的表面积，能与气体（杂质）充分接触，从而赋予了活性炭所特有的吸附功能，使其非常容易达到吸收收集杂质的目的，就像磁力一样，所有的分子间都具有相互引力。正因为如此，活性炭孔壁上的大量的分子可以产生强大的引力，从而达到将有害的杂质吸引到孔径中的目的。</w:t>
            </w:r>
          </w:p>
          <w:p w14:paraId="5400DB8C">
            <w:pPr>
              <w:snapToGrid w:val="0"/>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活性炭具有微晶结构，微晶排列完全不规则，晶体中有微孔、过渡孔（半径20～1000）、大孔（半径1000～100000），使它具有很大的内表面，比表面积为500～1700m</w:t>
            </w:r>
            <w:r>
              <w:rPr>
                <w:rFonts w:ascii="Times New Roman" w:hAnsi="Times New Roman" w:eastAsia="仿宋" w:cs="Times New Roman"/>
                <w:sz w:val="28"/>
                <w:szCs w:val="28"/>
                <w:vertAlign w:val="superscript"/>
              </w:rPr>
              <w:t>2</w:t>
            </w:r>
            <w:r>
              <w:rPr>
                <w:rFonts w:ascii="Times New Roman" w:hAnsi="Times New Roman" w:eastAsia="仿宋" w:cs="Times New Roman"/>
                <w:sz w:val="28"/>
                <w:szCs w:val="28"/>
              </w:rPr>
              <w:t>/g。这决定了活性炭具有良好的吸附性，可以吸附废水和废气中的金属离子、有害气体、有机污染物、色素等。工业上应用活性炭还要求机械强度大、耐磨性能好，它的结构力求稳定，吸附所需能量小，以有利于再生。性炭吸附的实质是利用活性炭吸附的特性把低浓度大风量废气中的有机溶剂吸附到活性炭中并浓缩，经活性炭吸附净化后的气体直接排空。</w:t>
            </w:r>
          </w:p>
          <w:p w14:paraId="0362C797">
            <w:pPr>
              <w:snapToGrid w:val="0"/>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活性炭吸附法适用于大风量、低浓度、温度不高的有机废气治理，其能耗低、工艺成熟，效果可靠，是治理有机废气较为理想的方案。</w:t>
            </w:r>
          </w:p>
          <w:p w14:paraId="1DFB05C3">
            <w:pPr>
              <w:snapToGrid w:val="0"/>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drawing>
                <wp:anchor distT="0" distB="0" distL="114300" distR="114300" simplePos="0" relativeHeight="251767808" behindDoc="0" locked="0" layoutInCell="1" allowOverlap="1">
                  <wp:simplePos x="0" y="0"/>
                  <wp:positionH relativeFrom="page">
                    <wp:posOffset>912495</wp:posOffset>
                  </wp:positionH>
                  <wp:positionV relativeFrom="paragraph">
                    <wp:posOffset>12700</wp:posOffset>
                  </wp:positionV>
                  <wp:extent cx="4611370" cy="2485390"/>
                  <wp:effectExtent l="0" t="0" r="17780" b="10160"/>
                  <wp:wrapNone/>
                  <wp:docPr id="5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7"/>
                          <pic:cNvPicPr>
                            <a:picLocks noChangeAspect="1"/>
                          </pic:cNvPicPr>
                        </pic:nvPicPr>
                        <pic:blipFill>
                          <a:blip r:embed="rId13"/>
                          <a:stretch>
                            <a:fillRect/>
                          </a:stretch>
                        </pic:blipFill>
                        <pic:spPr>
                          <a:xfrm>
                            <a:off x="0" y="0"/>
                            <a:ext cx="4611370" cy="2485390"/>
                          </a:xfrm>
                          <a:prstGeom prst="rect">
                            <a:avLst/>
                          </a:prstGeom>
                          <a:noFill/>
                          <a:ln>
                            <a:noFill/>
                          </a:ln>
                        </pic:spPr>
                      </pic:pic>
                    </a:graphicData>
                  </a:graphic>
                </wp:anchor>
              </w:drawing>
            </w:r>
          </w:p>
          <w:p w14:paraId="7F6EAC38">
            <w:pPr>
              <w:snapToGrid w:val="0"/>
              <w:spacing w:line="500" w:lineRule="exact"/>
              <w:ind w:firstLine="560" w:firstLineChars="200"/>
              <w:rPr>
                <w:rFonts w:ascii="Times New Roman" w:hAnsi="Times New Roman" w:eastAsia="仿宋" w:cs="Times New Roman"/>
                <w:sz w:val="28"/>
                <w:szCs w:val="28"/>
              </w:rPr>
            </w:pPr>
          </w:p>
          <w:p w14:paraId="259EB8A2">
            <w:pPr>
              <w:snapToGrid w:val="0"/>
              <w:spacing w:line="500" w:lineRule="exact"/>
              <w:ind w:firstLine="560" w:firstLineChars="200"/>
              <w:rPr>
                <w:rFonts w:ascii="Times New Roman" w:hAnsi="Times New Roman" w:eastAsia="仿宋" w:cs="Times New Roman"/>
                <w:sz w:val="28"/>
                <w:szCs w:val="28"/>
              </w:rPr>
            </w:pPr>
          </w:p>
          <w:p w14:paraId="64296D41">
            <w:pPr>
              <w:snapToGrid w:val="0"/>
              <w:spacing w:line="500" w:lineRule="exact"/>
              <w:ind w:firstLine="560" w:firstLineChars="200"/>
              <w:rPr>
                <w:rFonts w:ascii="Times New Roman" w:hAnsi="Times New Roman" w:eastAsia="仿宋" w:cs="Times New Roman"/>
                <w:sz w:val="28"/>
                <w:szCs w:val="28"/>
              </w:rPr>
            </w:pPr>
          </w:p>
          <w:p w14:paraId="399B6B1A">
            <w:pPr>
              <w:snapToGrid w:val="0"/>
              <w:spacing w:line="500" w:lineRule="exact"/>
              <w:ind w:firstLine="560" w:firstLineChars="200"/>
              <w:rPr>
                <w:rFonts w:ascii="Times New Roman" w:hAnsi="Times New Roman" w:eastAsia="仿宋" w:cs="Times New Roman"/>
                <w:sz w:val="28"/>
                <w:szCs w:val="28"/>
              </w:rPr>
            </w:pPr>
          </w:p>
          <w:p w14:paraId="01819D46">
            <w:pPr>
              <w:snapToGrid w:val="0"/>
              <w:spacing w:line="500" w:lineRule="exact"/>
              <w:ind w:firstLine="560" w:firstLineChars="200"/>
              <w:rPr>
                <w:rFonts w:ascii="Times New Roman" w:hAnsi="Times New Roman" w:eastAsia="仿宋" w:cs="Times New Roman"/>
                <w:sz w:val="28"/>
                <w:szCs w:val="28"/>
              </w:rPr>
            </w:pPr>
          </w:p>
          <w:p w14:paraId="6F0A3428">
            <w:pPr>
              <w:snapToGrid w:val="0"/>
              <w:spacing w:line="500" w:lineRule="exact"/>
              <w:ind w:firstLine="560" w:firstLineChars="200"/>
              <w:rPr>
                <w:rFonts w:ascii="Times New Roman" w:hAnsi="Times New Roman" w:eastAsia="仿宋" w:cs="Times New Roman"/>
                <w:sz w:val="28"/>
                <w:szCs w:val="28"/>
              </w:rPr>
            </w:pPr>
          </w:p>
          <w:p w14:paraId="78E90245">
            <w:pPr>
              <w:snapToGrid w:val="0"/>
              <w:spacing w:line="500" w:lineRule="exact"/>
              <w:ind w:firstLine="560" w:firstLineChars="200"/>
              <w:rPr>
                <w:rFonts w:ascii="Times New Roman" w:hAnsi="Times New Roman" w:eastAsia="仿宋" w:cs="Times New Roman"/>
                <w:sz w:val="28"/>
                <w:szCs w:val="28"/>
              </w:rPr>
            </w:pPr>
          </w:p>
          <w:p w14:paraId="23447AE5">
            <w:pPr>
              <w:spacing w:line="500" w:lineRule="exact"/>
              <w:jc w:val="center"/>
              <w:rPr>
                <w:rFonts w:ascii="Times New Roman" w:hAnsi="Times New Roman" w:eastAsia="仿宋" w:cs="Times New Roman"/>
                <w:b/>
                <w:sz w:val="24"/>
              </w:rPr>
            </w:pPr>
            <w:r>
              <w:rPr>
                <w:rFonts w:ascii="Times New Roman" w:hAnsi="Times New Roman" w:eastAsia="仿宋" w:cs="Times New Roman"/>
                <w:b/>
                <w:sz w:val="24"/>
              </w:rPr>
              <w:t>活性炭吸附装置示意图</w:t>
            </w:r>
          </w:p>
          <w:p w14:paraId="2B4CC90F">
            <w:pPr>
              <w:tabs>
                <w:tab w:val="center" w:pos="4156"/>
                <w:tab w:val="left" w:pos="6375"/>
              </w:tabs>
              <w:adjustRightInd w:val="0"/>
              <w:snapToGrid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根据以上分析，本项目拟采用的各类废气污染防治措施在技术上可行。</w:t>
            </w:r>
          </w:p>
          <w:p w14:paraId="3D0EA17D">
            <w:pPr>
              <w:adjustRightInd w:val="0"/>
              <w:snapToGrid w:val="0"/>
              <w:spacing w:line="480" w:lineRule="exact"/>
              <w:rPr>
                <w:rFonts w:ascii="Times New Roman" w:hAnsi="Times New Roman" w:eastAsia="仿宋" w:cs="Times New Roman"/>
                <w:b/>
                <w:bCs/>
                <w:sz w:val="28"/>
                <w:szCs w:val="28"/>
              </w:rPr>
            </w:pPr>
          </w:p>
          <w:p w14:paraId="2A590616">
            <w:pPr>
              <w:pStyle w:val="4"/>
              <w:rPr>
                <w:rFonts w:ascii="Times New Roman" w:hAnsi="Times New Roman" w:cs="Times New Roman"/>
                <w:sz w:val="28"/>
                <w:szCs w:val="28"/>
              </w:rPr>
            </w:pPr>
            <w:bookmarkStart w:id="3" w:name="_Toc480266703"/>
            <w:bookmarkStart w:id="4" w:name="_Toc10713"/>
            <w:bookmarkStart w:id="5" w:name="_Toc9317"/>
            <w:bookmarkStart w:id="6" w:name="_Toc29772"/>
            <w:bookmarkStart w:id="7" w:name="_Toc31183"/>
            <w:bookmarkStart w:id="8" w:name="_Toc8540"/>
            <w:r>
              <w:rPr>
                <w:rFonts w:hint="eastAsia" w:ascii="Times New Roman" w:hAnsi="Times New Roman" w:cs="Times New Roman"/>
                <w:sz w:val="28"/>
                <w:szCs w:val="28"/>
              </w:rPr>
              <w:t>2</w:t>
            </w:r>
            <w:r>
              <w:rPr>
                <w:rFonts w:ascii="Times New Roman" w:hAnsi="Times New Roman" w:cs="Times New Roman"/>
                <w:sz w:val="28"/>
                <w:szCs w:val="28"/>
              </w:rPr>
              <w:t>.3噪声污染防治措施</w:t>
            </w:r>
            <w:bookmarkEnd w:id="3"/>
            <w:bookmarkEnd w:id="4"/>
            <w:bookmarkEnd w:id="5"/>
            <w:bookmarkEnd w:id="6"/>
            <w:bookmarkEnd w:id="7"/>
            <w:bookmarkEnd w:id="8"/>
          </w:p>
          <w:p w14:paraId="179D184B">
            <w:pPr>
              <w:snapToGrid w:val="0"/>
              <w:spacing w:line="480" w:lineRule="exact"/>
              <w:ind w:firstLine="560" w:firstLineChars="200"/>
              <w:contextualSpacing/>
              <w:jc w:val="left"/>
              <w:rPr>
                <w:rFonts w:ascii="Times New Roman" w:hAnsi="Times New Roman" w:eastAsia="仿宋" w:cs="Times New Roman"/>
                <w:sz w:val="28"/>
              </w:rPr>
            </w:pPr>
            <w:r>
              <w:rPr>
                <w:rFonts w:hint="eastAsia" w:ascii="Times New Roman" w:hAnsi="Times New Roman" w:eastAsia="仿宋" w:cs="Times New Roman"/>
                <w:sz w:val="28"/>
              </w:rPr>
              <w:t>厂内</w:t>
            </w:r>
            <w:r>
              <w:rPr>
                <w:rFonts w:ascii="Times New Roman" w:hAnsi="Times New Roman" w:eastAsia="仿宋" w:cs="Times New Roman"/>
                <w:sz w:val="28"/>
              </w:rPr>
              <w:t>噪声源主要为设备运行时产生的噪音</w:t>
            </w:r>
            <w:r>
              <w:rPr>
                <w:rFonts w:hint="eastAsia" w:ascii="Times New Roman" w:hAnsi="Times New Roman" w:eastAsia="仿宋" w:cs="Times New Roman"/>
                <w:sz w:val="28"/>
              </w:rPr>
              <w:t>，通过</w:t>
            </w:r>
            <w:r>
              <w:rPr>
                <w:rFonts w:ascii="Times New Roman" w:hAnsi="Times New Roman" w:eastAsia="仿宋" w:cs="Times New Roman"/>
                <w:sz w:val="28"/>
              </w:rPr>
              <w:t>加强管理，确保各厂界噪声值能够稳定达标。</w:t>
            </w:r>
          </w:p>
          <w:p w14:paraId="6627874F">
            <w:pPr>
              <w:spacing w:line="48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⑴</w:t>
            </w:r>
            <w:r>
              <w:rPr>
                <w:rFonts w:ascii="Times New Roman" w:hAnsi="Times New Roman" w:eastAsia="仿宋" w:cs="Times New Roman"/>
                <w:sz w:val="28"/>
                <w:szCs w:val="28"/>
              </w:rPr>
              <w:t>按照《工业企业噪声控制设计规范》对生产厂房内主要噪声源合理布局：</w:t>
            </w:r>
          </w:p>
          <w:p w14:paraId="29ABE029">
            <w:pPr>
              <w:spacing w:line="48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①</w:t>
            </w:r>
            <w:r>
              <w:rPr>
                <w:rFonts w:ascii="Times New Roman" w:hAnsi="Times New Roman" w:eastAsia="仿宋" w:cs="Times New Roman"/>
                <w:sz w:val="28"/>
                <w:szCs w:val="28"/>
              </w:rPr>
              <w:t>高噪声与低噪声设备分开布置。</w:t>
            </w:r>
          </w:p>
          <w:p w14:paraId="2012CD9A">
            <w:pPr>
              <w:spacing w:line="48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②</w:t>
            </w:r>
            <w:r>
              <w:rPr>
                <w:rFonts w:ascii="Times New Roman" w:hAnsi="Times New Roman" w:eastAsia="仿宋" w:cs="Times New Roman"/>
                <w:sz w:val="28"/>
                <w:szCs w:val="28"/>
              </w:rPr>
              <w:t>在主要噪声源设备及厂房周围，布置对噪声较不敏感的、有利于隔声的建筑物、构筑物，如辅助车间、仓库、料场、堆场等。</w:t>
            </w:r>
          </w:p>
          <w:p w14:paraId="0DF4A4F1">
            <w:pPr>
              <w:spacing w:line="48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③</w:t>
            </w:r>
            <w:r>
              <w:rPr>
                <w:rFonts w:ascii="Times New Roman" w:hAnsi="Times New Roman" w:eastAsia="仿宋" w:cs="Times New Roman"/>
                <w:sz w:val="28"/>
                <w:szCs w:val="28"/>
              </w:rPr>
              <w:t>在满足工艺流程要求的前提下，高噪声设备相对集中布置。</w:t>
            </w:r>
          </w:p>
          <w:p w14:paraId="3E1E67FD">
            <w:pPr>
              <w:spacing w:line="480" w:lineRule="exact"/>
              <w:ind w:firstLine="560" w:firstLineChars="200"/>
              <w:rPr>
                <w:rFonts w:ascii="Times New Roman" w:hAnsi="Times New Roman" w:eastAsia="仿宋" w:cs="Times New Roman"/>
                <w:sz w:val="28"/>
                <w:szCs w:val="28"/>
              </w:rPr>
            </w:pPr>
            <w:r>
              <w:rPr>
                <w:rFonts w:hint="eastAsia" w:ascii="宋体" w:hAnsi="宋体" w:eastAsia="宋体" w:cs="宋体"/>
                <w:sz w:val="28"/>
                <w:szCs w:val="28"/>
              </w:rPr>
              <w:t>④</w:t>
            </w:r>
            <w:r>
              <w:rPr>
                <w:rFonts w:ascii="Times New Roman" w:hAnsi="Times New Roman" w:eastAsia="仿宋" w:cs="Times New Roman"/>
                <w:sz w:val="28"/>
                <w:szCs w:val="28"/>
              </w:rPr>
              <w:t>有强烈振动的设备，不布置在楼板或平台上。</w:t>
            </w:r>
          </w:p>
          <w:p w14:paraId="1C604FB9">
            <w:pPr>
              <w:adjustRightInd w:val="0"/>
              <w:snapToGrid w:val="0"/>
              <w:spacing w:line="480" w:lineRule="exact"/>
              <w:ind w:firstLine="560" w:firstLineChars="200"/>
              <w:rPr>
                <w:rFonts w:ascii="Times New Roman" w:hAnsi="Times New Roman" w:eastAsia="仿宋" w:cs="Times New Roman"/>
                <w:spacing w:val="-1"/>
                <w:sz w:val="28"/>
                <w:szCs w:val="28"/>
              </w:rPr>
            </w:pPr>
            <w:r>
              <w:rPr>
                <w:rFonts w:hint="eastAsia" w:ascii="宋体" w:hAnsi="宋体" w:eastAsia="宋体" w:cs="宋体"/>
                <w:sz w:val="28"/>
                <w:szCs w:val="28"/>
              </w:rPr>
              <w:t>⑤</w:t>
            </w:r>
            <w:r>
              <w:rPr>
                <w:rFonts w:ascii="Times New Roman" w:hAnsi="Times New Roman" w:eastAsia="仿宋" w:cs="Times New Roman"/>
                <w:sz w:val="28"/>
                <w:szCs w:val="28"/>
              </w:rPr>
              <w:t>设备布置时，考虑与其配用的噪声控制专用设备的安装和维修所需的空间。</w:t>
            </w:r>
          </w:p>
          <w:p w14:paraId="2FBB78BB">
            <w:pPr>
              <w:adjustRightInd w:val="0"/>
              <w:snapToGrid w:val="0"/>
              <w:spacing w:line="480" w:lineRule="exact"/>
              <w:ind w:firstLine="556" w:firstLineChars="200"/>
              <w:rPr>
                <w:rFonts w:ascii="Times New Roman" w:hAnsi="Times New Roman" w:eastAsia="仿宋" w:cs="Times New Roman"/>
                <w:spacing w:val="-1"/>
                <w:sz w:val="28"/>
                <w:szCs w:val="28"/>
              </w:rPr>
            </w:pPr>
            <w:r>
              <w:rPr>
                <w:rFonts w:ascii="Times New Roman" w:hAnsi="Times New Roman" w:eastAsia="仿宋" w:cs="Times New Roman"/>
                <w:spacing w:val="-1"/>
                <w:sz w:val="28"/>
                <w:szCs w:val="28"/>
              </w:rPr>
              <w:t>⑵选用噪声较低、振动较小的设备；在对主要噪声源设备选择时，应收集和比较同类型设备的噪声指标；对于噪声较大的设备，应从设备选型开始要求供货商提供符合要求的低噪声设备。</w:t>
            </w:r>
          </w:p>
          <w:p w14:paraId="1706BF58">
            <w:pPr>
              <w:adjustRightInd w:val="0"/>
              <w:snapToGrid w:val="0"/>
              <w:spacing w:line="480" w:lineRule="exact"/>
              <w:ind w:firstLine="556" w:firstLineChars="200"/>
              <w:rPr>
                <w:rFonts w:ascii="Times New Roman" w:hAnsi="Times New Roman" w:eastAsia="仿宋" w:cs="Times New Roman"/>
                <w:spacing w:val="-1"/>
                <w:sz w:val="28"/>
                <w:szCs w:val="28"/>
              </w:rPr>
            </w:pPr>
            <w:r>
              <w:rPr>
                <w:rFonts w:ascii="Times New Roman" w:hAnsi="Times New Roman" w:eastAsia="仿宋" w:cs="Times New Roman"/>
                <w:spacing w:val="-1"/>
                <w:sz w:val="28"/>
                <w:szCs w:val="28"/>
              </w:rPr>
              <w:t>⑶主要噪声源布置、安装时，应尽量远离厂房边界。</w:t>
            </w:r>
          </w:p>
          <w:p w14:paraId="2FBD2E47">
            <w:pPr>
              <w:adjustRightInd w:val="0"/>
              <w:snapToGrid w:val="0"/>
              <w:spacing w:line="480" w:lineRule="exact"/>
              <w:ind w:firstLine="556" w:firstLineChars="200"/>
              <w:rPr>
                <w:rFonts w:ascii="Times New Roman" w:hAnsi="Times New Roman" w:eastAsia="仿宋" w:cs="Times New Roman"/>
                <w:spacing w:val="-1"/>
                <w:sz w:val="28"/>
                <w:szCs w:val="28"/>
              </w:rPr>
            </w:pPr>
            <w:r>
              <w:rPr>
                <w:rFonts w:ascii="Times New Roman" w:hAnsi="Times New Roman" w:eastAsia="仿宋" w:cs="Times New Roman"/>
                <w:spacing w:val="-1"/>
                <w:sz w:val="28"/>
                <w:szCs w:val="28"/>
              </w:rPr>
              <w:t>⑷风机采用安装消音器、设置隔声罩，减少噪声向外传播。</w:t>
            </w:r>
          </w:p>
          <w:p w14:paraId="7C749A92">
            <w:pPr>
              <w:adjustRightInd w:val="0"/>
              <w:snapToGrid w:val="0"/>
              <w:spacing w:line="480" w:lineRule="exact"/>
              <w:ind w:firstLine="556" w:firstLineChars="200"/>
              <w:rPr>
                <w:rFonts w:ascii="Times New Roman" w:hAnsi="Times New Roman" w:eastAsia="仿宋" w:cs="Times New Roman"/>
                <w:spacing w:val="-1"/>
                <w:sz w:val="28"/>
                <w:szCs w:val="28"/>
              </w:rPr>
            </w:pPr>
            <w:r>
              <w:rPr>
                <w:rFonts w:ascii="Times New Roman" w:hAnsi="Times New Roman" w:eastAsia="仿宋" w:cs="Times New Roman"/>
                <w:spacing w:val="-1"/>
                <w:sz w:val="28"/>
                <w:szCs w:val="28"/>
              </w:rPr>
              <w:t>⑸在运行管理人员集中的控制室，其门窗等应进行隔声处理，使员工工作环境达到允许噪声标准；值班人员或检修人员应加强个体防护，配戴防噪耳塞、耳罩等。</w:t>
            </w:r>
          </w:p>
          <w:p w14:paraId="1A8C278E">
            <w:pPr>
              <w:adjustRightInd w:val="0"/>
              <w:snapToGrid w:val="0"/>
              <w:spacing w:line="480" w:lineRule="exact"/>
              <w:ind w:firstLine="556" w:firstLineChars="200"/>
              <w:rPr>
                <w:rFonts w:ascii="Times New Roman" w:hAnsi="Times New Roman" w:eastAsia="仿宋" w:cs="Times New Roman"/>
                <w:spacing w:val="-1"/>
                <w:sz w:val="28"/>
                <w:szCs w:val="28"/>
              </w:rPr>
            </w:pPr>
            <w:r>
              <w:rPr>
                <w:rFonts w:ascii="Times New Roman" w:hAnsi="Times New Roman" w:eastAsia="仿宋" w:cs="Times New Roman"/>
                <w:spacing w:val="-1"/>
                <w:sz w:val="28"/>
                <w:szCs w:val="28"/>
              </w:rPr>
              <w:t>对各类噪声源采取上述防治措施后，各厂界噪声排放能满足《工业企业厂界环境噪声排放标准》（GB12348-2008）中3类标准要求，即昼间≤65dB(A) ，夜间≤55dB(A)。</w:t>
            </w:r>
          </w:p>
          <w:p w14:paraId="7CA2D08F">
            <w:pPr>
              <w:tabs>
                <w:tab w:val="left" w:pos="3772"/>
              </w:tabs>
              <w:ind w:firstLine="560" w:firstLineChars="200"/>
              <w:jc w:val="left"/>
              <w:rPr>
                <w:rFonts w:ascii="Times New Roman" w:hAnsi="Times New Roman" w:eastAsia="仿宋" w:cs="Times New Roman"/>
                <w:sz w:val="28"/>
              </w:rPr>
            </w:pPr>
          </w:p>
          <w:p w14:paraId="0BFBC310">
            <w:pPr>
              <w:pStyle w:val="4"/>
              <w:rPr>
                <w:rFonts w:ascii="Times New Roman" w:hAnsi="Times New Roman" w:cs="Times New Roman"/>
                <w:sz w:val="28"/>
                <w:szCs w:val="28"/>
              </w:rPr>
            </w:pPr>
            <w:r>
              <w:rPr>
                <w:rFonts w:hint="eastAsia" w:ascii="Times New Roman" w:hAnsi="Times New Roman" w:cs="Times New Roman"/>
                <w:sz w:val="28"/>
                <w:szCs w:val="28"/>
              </w:rPr>
              <w:t>2</w:t>
            </w:r>
            <w:r>
              <w:rPr>
                <w:rFonts w:ascii="Times New Roman" w:hAnsi="Times New Roman" w:cs="Times New Roman"/>
                <w:sz w:val="28"/>
                <w:szCs w:val="28"/>
              </w:rPr>
              <w:t>.4固废污染防治措施</w:t>
            </w:r>
          </w:p>
          <w:p w14:paraId="592E2AD0">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项目次生危险废物均委托有资质单位处理；一般工业固废均外售综合利用，生活垃圾由环卫部门统一收集处理；固体废物处置率 100% ，对周围环境无直接影响。</w:t>
            </w:r>
          </w:p>
          <w:p w14:paraId="5E75D923">
            <w:pPr>
              <w:adjustRightInd w:val="0"/>
              <w:snapToGrid w:val="0"/>
              <w:spacing w:line="48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一般固废管理要求</w:t>
            </w:r>
          </w:p>
          <w:p w14:paraId="094C3ED5">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根据《一般工业固体废物贮存和填埋污染控制标准》（GB18599-2020），一般工业固体废物贮存场的技术要求如下：</w:t>
            </w:r>
          </w:p>
          <w:p w14:paraId="5D57ADE7">
            <w:pPr>
              <w:spacing w:line="480" w:lineRule="exact"/>
              <w:ind w:firstLine="560" w:firstLineChars="200"/>
              <w:rPr>
                <w:rFonts w:ascii="Times New Roman" w:hAnsi="Times New Roman" w:eastAsia="仿宋" w:cs="Times New Roman"/>
                <w:spacing w:val="-3"/>
                <w:sz w:val="28"/>
                <w:szCs w:val="28"/>
              </w:rPr>
            </w:pPr>
            <w:r>
              <w:rPr>
                <w:rFonts w:ascii="Times New Roman" w:hAnsi="Times New Roman" w:eastAsia="仿宋" w:cs="Times New Roman"/>
                <w:sz w:val="28"/>
              </w:rPr>
              <w:t>采用库房、包装工具（罐、桶、包装袋等）贮存一般工业固体废 物过程的污染控制，其贮存过程应满足相应防渗漏、防雨淋、防扬尘等环境保护要求。</w:t>
            </w:r>
          </w:p>
          <w:p w14:paraId="76107C55">
            <w:pPr>
              <w:adjustRightInd w:val="0"/>
              <w:snapToGrid w:val="0"/>
              <w:spacing w:line="48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危险废物管理要求</w:t>
            </w:r>
          </w:p>
          <w:p w14:paraId="3B2272F8">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危险废物管理过程严格落实《关于开展全省固废危废环境隐患排查整治专项行动的通知》（苏环办〔2019〕104  号）、《市生态环境局关于开展全市固废危废环境隐患排查暨贮存规范化管理专项整治 行动的通知》（常环执法〔2019〕40 号）、《省生态环境厅关于印发江苏省危险废物贮存规范化管理专项整治行动方案的通知》（苏环 办[2019]149 号）及《江苏省固体废物全过程环境监管工作意见》（苏环办〔2024〕16号）等相关文件的各项要求。</w:t>
            </w:r>
          </w:p>
          <w:p w14:paraId="28A7C596">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（1）总体要求：贮存危险废物应根据危险废物的类别、形态、 物理化学性质和污染防治要求进行分类贮存，且应避免危险废物与不 相容的物质或材料接触。贮存危险废物应根据危险废物的形态、物理 化学性质、包装形式和污染物迁移途径，采取措施减少渗漏液、粉尘、 VOCs 、酸雾、有毒有害大气污染物和刺激性气味气体等污染物的产 生，防止其污染环境。危险废物贮存过程产生的液态废物和固态废物 应分类收集，按其环境管理要求妥善处理。贮存设施或场所、容器和包装物应按《危险废物识别标志设置技术规范》（HJ 1276-2022）要求设置危险废物贮存设施或场所标志、危险废物贮存分区标志和危险废物标签等危险废物识别标志。HJ 1259 规定的危险废物环境重点监管单位，应采用电子地磅、电子标签、电子管理台账等技术手段对危险废物贮存过程进行信息化管理，确保数据完整、真实、准确；采用视频监控的应确保监控画面清晰，视频记录保存时间至少为3个月。在常温常压下易爆、易燃及排出有毒气体的危险废物应进行预处理，使之稳定后贮存，否则应按易爆、易燃危险品贮存。危险废物贮存除 应满足环境保护相关要求外，还应执行国家安全生产、职业健康、交通运输、消防等法律法规和标准的相关要求。</w:t>
            </w:r>
          </w:p>
          <w:p w14:paraId="08B040B0">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2）贮存设施污染控制要求：贮存设施应根据危险废物的形态、物理化学性质、包装形式和污染物迁移途径，采取必要的防风、防晒、防雨、防漏、防渗、防腐以及其他环境污染防治措施，不应露天堆放危险废物。贮存设施应根据危险废物的类别、数量、形态、物理化学性质和污染防治等要求设置必要的贮存分区，避免不相容的危险废物接触、混合。贮存设施或贮存分区内地面、墙面裙脚、堵截泄漏的围堰、接触危险废物的隔板和墙体等应采用坚固的材料建造，表面无裂 缝。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 数不大于 10-7 cm/s），或至少 2mm 厚高密度聚乙烯膜等人工防渗材料（渗透系数不大于 10-10cm/s），或其他防渗性能等效的材料。同一贮存设施宜采用相同的防渗、防腐工艺（包括防渗、防腐结构或材料），防渗、防腐材料应覆盖所有可能与废物及其渗滤液、渗漏液等接触的 构筑物表面；采用不同防渗、防腐工艺应分别建设贮存分区。贮存设施应采取技术和管理措施防止无关人员进入。此外，贮存库还应满足：贮存库内不同贮存分区之间应采取隔离措施，隔离措施可根据危险废 物特性采用过道、隔板或隔墙等方式。在贮存库内或通过贮存分区方式贮存液态危险废物的，应具有液体泄漏堵截设施，堵截设施最小容积不应低于对应贮存区域最大液态废物容器容积或液态废物总储量 1/10（二者取较大者）；用于贮存可能产生渗滤液的危险废物的贮存 库或贮存分区应设计渗滤液收集设施，收集设施容积应满足渗滤液的 收集要求。贮存易产生粉尘、VOCs 、酸雾、有毒有害大气污染物和刺激性气味气体的危险废物贮存库，应设置气体收集装置和气体净化设施，气体净化设施的排气筒高度应符合 GB 16297 要求。</w:t>
            </w:r>
          </w:p>
          <w:p w14:paraId="1F134F44">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（3）容器和包装物污染控制要求：容器和包装物材质、内衬应与盛装的危险废物相容。针对不同类别、形态、物理化学性质的危险 废物，其容器和包装物应满足相应的防渗、防漏、防腐和强度等要求。硬质容器和包装物及其支护结构堆叠码放时不应有明显变形，无破损泄漏。柔性容器和包装物堆叠码放时应封口严密，无破损泄漏。使用容器盛装液态、半固态危险废物时，容器内部应留有适当的空间，以适应因温度变化等可能引发的收缩和膨胀，防止其导致容器渗漏或永久变形。容器和包装物外表面应保持清洁。</w:t>
            </w:r>
          </w:p>
          <w:p w14:paraId="2BF9E93A">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4）贮存过程污染控制要求：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具有热塑性危险废物应装入容器或包装袋内进行贮存。易产生粉尘、VOCs 、酸雾、有毒有害大气污染物和刺激性气味气体的危险废物应装入闭口容器或包装物内贮存。危险废物贮存过程中易产生粉尘等无组织排放的，应采取抑尘等有效措施。</w:t>
            </w:r>
          </w:p>
          <w:p w14:paraId="2DC1EF68">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5）贮存设施运行环境管理要求：危险废物存入贮存设施前应对危险废物类别和特性与危险废物标签等危险废物识别标志的一致性进行核验，不一致的或类别、特性不明的不应存入。应定期检查危险废物的贮存状况，及时清理贮存设施地面，更换破损泄漏的危险废 物贮存容器和包装物，保证堆存危险废物的防雨、防风、防扬尘等设施功能完好。作业设备及车辆等结束作业离开贮存设施时，应对其残留的危险废物进行清理，清理的废物或清洗废水应收集处理。贮存设  施运行期间，应按国家有关标准和规定建立危险废物管理台账并保存。贮存设施所有者或运营者应建立贮存设施环境管理制度、管理人员岗位职责制度、设施运行操作制度、人员岗位培训制度等。贮存设施所有者或运营者应依据国家土壤和地下水污染防治的有关规定，结合贮  存设施特点建立土壤和地下水污染隐患排查制度，并定期开展隐患排查；发现隐患应及时采取措施消除隐患，并建立档案。贮存设施所有者或运营者应建立贮存设施全部档案，包括设计、施工、验收、运行、监测和环境应急等，应按国家有关档案管理的法律法规进行整理和归档。</w:t>
            </w:r>
          </w:p>
          <w:p w14:paraId="658726B9">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（6）规范贮存管理要求：根据《危险废物贮存污染控制标准》（GB 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 （苏环办[2021]290 号）中关于贮存周期和贮存量的要求，I 级、II 级、 III 级危险废物贮存时间分别不得超过 30 天、60 天、90 天，最大贮  存量不得超过 1 吨。</w:t>
            </w:r>
          </w:p>
          <w:p w14:paraId="4FDDEE6B">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（7）强化转移过程管理：全面落实危险废物转移电子联单制度，实行省内全域扫描“二维码 ”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 经营单位须按合同及包装物扫码签收危险废物，签收人、车辆信息等须拍照上传至系统，严禁“ 空转 ”二维码。</w:t>
            </w:r>
          </w:p>
          <w:p w14:paraId="5EAB7BA5">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（8）环境应急要求：贮存设施所有者或</w:t>
            </w:r>
            <w:bookmarkStart w:id="11" w:name="_GoBack"/>
            <w:bookmarkEnd w:id="11"/>
            <w:r>
              <w:rPr>
                <w:rFonts w:ascii="Times New Roman" w:hAnsi="Times New Roman" w:eastAsia="仿宋" w:cs="Times New Roman"/>
                <w:sz w:val="28"/>
              </w:rPr>
              <w:t>运营者应按照国家有关规定编制突发环境事件应急预案，定期开展必要的培训和环境应急演练，并做好培训、演练记录。贮存设施所有者或运营者应配备满足其 突发环境事件应急要求的应急人员、装备和物资，并应设置应急照明系统。相关部门发布自然灾害或恶劣天气预警后，贮存设施所有者或运营者应启动相应防控措施，若有必要可将危险废物转移至其他具有 防护条件的地点贮存。</w:t>
            </w:r>
          </w:p>
          <w:p w14:paraId="29F5E400">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（9）按照《环境保护图形标志—固体废物贮存（处置）场》（GB  15562.2-1995）及其修改单要求规范设置危废贮存场所标识标牌，配备通讯设备、照明设施和消防设施，设置气体导出口及气体净化装置，确保废气达标排放；在出入口、设施内部、危险废物运输车辆通道等关键位置设置视频监控，并于中控室联网。</w:t>
            </w:r>
          </w:p>
          <w:p w14:paraId="0C96D6BC">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（10）危险废物处理过程要求</w:t>
            </w:r>
          </w:p>
          <w:p w14:paraId="12AE97C9">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危险废物的转移时，按有关规定签订危险废物转移单，并需得到有关环境行政主管部门的批准。同时，在危险废物转移前，要设立专门场地严格按要求保存，不得随意堆放，防止对周围环境造成影响。</w:t>
            </w:r>
          </w:p>
          <w:p w14:paraId="2549F2C5">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（11）危险废物运输时中转、装卸过程应遵守以下技术要求：</w:t>
            </w:r>
          </w:p>
          <w:p w14:paraId="6CD87ABD">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①卸货区的工作人员应熟悉废物的危险特性，并配备适当的个人防护装备，装卸剧毒废物应配备特殊的防护装备。</w:t>
            </w:r>
          </w:p>
          <w:p w14:paraId="48C63E77">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②装卸区应配备必要的消防设备，设置明显的指示标志。危险废物装卸区应设置隔离设施，液态废物卸载区应设置收集槽和缓冲罐。</w:t>
            </w:r>
          </w:p>
          <w:p w14:paraId="7E8DF4CB">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③固体废物在外运过程可能发生抛洒、泄漏，造成土壤及水环境污染，对大气环境造成影响，危害沿线居民健康。因此，项目在危险废物的转移时，按有关规定签订危险废物转移单，并需得到有关环境 行政主管部门的批准，且必须委托专门的危险废物运输单位，需具备一定的应急能力。</w:t>
            </w:r>
          </w:p>
          <w:p w14:paraId="67EBE7F8">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（12）强化危废申报登记。应按规定申报危废产生、贮存、转移、利用处置等信息，制定危险废物年度管理计划，并在“ 江苏省危险废物动态管理信息系统”中备案。管理计划如需调整变更的，应重新在系统中申请备案。结合自身实际，建立危废台账，如实记载危险废物 种类、数量、性质、产生环节、流向、贮存、利用处理等信息，并在“ 江苏省危险废物动态管理信息系统” 中进行如实规范申报，申报数据 应与台账、管理计划数据相一致。</w:t>
            </w:r>
          </w:p>
          <w:p w14:paraId="793FFA2A">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13）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 经营单位应同步公开许可证、许可条件等全文信息。</w:t>
            </w:r>
          </w:p>
          <w:p w14:paraId="6513DACD">
            <w:pPr>
              <w:spacing w:line="480" w:lineRule="exact"/>
              <w:ind w:firstLine="560" w:firstLineChars="200"/>
              <w:rPr>
                <w:rFonts w:ascii="Times New Roman" w:hAnsi="Times New Roman" w:eastAsia="仿宋" w:cs="Times New Roman"/>
                <w:sz w:val="28"/>
              </w:rPr>
            </w:pPr>
            <w:r>
              <w:rPr>
                <w:rFonts w:ascii="Times New Roman" w:hAnsi="Times New Roman" w:eastAsia="仿宋" w:cs="Times New Roman"/>
                <w:sz w:val="28"/>
              </w:rPr>
              <w:t>（14）加强企业产物监管。危险废物利用单位的所有产物须按照本文件第2 条明确的五类属性进行分类管理，其中按产品管理的需要对其特征污染物开展检测 分析，严防污染物向下游转移。全国性行业协会或江苏省地方行业协会制定的团体标准若包括危险废物来源、 利用工艺、利用产物功能性指标、有效成分含量、特征污染物含量和利用产物用途的，可作为用于工业生产替代原料的综合利用产物环境 风险评价的依据，其环境风险评价要重点阐述标准落实情况。严格执行风险评价要求的利用产物可按照产品管理。</w:t>
            </w:r>
          </w:p>
          <w:p w14:paraId="5416E9BC">
            <w:pPr>
              <w:adjustRightInd w:val="0"/>
              <w:snapToGrid w:val="0"/>
              <w:spacing w:line="480" w:lineRule="exact"/>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危险废物堆场面积合理性分析</w:t>
            </w:r>
          </w:p>
          <w:p w14:paraId="589E46A8">
            <w:pPr>
              <w:adjustRightInd w:val="0"/>
              <w:snapToGrid w:val="0"/>
              <w:spacing w:line="480" w:lineRule="exact"/>
              <w:ind w:firstLine="544" w:firstLineChars="200"/>
              <w:rPr>
                <w:rFonts w:ascii="Times New Roman" w:hAnsi="Times New Roman" w:eastAsia="仿宋" w:cs="Times New Roman"/>
                <w:spacing w:val="-4"/>
                <w:sz w:val="28"/>
                <w:szCs w:val="28"/>
              </w:rPr>
            </w:pPr>
            <w:r>
              <w:rPr>
                <w:rFonts w:hint="eastAsia" w:ascii="Times New Roman" w:hAnsi="Times New Roman" w:eastAsia="仿宋" w:cs="Times New Roman"/>
                <w:spacing w:val="-4"/>
                <w:sz w:val="28"/>
                <w:szCs w:val="28"/>
              </w:rPr>
              <w:t>厂内</w:t>
            </w:r>
            <w:r>
              <w:rPr>
                <w:rFonts w:ascii="Times New Roman" w:hAnsi="Times New Roman" w:eastAsia="仿宋" w:cs="Times New Roman"/>
                <w:spacing w:val="-4"/>
                <w:sz w:val="28"/>
                <w:szCs w:val="28"/>
              </w:rPr>
              <w:t>产生的</w:t>
            </w:r>
            <w:r>
              <w:rPr>
                <w:rFonts w:ascii="Times New Roman" w:hAnsi="Times New Roman" w:eastAsia="仿宋" w:cs="Times New Roman"/>
                <w:sz w:val="28"/>
                <w:lang w:val="zh-CN"/>
              </w:rPr>
              <w:t>油类杂质、废渣、残渣、低沸点有机溶剂、有机浓缩废液、废活性炭、实验室废物经收集后委托</w:t>
            </w:r>
            <w:r>
              <w:rPr>
                <w:rFonts w:ascii="Times New Roman" w:hAnsi="Times New Roman" w:eastAsia="仿宋" w:cs="Times New Roman"/>
                <w:sz w:val="28"/>
              </w:rPr>
              <w:t>常州大维环境科技有限公司</w:t>
            </w:r>
            <w:r>
              <w:rPr>
                <w:rFonts w:ascii="Times New Roman" w:hAnsi="Times New Roman" w:eastAsia="仿宋" w:cs="Times New Roman"/>
                <w:sz w:val="28"/>
                <w:lang w:val="zh-CN"/>
              </w:rPr>
              <w:t>处置，</w:t>
            </w:r>
            <w:r>
              <w:rPr>
                <w:rFonts w:ascii="Times New Roman" w:hAnsi="Times New Roman" w:eastAsia="仿宋" w:cs="Times New Roman"/>
                <w:sz w:val="28"/>
              </w:rPr>
              <w:t>废油经收集后委托无锡市三得利石化有限公司和常州大维环境科技有限公司处置，废油桶和废包装桶经收集后委托常州普达环保清洗有限公司处置；</w:t>
            </w:r>
            <w:r>
              <w:rPr>
                <w:rFonts w:ascii="Times New Roman" w:hAnsi="Times New Roman" w:eastAsia="仿宋" w:cs="Times New Roman"/>
                <w:spacing w:val="-4"/>
                <w:sz w:val="28"/>
                <w:szCs w:val="28"/>
              </w:rPr>
              <w:t>产生的次生废油、含油污泥和废渣定期委托有资质单位直接从废油储罐、沉降罐中收集处理。</w:t>
            </w:r>
            <w:r>
              <w:rPr>
                <w:rFonts w:ascii="Times New Roman" w:hAnsi="Times New Roman" w:eastAsia="仿宋" w:cs="Times New Roman"/>
                <w:sz w:val="28"/>
                <w:lang w:val="zh-CN"/>
              </w:rPr>
              <w:t>生化污泥、废活性炭（碳滤产生）委托一般固废处置单位处置，生活垃圾由环卫部门统一清运。</w:t>
            </w:r>
          </w:p>
          <w:p w14:paraId="692104F1">
            <w:pPr>
              <w:spacing w:line="480" w:lineRule="exact"/>
              <w:ind w:firstLine="560" w:firstLineChars="200"/>
              <w:jc w:val="left"/>
              <w:rPr>
                <w:rFonts w:ascii="Times New Roman" w:hAnsi="Times New Roman" w:eastAsia="仿宋" w:cs="Times New Roman"/>
                <w:sz w:val="28"/>
                <w:lang w:val="zh-CN"/>
              </w:rPr>
            </w:pPr>
            <w:r>
              <w:rPr>
                <w:rFonts w:ascii="Times New Roman" w:hAnsi="Times New Roman" w:eastAsia="仿宋" w:cs="Times New Roman"/>
                <w:sz w:val="28"/>
                <w:lang w:val="zh-CN"/>
              </w:rPr>
              <w:t>全厂实际设置</w:t>
            </w:r>
            <w:r>
              <w:rPr>
                <w:rFonts w:ascii="Times New Roman" w:hAnsi="Times New Roman" w:eastAsia="仿宋" w:cs="Times New Roman"/>
                <w:sz w:val="28"/>
              </w:rPr>
              <w:t>4</w:t>
            </w:r>
            <w:r>
              <w:rPr>
                <w:rFonts w:ascii="Times New Roman" w:hAnsi="Times New Roman" w:eastAsia="仿宋" w:cs="Times New Roman"/>
                <w:sz w:val="28"/>
                <w:lang w:val="zh-CN"/>
              </w:rPr>
              <w:t>0m</w:t>
            </w:r>
            <w:r>
              <w:rPr>
                <w:rFonts w:ascii="Times New Roman" w:hAnsi="Times New Roman" w:eastAsia="仿宋" w:cs="Times New Roman"/>
                <w:sz w:val="28"/>
                <w:vertAlign w:val="superscript"/>
                <w:lang w:val="zh-CN"/>
              </w:rPr>
              <w:t>2</w:t>
            </w:r>
            <w:r>
              <w:rPr>
                <w:rFonts w:ascii="Times New Roman" w:hAnsi="Times New Roman" w:eastAsia="仿宋" w:cs="Times New Roman"/>
                <w:sz w:val="28"/>
                <w:lang w:val="zh-CN"/>
              </w:rPr>
              <w:t>一般固废堆场1处，已符合防风、防雨、防晒等要求；设置次生危险暂存间</w:t>
            </w:r>
            <w:r>
              <w:rPr>
                <w:rFonts w:ascii="Times New Roman" w:hAnsi="Times New Roman" w:eastAsia="仿宋" w:cs="Times New Roman"/>
                <w:sz w:val="28"/>
              </w:rPr>
              <w:t>5</w:t>
            </w:r>
            <w:r>
              <w:rPr>
                <w:rFonts w:ascii="Times New Roman" w:hAnsi="Times New Roman" w:eastAsia="仿宋" w:cs="Times New Roman"/>
                <w:sz w:val="28"/>
                <w:lang w:val="zh-CN"/>
              </w:rPr>
              <w:t>间，面积共2</w:t>
            </w:r>
            <w:r>
              <w:rPr>
                <w:rFonts w:ascii="Times New Roman" w:hAnsi="Times New Roman" w:eastAsia="仿宋" w:cs="Times New Roman"/>
                <w:sz w:val="28"/>
              </w:rPr>
              <w:t>8</w:t>
            </w:r>
            <w:r>
              <w:rPr>
                <w:rFonts w:ascii="Times New Roman" w:hAnsi="Times New Roman" w:eastAsia="仿宋" w:cs="Times New Roman"/>
                <w:sz w:val="28"/>
                <w:lang w:val="zh-CN"/>
              </w:rPr>
              <w:t>3m</w:t>
            </w:r>
            <w:r>
              <w:rPr>
                <w:rFonts w:ascii="Times New Roman" w:hAnsi="Times New Roman" w:eastAsia="仿宋" w:cs="Times New Roman"/>
                <w:sz w:val="28"/>
                <w:vertAlign w:val="superscript"/>
                <w:lang w:val="zh-CN"/>
              </w:rPr>
              <w:t>2</w:t>
            </w:r>
            <w:r>
              <w:rPr>
                <w:rFonts w:ascii="Times New Roman" w:hAnsi="Times New Roman" w:eastAsia="仿宋" w:cs="Times New Roman"/>
                <w:sz w:val="28"/>
                <w:lang w:val="zh-CN"/>
              </w:rPr>
              <w:t>。各危废暂存间已张贴危废仓库警示标识牌，各类危险废物进行分类分区贮存并张贴危废识别标签，场地已符合防风、防雨、防晒、防腐及防渗漏等要求。</w:t>
            </w:r>
          </w:p>
          <w:p w14:paraId="099720AE">
            <w:pPr>
              <w:spacing w:line="480" w:lineRule="exact"/>
              <w:ind w:firstLine="560" w:firstLineChars="200"/>
              <w:jc w:val="left"/>
              <w:rPr>
                <w:rFonts w:ascii="Times New Roman" w:hAnsi="Times New Roman" w:eastAsia="仿宋" w:cs="Times New Roman"/>
                <w:sz w:val="28"/>
              </w:rPr>
            </w:pPr>
          </w:p>
          <w:p w14:paraId="66A15D93">
            <w:pPr>
              <w:spacing w:line="480" w:lineRule="exact"/>
              <w:ind w:firstLine="560" w:firstLineChars="200"/>
              <w:jc w:val="left"/>
              <w:rPr>
                <w:rFonts w:ascii="Times New Roman" w:hAnsi="Times New Roman" w:eastAsia="仿宋" w:cs="Times New Roman"/>
                <w:sz w:val="28"/>
              </w:rPr>
            </w:pPr>
          </w:p>
          <w:p w14:paraId="1A6CC64E">
            <w:pPr>
              <w:spacing w:line="480" w:lineRule="exact"/>
              <w:ind w:firstLine="560" w:firstLineChars="200"/>
              <w:jc w:val="left"/>
              <w:rPr>
                <w:rFonts w:ascii="Times New Roman" w:hAnsi="Times New Roman" w:eastAsia="仿宋" w:cs="Times New Roman"/>
                <w:sz w:val="28"/>
              </w:rPr>
            </w:pPr>
          </w:p>
          <w:p w14:paraId="7E7154E5">
            <w:pPr>
              <w:spacing w:line="480" w:lineRule="exact"/>
              <w:jc w:val="left"/>
              <w:rPr>
                <w:rFonts w:ascii="Times New Roman" w:hAnsi="Times New Roman" w:eastAsia="仿宋" w:cs="Times New Roman"/>
                <w:b/>
                <w:bCs/>
                <w:sz w:val="24"/>
              </w:rPr>
            </w:pPr>
            <w:bookmarkStart w:id="9" w:name="_Toc529286804"/>
            <w:bookmarkStart w:id="10" w:name="_Toc530787444"/>
          </w:p>
          <w:p w14:paraId="277F9C84">
            <w:pPr>
              <w:adjustRightInd w:val="0"/>
              <w:snapToGrid w:val="0"/>
              <w:spacing w:line="480" w:lineRule="exact"/>
              <w:jc w:val="center"/>
              <w:rPr>
                <w:rFonts w:ascii="Times New Roman" w:hAnsi="Times New Roman" w:eastAsia="仿宋" w:cs="Times New Roman"/>
                <w:sz w:val="28"/>
              </w:rPr>
            </w:pPr>
            <w:r>
              <w:rPr>
                <w:rFonts w:ascii="Times New Roman" w:hAnsi="Times New Roman" w:eastAsia="仿宋" w:cs="Times New Roman"/>
                <w:b/>
                <w:bCs/>
                <w:sz w:val="24"/>
              </w:rPr>
              <w:t>次生固废产生及处置措施情况一览表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1102"/>
              <w:gridCol w:w="2408"/>
              <w:gridCol w:w="1393"/>
              <w:gridCol w:w="1611"/>
              <w:gridCol w:w="1701"/>
              <w:gridCol w:w="1449"/>
            </w:tblGrid>
            <w:tr w14:paraId="3E8669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tblHeader/>
                <w:jc w:val="center"/>
              </w:trPr>
              <w:tc>
                <w:tcPr>
                  <w:tcW w:w="943" w:type="dxa"/>
                  <w:vAlign w:val="center"/>
                </w:tcPr>
                <w:p w14:paraId="665F5775">
                  <w:pPr>
                    <w:jc w:val="center"/>
                    <w:rPr>
                      <w:rFonts w:ascii="Times New Roman" w:hAnsi="Times New Roman" w:eastAsia="仿宋" w:cs="Times New Roman"/>
                      <w:b/>
                      <w:szCs w:val="21"/>
                    </w:rPr>
                  </w:pPr>
                  <w:r>
                    <w:rPr>
                      <w:rFonts w:ascii="Times New Roman" w:hAnsi="Times New Roman" w:eastAsia="仿宋" w:cs="Times New Roman"/>
                      <w:snapToGrid w:val="0"/>
                      <w:kern w:val="0"/>
                      <w:szCs w:val="21"/>
                    </w:rPr>
                    <w:t>类别</w:t>
                  </w:r>
                </w:p>
              </w:tc>
              <w:tc>
                <w:tcPr>
                  <w:tcW w:w="2062" w:type="dxa"/>
                  <w:vAlign w:val="center"/>
                </w:tcPr>
                <w:p w14:paraId="236A7696">
                  <w:pPr>
                    <w:jc w:val="center"/>
                    <w:rPr>
                      <w:rFonts w:ascii="Times New Roman" w:hAnsi="Times New Roman" w:eastAsia="仿宋" w:cs="Times New Roman"/>
                      <w:b/>
                      <w:szCs w:val="21"/>
                    </w:rPr>
                  </w:pPr>
                  <w:r>
                    <w:rPr>
                      <w:rFonts w:ascii="Times New Roman" w:hAnsi="Times New Roman" w:eastAsia="仿宋" w:cs="Times New Roman"/>
                      <w:snapToGrid w:val="0"/>
                      <w:kern w:val="0"/>
                      <w:szCs w:val="21"/>
                    </w:rPr>
                    <w:t>产生工段</w:t>
                  </w:r>
                </w:p>
              </w:tc>
              <w:tc>
                <w:tcPr>
                  <w:tcW w:w="1193" w:type="dxa"/>
                  <w:vAlign w:val="center"/>
                </w:tcPr>
                <w:p w14:paraId="1265BA80">
                  <w:pPr>
                    <w:jc w:val="center"/>
                    <w:rPr>
                      <w:rFonts w:ascii="Times New Roman" w:hAnsi="Times New Roman" w:eastAsia="仿宋" w:cs="Times New Roman"/>
                      <w:b/>
                      <w:szCs w:val="21"/>
                    </w:rPr>
                  </w:pPr>
                  <w:r>
                    <w:rPr>
                      <w:rFonts w:ascii="Times New Roman" w:hAnsi="Times New Roman" w:eastAsia="仿宋" w:cs="Times New Roman"/>
                      <w:snapToGrid w:val="0"/>
                      <w:kern w:val="0"/>
                      <w:szCs w:val="21"/>
                    </w:rPr>
                    <w:t>名称</w:t>
                  </w:r>
                </w:p>
              </w:tc>
              <w:tc>
                <w:tcPr>
                  <w:tcW w:w="1380" w:type="dxa"/>
                  <w:vAlign w:val="center"/>
                </w:tcPr>
                <w:p w14:paraId="4A307143">
                  <w:pPr>
                    <w:jc w:val="center"/>
                    <w:rPr>
                      <w:rFonts w:ascii="Times New Roman" w:hAnsi="Times New Roman" w:eastAsia="仿宋" w:cs="Times New Roman"/>
                      <w:b/>
                      <w:szCs w:val="21"/>
                    </w:rPr>
                  </w:pPr>
                  <w:r>
                    <w:rPr>
                      <w:rFonts w:ascii="Times New Roman" w:hAnsi="Times New Roman" w:eastAsia="仿宋" w:cs="Times New Roman"/>
                      <w:snapToGrid w:val="0"/>
                      <w:kern w:val="0"/>
                      <w:szCs w:val="21"/>
                    </w:rPr>
                    <w:t>废物类别、代码</w:t>
                  </w:r>
                </w:p>
              </w:tc>
              <w:tc>
                <w:tcPr>
                  <w:tcW w:w="1457" w:type="dxa"/>
                  <w:vAlign w:val="center"/>
                </w:tcPr>
                <w:p w14:paraId="393112C9">
                  <w:pPr>
                    <w:jc w:val="center"/>
                    <w:rPr>
                      <w:rFonts w:ascii="Times New Roman" w:hAnsi="Times New Roman" w:eastAsia="仿宋" w:cs="Times New Roman"/>
                      <w:b/>
                      <w:szCs w:val="21"/>
                    </w:rPr>
                  </w:pPr>
                  <w:r>
                    <w:rPr>
                      <w:rFonts w:ascii="Times New Roman" w:hAnsi="Times New Roman" w:eastAsia="仿宋" w:cs="Times New Roman"/>
                      <w:snapToGrid w:val="0"/>
                      <w:kern w:val="0"/>
                      <w:szCs w:val="21"/>
                    </w:rPr>
                    <w:t>实际估产生量t/a</w:t>
                  </w:r>
                </w:p>
              </w:tc>
              <w:tc>
                <w:tcPr>
                  <w:tcW w:w="1241" w:type="dxa"/>
                  <w:vAlign w:val="center"/>
                </w:tcPr>
                <w:p w14:paraId="525AC819">
                  <w:pPr>
                    <w:jc w:val="center"/>
                    <w:rPr>
                      <w:rFonts w:ascii="Times New Roman" w:hAnsi="Times New Roman" w:eastAsia="仿宋" w:cs="Times New Roman"/>
                      <w:b/>
                      <w:szCs w:val="21"/>
                    </w:rPr>
                  </w:pPr>
                  <w:r>
                    <w:rPr>
                      <w:rFonts w:ascii="Times New Roman" w:hAnsi="Times New Roman" w:eastAsia="仿宋" w:cs="Times New Roman"/>
                      <w:snapToGrid w:val="0"/>
                      <w:kern w:val="0"/>
                      <w:szCs w:val="21"/>
                    </w:rPr>
                    <w:t>防治措施</w:t>
                  </w:r>
                </w:p>
              </w:tc>
            </w:tr>
            <w:tr w14:paraId="6C3E36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Align w:val="center"/>
                </w:tcPr>
                <w:p w14:paraId="748F229C">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w:t>
                  </w:r>
                </w:p>
              </w:tc>
              <w:tc>
                <w:tcPr>
                  <w:tcW w:w="2062" w:type="dxa"/>
                  <w:vAlign w:val="center"/>
                </w:tcPr>
                <w:p w14:paraId="412C18E5">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日常生活</w:t>
                  </w:r>
                </w:p>
              </w:tc>
              <w:tc>
                <w:tcPr>
                  <w:tcW w:w="1193" w:type="dxa"/>
                  <w:vAlign w:val="center"/>
                </w:tcPr>
                <w:p w14:paraId="63B6C9BC">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生活垃圾</w:t>
                  </w:r>
                </w:p>
              </w:tc>
              <w:tc>
                <w:tcPr>
                  <w:tcW w:w="1380" w:type="dxa"/>
                  <w:vAlign w:val="center"/>
                </w:tcPr>
                <w:p w14:paraId="2259E160">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w:t>
                  </w:r>
                </w:p>
              </w:tc>
              <w:tc>
                <w:tcPr>
                  <w:tcW w:w="1457" w:type="dxa"/>
                  <w:vAlign w:val="center"/>
                </w:tcPr>
                <w:p w14:paraId="34F0DBEB">
                  <w:pPr>
                    <w:jc w:val="center"/>
                    <w:rPr>
                      <w:rFonts w:ascii="Times New Roman" w:hAnsi="Times New Roman" w:eastAsia="仿宋" w:cs="Times New Roman"/>
                      <w:szCs w:val="21"/>
                    </w:rPr>
                  </w:pPr>
                  <w:r>
                    <w:rPr>
                      <w:rFonts w:ascii="Times New Roman" w:hAnsi="Times New Roman" w:eastAsia="仿宋" w:cs="Times New Roman"/>
                      <w:szCs w:val="21"/>
                    </w:rPr>
                    <w:t>33</w:t>
                  </w:r>
                </w:p>
              </w:tc>
              <w:tc>
                <w:tcPr>
                  <w:tcW w:w="1241" w:type="dxa"/>
                  <w:vAlign w:val="center"/>
                </w:tcPr>
                <w:p w14:paraId="5FAD13D7">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环卫清运</w:t>
                  </w:r>
                </w:p>
              </w:tc>
            </w:tr>
            <w:tr w14:paraId="66D3E8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restart"/>
                  <w:vAlign w:val="center"/>
                </w:tcPr>
                <w:p w14:paraId="02FC9872">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一般固废</w:t>
                  </w:r>
                </w:p>
              </w:tc>
              <w:tc>
                <w:tcPr>
                  <w:tcW w:w="2062" w:type="dxa"/>
                  <w:vAlign w:val="center"/>
                </w:tcPr>
                <w:p w14:paraId="367C3A7D">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污水处理</w:t>
                  </w:r>
                </w:p>
              </w:tc>
              <w:tc>
                <w:tcPr>
                  <w:tcW w:w="1193" w:type="dxa"/>
                  <w:vAlign w:val="center"/>
                </w:tcPr>
                <w:p w14:paraId="0D33995A">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干化污泥</w:t>
                  </w:r>
                </w:p>
              </w:tc>
              <w:tc>
                <w:tcPr>
                  <w:tcW w:w="1380" w:type="dxa"/>
                  <w:vAlign w:val="center"/>
                </w:tcPr>
                <w:p w14:paraId="7ABDDBC8">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SW07</w:t>
                  </w:r>
                </w:p>
                <w:p w14:paraId="68ED350D">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900-099-S07</w:t>
                  </w:r>
                </w:p>
              </w:tc>
              <w:tc>
                <w:tcPr>
                  <w:tcW w:w="1457" w:type="dxa"/>
                  <w:vAlign w:val="center"/>
                </w:tcPr>
                <w:p w14:paraId="67994B77">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288</w:t>
                  </w:r>
                </w:p>
              </w:tc>
              <w:tc>
                <w:tcPr>
                  <w:tcW w:w="1241" w:type="dxa"/>
                  <w:vMerge w:val="restart"/>
                  <w:vAlign w:val="center"/>
                </w:tcPr>
                <w:p w14:paraId="60E2967C">
                  <w:pPr>
                    <w:autoSpaceDE w:val="0"/>
                    <w:autoSpaceDN w:val="0"/>
                    <w:snapToGrid w:val="0"/>
                    <w:jc w:val="center"/>
                    <w:rPr>
                      <w:rFonts w:ascii="Times New Roman" w:hAnsi="Times New Roman" w:eastAsia="仿宋" w:cs="Times New Roman"/>
                      <w:szCs w:val="21"/>
                    </w:rPr>
                  </w:pPr>
                  <w:r>
                    <w:rPr>
                      <w:rFonts w:ascii="Times New Roman" w:hAnsi="Times New Roman" w:eastAsia="仿宋" w:cs="Times New Roman"/>
                      <w:snapToGrid w:val="0"/>
                      <w:kern w:val="0"/>
                      <w:szCs w:val="21"/>
                    </w:rPr>
                    <w:t>外售综合利用</w:t>
                  </w:r>
                </w:p>
              </w:tc>
            </w:tr>
            <w:tr w14:paraId="346EC1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0F071723">
                  <w:pPr>
                    <w:jc w:val="center"/>
                    <w:rPr>
                      <w:rFonts w:ascii="Times New Roman" w:hAnsi="Times New Roman" w:eastAsia="仿宋" w:cs="Times New Roman"/>
                      <w:kern w:val="0"/>
                      <w:szCs w:val="21"/>
                    </w:rPr>
                  </w:pPr>
                </w:p>
              </w:tc>
              <w:tc>
                <w:tcPr>
                  <w:tcW w:w="2062" w:type="dxa"/>
                  <w:vAlign w:val="center"/>
                </w:tcPr>
                <w:p w14:paraId="1A0B8727">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原料拆包</w:t>
                  </w:r>
                </w:p>
              </w:tc>
              <w:tc>
                <w:tcPr>
                  <w:tcW w:w="1193" w:type="dxa"/>
                  <w:vAlign w:val="center"/>
                </w:tcPr>
                <w:p w14:paraId="126D2BB3">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一般废包装袋</w:t>
                  </w:r>
                </w:p>
              </w:tc>
              <w:tc>
                <w:tcPr>
                  <w:tcW w:w="1380" w:type="dxa"/>
                  <w:vAlign w:val="center"/>
                </w:tcPr>
                <w:p w14:paraId="323A39F9">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SW59</w:t>
                  </w:r>
                </w:p>
                <w:p w14:paraId="0302EEC9">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900-099-S59</w:t>
                  </w:r>
                </w:p>
              </w:tc>
              <w:tc>
                <w:tcPr>
                  <w:tcW w:w="1457" w:type="dxa"/>
                  <w:vAlign w:val="center"/>
                </w:tcPr>
                <w:p w14:paraId="121BD130">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0.3</w:t>
                  </w:r>
                </w:p>
              </w:tc>
              <w:tc>
                <w:tcPr>
                  <w:tcW w:w="1241" w:type="dxa"/>
                  <w:vMerge w:val="continue"/>
                  <w:vAlign w:val="center"/>
                </w:tcPr>
                <w:p w14:paraId="78FFB7BC">
                  <w:pPr>
                    <w:widowControl/>
                    <w:jc w:val="center"/>
                    <w:rPr>
                      <w:rFonts w:ascii="Times New Roman" w:hAnsi="Times New Roman" w:eastAsia="仿宋" w:cs="Times New Roman"/>
                      <w:szCs w:val="21"/>
                    </w:rPr>
                  </w:pPr>
                </w:p>
              </w:tc>
            </w:tr>
            <w:tr w14:paraId="63EEC7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544575CE">
                  <w:pPr>
                    <w:jc w:val="center"/>
                    <w:rPr>
                      <w:rFonts w:ascii="Times New Roman" w:hAnsi="Times New Roman" w:eastAsia="仿宋" w:cs="Times New Roman"/>
                      <w:kern w:val="0"/>
                      <w:szCs w:val="21"/>
                    </w:rPr>
                  </w:pPr>
                </w:p>
              </w:tc>
              <w:tc>
                <w:tcPr>
                  <w:tcW w:w="2062" w:type="dxa"/>
                  <w:vAlign w:val="center"/>
                </w:tcPr>
                <w:p w14:paraId="62A49722">
                  <w:pPr>
                    <w:jc w:val="center"/>
                    <w:rPr>
                      <w:rFonts w:ascii="Times New Roman" w:hAnsi="Times New Roman" w:eastAsia="仿宋" w:cs="Times New Roman"/>
                      <w:bCs/>
                      <w:kern w:val="0"/>
                      <w:szCs w:val="21"/>
                    </w:rPr>
                  </w:pPr>
                  <w:r>
                    <w:rPr>
                      <w:rFonts w:ascii="Times New Roman" w:hAnsi="Times New Roman" w:eastAsia="仿宋" w:cs="Times New Roman"/>
                      <w:snapToGrid w:val="0"/>
                      <w:kern w:val="0"/>
                      <w:szCs w:val="21"/>
                    </w:rPr>
                    <w:t>污水处理</w:t>
                  </w:r>
                </w:p>
              </w:tc>
              <w:tc>
                <w:tcPr>
                  <w:tcW w:w="1193" w:type="dxa"/>
                  <w:vAlign w:val="center"/>
                </w:tcPr>
                <w:p w14:paraId="7C67A521">
                  <w:pPr>
                    <w:jc w:val="center"/>
                    <w:rPr>
                      <w:rFonts w:ascii="Times New Roman" w:hAnsi="Times New Roman" w:eastAsia="仿宋" w:cs="Times New Roman"/>
                      <w:bCs/>
                      <w:kern w:val="0"/>
                      <w:szCs w:val="21"/>
                    </w:rPr>
                  </w:pPr>
                  <w:r>
                    <w:rPr>
                      <w:rFonts w:ascii="Times New Roman" w:hAnsi="Times New Roman" w:eastAsia="仿宋" w:cs="Times New Roman"/>
                      <w:snapToGrid w:val="0"/>
                      <w:kern w:val="0"/>
                      <w:szCs w:val="21"/>
                    </w:rPr>
                    <w:t>废活性炭</w:t>
                  </w:r>
                </w:p>
              </w:tc>
              <w:tc>
                <w:tcPr>
                  <w:tcW w:w="1380" w:type="dxa"/>
                  <w:vAlign w:val="center"/>
                </w:tcPr>
                <w:p w14:paraId="28F3018C">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SW59</w:t>
                  </w:r>
                </w:p>
                <w:p w14:paraId="62120557">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900-008-S59</w:t>
                  </w:r>
                </w:p>
              </w:tc>
              <w:tc>
                <w:tcPr>
                  <w:tcW w:w="1457" w:type="dxa"/>
                  <w:vAlign w:val="center"/>
                </w:tcPr>
                <w:p w14:paraId="43BB20D2">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2</w:t>
                  </w:r>
                </w:p>
              </w:tc>
              <w:tc>
                <w:tcPr>
                  <w:tcW w:w="1241" w:type="dxa"/>
                  <w:vMerge w:val="continue"/>
                  <w:vAlign w:val="center"/>
                </w:tcPr>
                <w:p w14:paraId="106BDB46">
                  <w:pPr>
                    <w:widowControl/>
                    <w:jc w:val="center"/>
                    <w:rPr>
                      <w:rFonts w:ascii="Times New Roman" w:hAnsi="Times New Roman" w:eastAsia="仿宋" w:cs="Times New Roman"/>
                      <w:szCs w:val="21"/>
                    </w:rPr>
                  </w:pPr>
                </w:p>
              </w:tc>
            </w:tr>
            <w:tr w14:paraId="77C4F9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restart"/>
                  <w:vAlign w:val="center"/>
                </w:tcPr>
                <w:p w14:paraId="7E7E6201">
                  <w:pPr>
                    <w:jc w:val="center"/>
                    <w:rPr>
                      <w:rFonts w:ascii="Times New Roman" w:hAnsi="Times New Roman" w:eastAsia="仿宋" w:cs="Times New Roman"/>
                      <w:kern w:val="0"/>
                      <w:szCs w:val="21"/>
                    </w:rPr>
                  </w:pPr>
                  <w:r>
                    <w:rPr>
                      <w:rFonts w:ascii="Times New Roman" w:hAnsi="Times New Roman" w:eastAsia="仿宋" w:cs="Times New Roman"/>
                      <w:snapToGrid w:val="0"/>
                      <w:kern w:val="0"/>
                      <w:szCs w:val="21"/>
                    </w:rPr>
                    <w:t>危险废物</w:t>
                  </w:r>
                </w:p>
              </w:tc>
              <w:tc>
                <w:tcPr>
                  <w:tcW w:w="2062" w:type="dxa"/>
                  <w:vAlign w:val="center"/>
                </w:tcPr>
                <w:p w14:paraId="4D0420C6">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沉降工序</w:t>
                  </w:r>
                </w:p>
              </w:tc>
              <w:tc>
                <w:tcPr>
                  <w:tcW w:w="1193" w:type="dxa"/>
                  <w:vAlign w:val="center"/>
                </w:tcPr>
                <w:p w14:paraId="2F8DB8C4">
                  <w:pPr>
                    <w:pStyle w:val="18"/>
                    <w:rPr>
                      <w:rFonts w:ascii="Times New Roman" w:hAnsi="Times New Roman" w:eastAsia="仿宋" w:cs="Times New Roman"/>
                    </w:rPr>
                  </w:pPr>
                  <w:r>
                    <w:rPr>
                      <w:rFonts w:ascii="Times New Roman" w:hAnsi="Times New Roman" w:eastAsia="仿宋" w:cs="Times New Roman"/>
                      <w:snapToGrid w:val="0"/>
                      <w:kern w:val="0"/>
                    </w:rPr>
                    <w:t>油类杂质</w:t>
                  </w:r>
                </w:p>
              </w:tc>
              <w:tc>
                <w:tcPr>
                  <w:tcW w:w="1380" w:type="dxa"/>
                  <w:vAlign w:val="center"/>
                </w:tcPr>
                <w:p w14:paraId="30C4701A">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HW08</w:t>
                  </w:r>
                </w:p>
                <w:p w14:paraId="7B8D57FB">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900-210-08</w:t>
                  </w:r>
                </w:p>
              </w:tc>
              <w:tc>
                <w:tcPr>
                  <w:tcW w:w="1457" w:type="dxa"/>
                  <w:vAlign w:val="center"/>
                </w:tcPr>
                <w:p w14:paraId="0376CC88">
                  <w:pPr>
                    <w:pStyle w:val="18"/>
                    <w:rPr>
                      <w:rFonts w:ascii="Times New Roman" w:hAnsi="Times New Roman" w:eastAsia="仿宋" w:cs="Times New Roman"/>
                    </w:rPr>
                  </w:pPr>
                  <w:r>
                    <w:rPr>
                      <w:rFonts w:ascii="Times New Roman" w:hAnsi="Times New Roman" w:eastAsia="仿宋" w:cs="Times New Roman"/>
                      <w:snapToGrid w:val="0"/>
                      <w:kern w:val="0"/>
                    </w:rPr>
                    <w:t>25.513</w:t>
                  </w:r>
                </w:p>
              </w:tc>
              <w:tc>
                <w:tcPr>
                  <w:tcW w:w="1241" w:type="dxa"/>
                  <w:vMerge w:val="restart"/>
                  <w:vAlign w:val="center"/>
                </w:tcPr>
                <w:p w14:paraId="03D0B611">
                  <w:pPr>
                    <w:autoSpaceDE w:val="0"/>
                    <w:autoSpaceDN w:val="0"/>
                    <w:adjustRightInd w:val="0"/>
                    <w:snapToGrid w:val="0"/>
                    <w:jc w:val="center"/>
                    <w:rPr>
                      <w:rFonts w:ascii="Times New Roman" w:hAnsi="Times New Roman" w:eastAsia="仿宋" w:cs="Times New Roman"/>
                      <w:szCs w:val="21"/>
                    </w:rPr>
                  </w:pPr>
                  <w:r>
                    <w:rPr>
                      <w:rFonts w:ascii="Times New Roman" w:hAnsi="Times New Roman" w:eastAsia="仿宋" w:cs="Times New Roman"/>
                      <w:snapToGrid w:val="0"/>
                      <w:kern w:val="0"/>
                      <w:szCs w:val="21"/>
                    </w:rPr>
                    <w:t>委托有资质单位处置</w:t>
                  </w:r>
                </w:p>
              </w:tc>
            </w:tr>
            <w:tr w14:paraId="6F1D13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04716A98">
                  <w:pPr>
                    <w:jc w:val="center"/>
                    <w:rPr>
                      <w:rFonts w:ascii="Times New Roman" w:hAnsi="Times New Roman" w:eastAsia="仿宋" w:cs="Times New Roman"/>
                      <w:kern w:val="0"/>
                      <w:szCs w:val="21"/>
                    </w:rPr>
                  </w:pPr>
                </w:p>
              </w:tc>
              <w:tc>
                <w:tcPr>
                  <w:tcW w:w="2062" w:type="dxa"/>
                  <w:vAlign w:val="center"/>
                </w:tcPr>
                <w:p w14:paraId="330B706C">
                  <w:pPr>
                    <w:jc w:val="center"/>
                    <w:rPr>
                      <w:rFonts w:ascii="Times New Roman" w:hAnsi="Times New Roman" w:eastAsia="仿宋" w:cs="Times New Roman"/>
                      <w:kern w:val="0"/>
                      <w:szCs w:val="21"/>
                    </w:rPr>
                  </w:pPr>
                  <w:r>
                    <w:rPr>
                      <w:rFonts w:ascii="Times New Roman" w:hAnsi="Times New Roman" w:eastAsia="仿宋" w:cs="Times New Roman"/>
                      <w:snapToGrid w:val="0"/>
                      <w:kern w:val="0"/>
                      <w:szCs w:val="21"/>
                    </w:rPr>
                    <w:t>废矿物油</w:t>
                  </w:r>
                  <w:r>
                    <w:rPr>
                      <w:rFonts w:ascii="Times New Roman" w:hAnsi="Times New Roman" w:eastAsia="仿宋" w:cs="Times New Roman"/>
                      <w:spacing w:val="6"/>
                      <w:sz w:val="20"/>
                      <w:szCs w:val="20"/>
                    </w:rPr>
                    <w:t>预</w:t>
                  </w:r>
                  <w:r>
                    <w:rPr>
                      <w:rFonts w:ascii="Times New Roman" w:hAnsi="Times New Roman" w:eastAsia="仿宋" w:cs="Times New Roman"/>
                      <w:snapToGrid w:val="0"/>
                      <w:kern w:val="0"/>
                      <w:szCs w:val="21"/>
                    </w:rPr>
                    <w:t>处理、废乳化液预处理、废油桶倒残</w:t>
                  </w:r>
                </w:p>
              </w:tc>
              <w:tc>
                <w:tcPr>
                  <w:tcW w:w="1193" w:type="dxa"/>
                  <w:vAlign w:val="center"/>
                </w:tcPr>
                <w:p w14:paraId="6A34FF52">
                  <w:pPr>
                    <w:pStyle w:val="18"/>
                    <w:rPr>
                      <w:rFonts w:ascii="Times New Roman" w:hAnsi="Times New Roman" w:eastAsia="仿宋" w:cs="Times New Roman"/>
                      <w:bCs/>
                      <w:kern w:val="0"/>
                    </w:rPr>
                  </w:pPr>
                  <w:r>
                    <w:rPr>
                      <w:rFonts w:ascii="Times New Roman" w:hAnsi="Times New Roman" w:eastAsia="仿宋" w:cs="Times New Roman"/>
                      <w:snapToGrid w:val="0"/>
                      <w:kern w:val="0"/>
                    </w:rPr>
                    <w:t>废油</w:t>
                  </w:r>
                </w:p>
              </w:tc>
              <w:tc>
                <w:tcPr>
                  <w:tcW w:w="1380" w:type="dxa"/>
                  <w:vAlign w:val="center"/>
                </w:tcPr>
                <w:p w14:paraId="19D62DEF">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HW08</w:t>
                  </w:r>
                </w:p>
                <w:p w14:paraId="49DB9776">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900-249-08</w:t>
                  </w:r>
                </w:p>
                <w:p w14:paraId="73A1E76D">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900-210-08</w:t>
                  </w:r>
                </w:p>
                <w:p w14:paraId="63D06731">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900-214-08</w:t>
                  </w:r>
                </w:p>
              </w:tc>
              <w:tc>
                <w:tcPr>
                  <w:tcW w:w="1457" w:type="dxa"/>
                  <w:vAlign w:val="center"/>
                </w:tcPr>
                <w:p w14:paraId="5625C206">
                  <w:pPr>
                    <w:pStyle w:val="18"/>
                    <w:rPr>
                      <w:rFonts w:ascii="Times New Roman" w:hAnsi="Times New Roman" w:eastAsia="仿宋" w:cs="Times New Roman"/>
                    </w:rPr>
                  </w:pPr>
                  <w:r>
                    <w:rPr>
                      <w:rFonts w:ascii="Times New Roman" w:hAnsi="Times New Roman" w:eastAsia="仿宋" w:cs="Times New Roman"/>
                      <w:snapToGrid w:val="0"/>
                      <w:kern w:val="0"/>
                    </w:rPr>
                    <w:t>6913</w:t>
                  </w:r>
                </w:p>
              </w:tc>
              <w:tc>
                <w:tcPr>
                  <w:tcW w:w="1241" w:type="dxa"/>
                  <w:vMerge w:val="continue"/>
                  <w:vAlign w:val="center"/>
                </w:tcPr>
                <w:p w14:paraId="008B4617">
                  <w:pPr>
                    <w:widowControl/>
                    <w:jc w:val="center"/>
                    <w:rPr>
                      <w:rFonts w:ascii="Times New Roman" w:hAnsi="Times New Roman" w:eastAsia="仿宋" w:cs="Times New Roman"/>
                      <w:szCs w:val="21"/>
                    </w:rPr>
                  </w:pPr>
                </w:p>
              </w:tc>
            </w:tr>
            <w:tr w14:paraId="0AD165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3F61D8AC">
                  <w:pPr>
                    <w:jc w:val="center"/>
                    <w:rPr>
                      <w:rFonts w:ascii="Times New Roman" w:hAnsi="Times New Roman" w:eastAsia="仿宋" w:cs="Times New Roman"/>
                      <w:kern w:val="0"/>
                      <w:szCs w:val="21"/>
                    </w:rPr>
                  </w:pPr>
                </w:p>
              </w:tc>
              <w:tc>
                <w:tcPr>
                  <w:tcW w:w="2062" w:type="dxa"/>
                  <w:vAlign w:val="center"/>
                </w:tcPr>
                <w:p w14:paraId="7D53B744">
                  <w:pPr>
                    <w:tabs>
                      <w:tab w:val="center" w:pos="4156"/>
                      <w:tab w:val="left" w:pos="6375"/>
                    </w:tabs>
                    <w:adjustRightInd w:val="0"/>
                    <w:snapToGrid w:val="0"/>
                    <w:jc w:val="center"/>
                    <w:rPr>
                      <w:rFonts w:ascii="Times New Roman" w:hAnsi="Times New Roman" w:eastAsia="仿宋" w:cs="Times New Roman"/>
                      <w:spacing w:val="6"/>
                      <w:sz w:val="20"/>
                      <w:szCs w:val="20"/>
                    </w:rPr>
                  </w:pPr>
                  <w:r>
                    <w:rPr>
                      <w:rFonts w:ascii="Times New Roman" w:hAnsi="Times New Roman" w:eastAsia="仿宋" w:cs="Times New Roman"/>
                      <w:spacing w:val="6"/>
                      <w:sz w:val="20"/>
                      <w:szCs w:val="20"/>
                    </w:rPr>
                    <w:t>废矿物油预处理、废乳</w:t>
                  </w:r>
                </w:p>
                <w:p w14:paraId="3F1A65A2">
                  <w:pPr>
                    <w:jc w:val="center"/>
                    <w:rPr>
                      <w:rFonts w:ascii="Times New Roman" w:hAnsi="Times New Roman" w:eastAsia="仿宋" w:cs="Times New Roman"/>
                      <w:snapToGrid w:val="0"/>
                      <w:kern w:val="0"/>
                      <w:szCs w:val="21"/>
                    </w:rPr>
                  </w:pPr>
                  <w:r>
                    <w:rPr>
                      <w:rFonts w:ascii="Times New Roman" w:hAnsi="Times New Roman" w:eastAsia="仿宋" w:cs="Times New Roman"/>
                      <w:spacing w:val="6"/>
                      <w:sz w:val="20"/>
                      <w:szCs w:val="20"/>
                    </w:rPr>
                    <w:t>化液预处理、蒸发、过滤</w:t>
                  </w:r>
                </w:p>
              </w:tc>
              <w:tc>
                <w:tcPr>
                  <w:tcW w:w="1193" w:type="dxa"/>
                  <w:vAlign w:val="center"/>
                </w:tcPr>
                <w:p w14:paraId="4BDA41A9">
                  <w:pPr>
                    <w:pStyle w:val="18"/>
                    <w:rPr>
                      <w:rFonts w:ascii="Times New Roman" w:hAnsi="Times New Roman" w:eastAsia="仿宋" w:cs="Times New Roman"/>
                      <w:snapToGrid w:val="0"/>
                      <w:kern w:val="0"/>
                    </w:rPr>
                  </w:pPr>
                  <w:r>
                    <w:rPr>
                      <w:rFonts w:ascii="Times New Roman" w:hAnsi="Times New Roman" w:eastAsia="仿宋" w:cs="Times New Roman"/>
                      <w:snapToGrid w:val="0"/>
                      <w:kern w:val="0"/>
                    </w:rPr>
                    <w:t>含有污泥和废渣</w:t>
                  </w:r>
                </w:p>
              </w:tc>
              <w:tc>
                <w:tcPr>
                  <w:tcW w:w="1380" w:type="dxa"/>
                  <w:vAlign w:val="center"/>
                </w:tcPr>
                <w:p w14:paraId="7A75F45E">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HW08</w:t>
                  </w:r>
                </w:p>
                <w:p w14:paraId="34EAB7A5">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900-210-08</w:t>
                  </w:r>
                </w:p>
              </w:tc>
              <w:tc>
                <w:tcPr>
                  <w:tcW w:w="1457" w:type="dxa"/>
                  <w:vAlign w:val="center"/>
                </w:tcPr>
                <w:p w14:paraId="61572D08">
                  <w:pPr>
                    <w:pStyle w:val="18"/>
                    <w:rPr>
                      <w:rFonts w:ascii="Times New Roman" w:hAnsi="Times New Roman" w:eastAsia="仿宋" w:cs="Times New Roman"/>
                      <w:snapToGrid w:val="0"/>
                      <w:kern w:val="0"/>
                    </w:rPr>
                  </w:pPr>
                  <w:r>
                    <w:rPr>
                      <w:rFonts w:ascii="Times New Roman" w:hAnsi="Times New Roman" w:eastAsia="仿宋" w:cs="Times New Roman"/>
                      <w:snapToGrid w:val="0"/>
                      <w:kern w:val="0"/>
                    </w:rPr>
                    <w:t>1304.8</w:t>
                  </w:r>
                </w:p>
              </w:tc>
              <w:tc>
                <w:tcPr>
                  <w:tcW w:w="1241" w:type="dxa"/>
                  <w:vMerge w:val="continue"/>
                  <w:vAlign w:val="center"/>
                </w:tcPr>
                <w:p w14:paraId="571ED09D">
                  <w:pPr>
                    <w:widowControl/>
                    <w:jc w:val="center"/>
                    <w:rPr>
                      <w:rFonts w:ascii="Times New Roman" w:hAnsi="Times New Roman" w:eastAsia="仿宋" w:cs="Times New Roman"/>
                      <w:szCs w:val="21"/>
                    </w:rPr>
                  </w:pPr>
                </w:p>
              </w:tc>
            </w:tr>
            <w:tr w14:paraId="0F1D85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7379C14E">
                  <w:pPr>
                    <w:jc w:val="center"/>
                    <w:rPr>
                      <w:rFonts w:ascii="Times New Roman" w:hAnsi="Times New Roman" w:eastAsia="仿宋" w:cs="Times New Roman"/>
                      <w:kern w:val="0"/>
                      <w:szCs w:val="21"/>
                    </w:rPr>
                  </w:pPr>
                </w:p>
              </w:tc>
              <w:tc>
                <w:tcPr>
                  <w:tcW w:w="2062" w:type="dxa"/>
                  <w:vAlign w:val="center"/>
                </w:tcPr>
                <w:p w14:paraId="7C428076">
                  <w:pPr>
                    <w:jc w:val="center"/>
                    <w:rPr>
                      <w:rFonts w:ascii="Times New Roman" w:hAnsi="Times New Roman" w:eastAsia="仿宋" w:cs="Times New Roman"/>
                      <w:snapToGrid w:val="0"/>
                      <w:kern w:val="0"/>
                      <w:szCs w:val="21"/>
                    </w:rPr>
                  </w:pPr>
                  <w:r>
                    <w:rPr>
                      <w:rFonts w:ascii="Times New Roman" w:hAnsi="Times New Roman" w:eastAsia="仿宋" w:cs="Times New Roman"/>
                      <w:spacing w:val="6"/>
                      <w:sz w:val="20"/>
                      <w:szCs w:val="20"/>
                      <w:lang w:eastAsia="en-US"/>
                    </w:rPr>
                    <w:t>表面处理废液预处理</w:t>
                  </w:r>
                </w:p>
              </w:tc>
              <w:tc>
                <w:tcPr>
                  <w:tcW w:w="1193" w:type="dxa"/>
                  <w:vAlign w:val="center"/>
                </w:tcPr>
                <w:p w14:paraId="6BAD3937">
                  <w:pPr>
                    <w:pStyle w:val="18"/>
                    <w:rPr>
                      <w:rFonts w:ascii="Times New Roman" w:hAnsi="Times New Roman" w:eastAsia="仿宋" w:cs="Times New Roman"/>
                      <w:snapToGrid w:val="0"/>
                      <w:kern w:val="0"/>
                    </w:rPr>
                  </w:pPr>
                  <w:r>
                    <w:rPr>
                      <w:rFonts w:ascii="Times New Roman" w:hAnsi="Times New Roman" w:eastAsia="仿宋" w:cs="Times New Roman"/>
                      <w:spacing w:val="6"/>
                      <w:sz w:val="20"/>
                      <w:szCs w:val="20"/>
                      <w:lang w:eastAsia="en-US"/>
                    </w:rPr>
                    <w:t>其他污泥和废渣</w:t>
                  </w:r>
                </w:p>
              </w:tc>
              <w:tc>
                <w:tcPr>
                  <w:tcW w:w="1380" w:type="dxa"/>
                  <w:vAlign w:val="center"/>
                </w:tcPr>
                <w:p w14:paraId="72FA129D">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HW17</w:t>
                  </w:r>
                </w:p>
                <w:p w14:paraId="4B7DB42E">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336-064-17</w:t>
                  </w:r>
                </w:p>
              </w:tc>
              <w:tc>
                <w:tcPr>
                  <w:tcW w:w="1457" w:type="dxa"/>
                  <w:vAlign w:val="center"/>
                </w:tcPr>
                <w:p w14:paraId="5BBB9C44">
                  <w:pPr>
                    <w:pStyle w:val="18"/>
                    <w:rPr>
                      <w:rFonts w:ascii="Times New Roman" w:hAnsi="Times New Roman" w:eastAsia="仿宋" w:cs="Times New Roman"/>
                      <w:snapToGrid w:val="0"/>
                      <w:kern w:val="0"/>
                    </w:rPr>
                  </w:pPr>
                  <w:r>
                    <w:rPr>
                      <w:rFonts w:ascii="Times New Roman" w:hAnsi="Times New Roman" w:eastAsia="仿宋" w:cs="Times New Roman"/>
                      <w:snapToGrid w:val="0"/>
                      <w:kern w:val="0"/>
                    </w:rPr>
                    <w:t>590</w:t>
                  </w:r>
                </w:p>
              </w:tc>
              <w:tc>
                <w:tcPr>
                  <w:tcW w:w="1241" w:type="dxa"/>
                  <w:vMerge w:val="continue"/>
                  <w:vAlign w:val="center"/>
                </w:tcPr>
                <w:p w14:paraId="63044542">
                  <w:pPr>
                    <w:widowControl/>
                    <w:jc w:val="center"/>
                    <w:rPr>
                      <w:rFonts w:ascii="Times New Roman" w:hAnsi="Times New Roman" w:eastAsia="仿宋" w:cs="Times New Roman"/>
                      <w:szCs w:val="21"/>
                    </w:rPr>
                  </w:pPr>
                </w:p>
              </w:tc>
            </w:tr>
            <w:tr w14:paraId="5CD80F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7AC554AA">
                  <w:pPr>
                    <w:jc w:val="center"/>
                    <w:rPr>
                      <w:rFonts w:ascii="Times New Roman" w:hAnsi="Times New Roman" w:eastAsia="仿宋" w:cs="Times New Roman"/>
                      <w:kern w:val="0"/>
                      <w:szCs w:val="21"/>
                    </w:rPr>
                  </w:pPr>
                </w:p>
              </w:tc>
              <w:tc>
                <w:tcPr>
                  <w:tcW w:w="2062" w:type="dxa"/>
                  <w:vAlign w:val="center"/>
                </w:tcPr>
                <w:p w14:paraId="24D8A1CB">
                  <w:pPr>
                    <w:jc w:val="center"/>
                    <w:rPr>
                      <w:rFonts w:ascii="Times New Roman" w:hAnsi="Times New Roman" w:eastAsia="仿宋" w:cs="Times New Roman"/>
                      <w:snapToGrid w:val="0"/>
                      <w:kern w:val="0"/>
                      <w:szCs w:val="21"/>
                    </w:rPr>
                  </w:pPr>
                  <w:r>
                    <w:rPr>
                      <w:rFonts w:ascii="Times New Roman" w:hAnsi="Times New Roman" w:eastAsia="仿宋" w:cs="Times New Roman"/>
                      <w:spacing w:val="6"/>
                      <w:sz w:val="20"/>
                      <w:szCs w:val="20"/>
                      <w:lang w:eastAsia="en-US"/>
                    </w:rPr>
                    <w:t>废水处理</w:t>
                  </w:r>
                </w:p>
              </w:tc>
              <w:tc>
                <w:tcPr>
                  <w:tcW w:w="1193" w:type="dxa"/>
                  <w:vAlign w:val="center"/>
                </w:tcPr>
                <w:p w14:paraId="78D1E37D">
                  <w:pPr>
                    <w:pStyle w:val="18"/>
                    <w:rPr>
                      <w:rFonts w:ascii="Times New Roman" w:hAnsi="Times New Roman" w:eastAsia="仿宋" w:cs="Times New Roman"/>
                      <w:snapToGrid w:val="0"/>
                      <w:kern w:val="0"/>
                    </w:rPr>
                  </w:pPr>
                  <w:r>
                    <w:rPr>
                      <w:rFonts w:ascii="Times New Roman" w:hAnsi="Times New Roman" w:eastAsia="仿宋" w:cs="Times New Roman"/>
                      <w:spacing w:val="6"/>
                      <w:sz w:val="20"/>
                      <w:szCs w:val="20"/>
                      <w:lang w:eastAsia="en-US"/>
                    </w:rPr>
                    <w:t>废水处理污泥</w:t>
                  </w:r>
                </w:p>
              </w:tc>
              <w:tc>
                <w:tcPr>
                  <w:tcW w:w="1380" w:type="dxa"/>
                  <w:vAlign w:val="center"/>
                </w:tcPr>
                <w:p w14:paraId="2D07C463">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HW17</w:t>
                  </w:r>
                </w:p>
                <w:p w14:paraId="78EF3C50">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336-064-17</w:t>
                  </w:r>
                </w:p>
              </w:tc>
              <w:tc>
                <w:tcPr>
                  <w:tcW w:w="1457" w:type="dxa"/>
                  <w:vAlign w:val="center"/>
                </w:tcPr>
                <w:p w14:paraId="2E74EB52">
                  <w:pPr>
                    <w:pStyle w:val="18"/>
                    <w:rPr>
                      <w:rFonts w:ascii="Times New Roman" w:hAnsi="Times New Roman" w:eastAsia="仿宋" w:cs="Times New Roman"/>
                      <w:snapToGrid w:val="0"/>
                      <w:kern w:val="0"/>
                    </w:rPr>
                  </w:pPr>
                  <w:r>
                    <w:rPr>
                      <w:rFonts w:ascii="Times New Roman" w:hAnsi="Times New Roman" w:eastAsia="仿宋" w:cs="Times New Roman"/>
                      <w:snapToGrid w:val="0"/>
                      <w:kern w:val="0"/>
                    </w:rPr>
                    <w:t>300</w:t>
                  </w:r>
                </w:p>
              </w:tc>
              <w:tc>
                <w:tcPr>
                  <w:tcW w:w="1241" w:type="dxa"/>
                  <w:vMerge w:val="continue"/>
                  <w:vAlign w:val="center"/>
                </w:tcPr>
                <w:p w14:paraId="2D95CFC4">
                  <w:pPr>
                    <w:widowControl/>
                    <w:jc w:val="center"/>
                    <w:rPr>
                      <w:rFonts w:ascii="Times New Roman" w:hAnsi="Times New Roman" w:eastAsia="仿宋" w:cs="Times New Roman"/>
                      <w:szCs w:val="21"/>
                    </w:rPr>
                  </w:pPr>
                </w:p>
              </w:tc>
            </w:tr>
            <w:tr w14:paraId="3133DA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138FCA07">
                  <w:pPr>
                    <w:jc w:val="center"/>
                    <w:rPr>
                      <w:rFonts w:ascii="Times New Roman" w:hAnsi="Times New Roman" w:eastAsia="仿宋" w:cs="Times New Roman"/>
                      <w:kern w:val="0"/>
                      <w:szCs w:val="21"/>
                    </w:rPr>
                  </w:pPr>
                </w:p>
              </w:tc>
              <w:tc>
                <w:tcPr>
                  <w:tcW w:w="2062" w:type="dxa"/>
                  <w:vAlign w:val="center"/>
                </w:tcPr>
                <w:p w14:paraId="4A528B42">
                  <w:pPr>
                    <w:jc w:val="center"/>
                    <w:rPr>
                      <w:rFonts w:ascii="Times New Roman" w:hAnsi="Times New Roman" w:eastAsia="仿宋" w:cs="Times New Roman"/>
                      <w:snapToGrid w:val="0"/>
                      <w:kern w:val="0"/>
                      <w:szCs w:val="21"/>
                    </w:rPr>
                  </w:pPr>
                  <w:r>
                    <w:rPr>
                      <w:rFonts w:ascii="Times New Roman" w:hAnsi="Times New Roman" w:eastAsia="仿宋" w:cs="Times New Roman"/>
                      <w:spacing w:val="6"/>
                      <w:sz w:val="20"/>
                      <w:szCs w:val="20"/>
                    </w:rPr>
                    <w:t>废矿物油、废乳化液来 料桶</w:t>
                  </w:r>
                </w:p>
              </w:tc>
              <w:tc>
                <w:tcPr>
                  <w:tcW w:w="1193" w:type="dxa"/>
                  <w:vMerge w:val="restart"/>
                  <w:vAlign w:val="center"/>
                </w:tcPr>
                <w:p w14:paraId="58A8B281">
                  <w:pPr>
                    <w:pStyle w:val="18"/>
                    <w:rPr>
                      <w:rFonts w:ascii="Times New Roman" w:hAnsi="Times New Roman" w:eastAsia="仿宋" w:cs="Times New Roman"/>
                      <w:snapToGrid w:val="0"/>
                      <w:kern w:val="0"/>
                    </w:rPr>
                  </w:pPr>
                  <w:r>
                    <w:rPr>
                      <w:rFonts w:ascii="Times New Roman" w:hAnsi="Times New Roman" w:eastAsia="仿宋" w:cs="Times New Roman"/>
                      <w:spacing w:val="6"/>
                      <w:sz w:val="20"/>
                      <w:szCs w:val="20"/>
                      <w:lang w:eastAsia="en-US"/>
                    </w:rPr>
                    <w:t>废包装物</w:t>
                  </w:r>
                </w:p>
              </w:tc>
              <w:tc>
                <w:tcPr>
                  <w:tcW w:w="1380" w:type="dxa"/>
                  <w:vAlign w:val="center"/>
                </w:tcPr>
                <w:p w14:paraId="6C181CE4">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HW08</w:t>
                  </w:r>
                </w:p>
                <w:p w14:paraId="0865535D">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900-249-08</w:t>
                  </w:r>
                </w:p>
              </w:tc>
              <w:tc>
                <w:tcPr>
                  <w:tcW w:w="1457" w:type="dxa"/>
                  <w:vAlign w:val="center"/>
                </w:tcPr>
                <w:p w14:paraId="2496F13F">
                  <w:pPr>
                    <w:pStyle w:val="18"/>
                    <w:rPr>
                      <w:rFonts w:ascii="Times New Roman" w:hAnsi="Times New Roman" w:eastAsia="仿宋" w:cs="Times New Roman"/>
                      <w:snapToGrid w:val="0"/>
                      <w:kern w:val="0"/>
                    </w:rPr>
                  </w:pPr>
                  <w:r>
                    <w:rPr>
                      <w:rFonts w:ascii="Times New Roman" w:hAnsi="Times New Roman" w:eastAsia="仿宋" w:cs="Times New Roman"/>
                      <w:snapToGrid w:val="0"/>
                      <w:kern w:val="0"/>
                    </w:rPr>
                    <w:t>4</w:t>
                  </w:r>
                </w:p>
              </w:tc>
              <w:tc>
                <w:tcPr>
                  <w:tcW w:w="1241" w:type="dxa"/>
                  <w:vMerge w:val="continue"/>
                  <w:vAlign w:val="center"/>
                </w:tcPr>
                <w:p w14:paraId="128D2053">
                  <w:pPr>
                    <w:widowControl/>
                    <w:jc w:val="center"/>
                    <w:rPr>
                      <w:rFonts w:ascii="Times New Roman" w:hAnsi="Times New Roman" w:eastAsia="仿宋" w:cs="Times New Roman"/>
                      <w:szCs w:val="21"/>
                    </w:rPr>
                  </w:pPr>
                </w:p>
              </w:tc>
            </w:tr>
            <w:tr w14:paraId="78A6CB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1D792A0A">
                  <w:pPr>
                    <w:jc w:val="center"/>
                    <w:rPr>
                      <w:rFonts w:ascii="Times New Roman" w:hAnsi="Times New Roman" w:eastAsia="仿宋" w:cs="Times New Roman"/>
                      <w:kern w:val="0"/>
                      <w:szCs w:val="21"/>
                    </w:rPr>
                  </w:pPr>
                </w:p>
              </w:tc>
              <w:tc>
                <w:tcPr>
                  <w:tcW w:w="2062" w:type="dxa"/>
                  <w:vAlign w:val="center"/>
                </w:tcPr>
                <w:p w14:paraId="20486A99">
                  <w:pPr>
                    <w:jc w:val="center"/>
                    <w:rPr>
                      <w:rFonts w:ascii="Times New Roman" w:hAnsi="Times New Roman" w:eastAsia="仿宋" w:cs="Times New Roman"/>
                      <w:spacing w:val="6"/>
                      <w:sz w:val="20"/>
                      <w:szCs w:val="20"/>
                      <w:lang w:eastAsia="en-US"/>
                    </w:rPr>
                  </w:pPr>
                  <w:r>
                    <w:rPr>
                      <w:rFonts w:ascii="Times New Roman" w:hAnsi="Times New Roman" w:eastAsia="仿宋" w:cs="Times New Roman"/>
                      <w:spacing w:val="6"/>
                      <w:sz w:val="20"/>
                      <w:szCs w:val="20"/>
                      <w:lang w:eastAsia="en-US"/>
                    </w:rPr>
                    <w:t>表面处理废液来料桶</w:t>
                  </w:r>
                </w:p>
              </w:tc>
              <w:tc>
                <w:tcPr>
                  <w:tcW w:w="1193" w:type="dxa"/>
                  <w:vMerge w:val="continue"/>
                  <w:vAlign w:val="center"/>
                </w:tcPr>
                <w:p w14:paraId="088D28D0">
                  <w:pPr>
                    <w:pStyle w:val="18"/>
                    <w:rPr>
                      <w:rFonts w:ascii="Times New Roman" w:hAnsi="Times New Roman" w:eastAsia="仿宋" w:cs="Times New Roman"/>
                      <w:spacing w:val="6"/>
                      <w:sz w:val="20"/>
                      <w:szCs w:val="20"/>
                      <w:lang w:eastAsia="en-US"/>
                    </w:rPr>
                  </w:pPr>
                </w:p>
              </w:tc>
              <w:tc>
                <w:tcPr>
                  <w:tcW w:w="1380" w:type="dxa"/>
                  <w:vAlign w:val="center"/>
                </w:tcPr>
                <w:p w14:paraId="33705BCE">
                  <w:pPr>
                    <w:pStyle w:val="19"/>
                    <w:tabs>
                      <w:tab w:val="left" w:pos="3240"/>
                    </w:tabs>
                    <w:adjustRightInd w:val="0"/>
                    <w:snapToGrid w:val="0"/>
                    <w:spacing w:line="240" w:lineRule="auto"/>
                    <w:jc w:val="center"/>
                    <w:rPr>
                      <w:rFonts w:ascii="Times New Roman" w:hAnsi="Times New Roman" w:eastAsia="仿宋" w:cs="Times New Roman"/>
                      <w:snapToGrid w:val="0"/>
                      <w:sz w:val="21"/>
                      <w:szCs w:val="21"/>
                    </w:rPr>
                  </w:pPr>
                  <w:r>
                    <w:rPr>
                      <w:rFonts w:ascii="Times New Roman" w:hAnsi="Times New Roman" w:eastAsia="仿宋" w:cs="Times New Roman"/>
                      <w:snapToGrid w:val="0"/>
                      <w:sz w:val="21"/>
                      <w:szCs w:val="21"/>
                    </w:rPr>
                    <w:t>HW49</w:t>
                  </w:r>
                </w:p>
                <w:p w14:paraId="54E06743">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szCs w:val="21"/>
                    </w:rPr>
                    <w:t>900-041-49</w:t>
                  </w:r>
                </w:p>
              </w:tc>
              <w:tc>
                <w:tcPr>
                  <w:tcW w:w="1457" w:type="dxa"/>
                  <w:vAlign w:val="center"/>
                </w:tcPr>
                <w:p w14:paraId="0ADB99A3">
                  <w:pPr>
                    <w:pStyle w:val="18"/>
                    <w:rPr>
                      <w:rFonts w:ascii="Times New Roman" w:hAnsi="Times New Roman" w:eastAsia="仿宋" w:cs="Times New Roman"/>
                      <w:snapToGrid w:val="0"/>
                      <w:kern w:val="0"/>
                    </w:rPr>
                  </w:pPr>
                  <w:r>
                    <w:rPr>
                      <w:rFonts w:ascii="Times New Roman" w:hAnsi="Times New Roman" w:eastAsia="仿宋" w:cs="Times New Roman"/>
                      <w:snapToGrid w:val="0"/>
                      <w:kern w:val="0"/>
                    </w:rPr>
                    <w:t>16</w:t>
                  </w:r>
                </w:p>
              </w:tc>
              <w:tc>
                <w:tcPr>
                  <w:tcW w:w="1241" w:type="dxa"/>
                  <w:vMerge w:val="continue"/>
                  <w:vAlign w:val="center"/>
                </w:tcPr>
                <w:p w14:paraId="52C6BD89">
                  <w:pPr>
                    <w:widowControl/>
                    <w:jc w:val="center"/>
                    <w:rPr>
                      <w:rFonts w:ascii="Times New Roman" w:hAnsi="Times New Roman" w:eastAsia="仿宋" w:cs="Times New Roman"/>
                      <w:szCs w:val="21"/>
                    </w:rPr>
                  </w:pPr>
                </w:p>
              </w:tc>
            </w:tr>
            <w:tr w14:paraId="67D1CE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57C8B856">
                  <w:pPr>
                    <w:jc w:val="center"/>
                    <w:rPr>
                      <w:rFonts w:ascii="Times New Roman" w:hAnsi="Times New Roman" w:eastAsia="仿宋" w:cs="Times New Roman"/>
                      <w:kern w:val="0"/>
                      <w:szCs w:val="21"/>
                    </w:rPr>
                  </w:pPr>
                </w:p>
              </w:tc>
              <w:tc>
                <w:tcPr>
                  <w:tcW w:w="2062" w:type="dxa"/>
                  <w:vAlign w:val="center"/>
                </w:tcPr>
                <w:p w14:paraId="6F7F4068">
                  <w:pPr>
                    <w:jc w:val="center"/>
                    <w:rPr>
                      <w:rFonts w:ascii="Times New Roman" w:hAnsi="Times New Roman" w:eastAsia="仿宋" w:cs="Times New Roman"/>
                      <w:snapToGrid w:val="0"/>
                      <w:kern w:val="0"/>
                      <w:szCs w:val="21"/>
                    </w:rPr>
                  </w:pPr>
                  <w:r>
                    <w:rPr>
                      <w:rFonts w:ascii="Times New Roman" w:hAnsi="Times New Roman" w:eastAsia="仿宋" w:cs="Times New Roman"/>
                      <w:spacing w:val="6"/>
                      <w:sz w:val="20"/>
                      <w:szCs w:val="20"/>
                      <w:lang w:eastAsia="en-US"/>
                    </w:rPr>
                    <w:t>添加物料拆包</w:t>
                  </w:r>
                </w:p>
              </w:tc>
              <w:tc>
                <w:tcPr>
                  <w:tcW w:w="1193" w:type="dxa"/>
                  <w:vMerge w:val="continue"/>
                  <w:vAlign w:val="center"/>
                </w:tcPr>
                <w:p w14:paraId="78390D3A">
                  <w:pPr>
                    <w:pStyle w:val="18"/>
                    <w:rPr>
                      <w:rFonts w:ascii="Times New Roman" w:hAnsi="Times New Roman" w:eastAsia="仿宋" w:cs="Times New Roman"/>
                      <w:snapToGrid w:val="0"/>
                      <w:kern w:val="0"/>
                    </w:rPr>
                  </w:pPr>
                </w:p>
              </w:tc>
              <w:tc>
                <w:tcPr>
                  <w:tcW w:w="1380" w:type="dxa"/>
                  <w:vAlign w:val="center"/>
                </w:tcPr>
                <w:p w14:paraId="734496F9">
                  <w:pPr>
                    <w:pStyle w:val="19"/>
                    <w:tabs>
                      <w:tab w:val="left" w:pos="3240"/>
                    </w:tabs>
                    <w:adjustRightInd w:val="0"/>
                    <w:snapToGrid w:val="0"/>
                    <w:spacing w:line="240" w:lineRule="auto"/>
                    <w:jc w:val="center"/>
                    <w:rPr>
                      <w:rFonts w:ascii="Times New Roman" w:hAnsi="Times New Roman" w:eastAsia="仿宋" w:cs="Times New Roman"/>
                      <w:snapToGrid w:val="0"/>
                      <w:sz w:val="21"/>
                      <w:szCs w:val="21"/>
                    </w:rPr>
                  </w:pPr>
                  <w:r>
                    <w:rPr>
                      <w:rFonts w:ascii="Times New Roman" w:hAnsi="Times New Roman" w:eastAsia="仿宋" w:cs="Times New Roman"/>
                      <w:snapToGrid w:val="0"/>
                      <w:sz w:val="21"/>
                      <w:szCs w:val="21"/>
                    </w:rPr>
                    <w:t>HW49</w:t>
                  </w:r>
                </w:p>
                <w:p w14:paraId="5B4A64F6">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szCs w:val="21"/>
                    </w:rPr>
                    <w:t>900-041-49</w:t>
                  </w:r>
                </w:p>
              </w:tc>
              <w:tc>
                <w:tcPr>
                  <w:tcW w:w="1457" w:type="dxa"/>
                  <w:vAlign w:val="center"/>
                </w:tcPr>
                <w:p w14:paraId="395F6957">
                  <w:pPr>
                    <w:pStyle w:val="18"/>
                    <w:rPr>
                      <w:rFonts w:ascii="Times New Roman" w:hAnsi="Times New Roman" w:eastAsia="仿宋" w:cs="Times New Roman"/>
                      <w:snapToGrid w:val="0"/>
                      <w:kern w:val="0"/>
                    </w:rPr>
                  </w:pPr>
                  <w:r>
                    <w:rPr>
                      <w:rFonts w:ascii="Times New Roman" w:hAnsi="Times New Roman" w:eastAsia="仿宋" w:cs="Times New Roman"/>
                      <w:snapToGrid w:val="0"/>
                      <w:kern w:val="0"/>
                    </w:rPr>
                    <w:t>1.45</w:t>
                  </w:r>
                </w:p>
              </w:tc>
              <w:tc>
                <w:tcPr>
                  <w:tcW w:w="1241" w:type="dxa"/>
                  <w:vMerge w:val="continue"/>
                  <w:vAlign w:val="center"/>
                </w:tcPr>
                <w:p w14:paraId="75E079A4">
                  <w:pPr>
                    <w:widowControl/>
                    <w:jc w:val="center"/>
                    <w:rPr>
                      <w:rFonts w:ascii="Times New Roman" w:hAnsi="Times New Roman" w:eastAsia="仿宋" w:cs="Times New Roman"/>
                      <w:szCs w:val="21"/>
                    </w:rPr>
                  </w:pPr>
                </w:p>
              </w:tc>
            </w:tr>
            <w:tr w14:paraId="186058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0C09F262">
                  <w:pPr>
                    <w:jc w:val="center"/>
                    <w:rPr>
                      <w:rFonts w:ascii="Times New Roman" w:hAnsi="Times New Roman" w:eastAsia="仿宋" w:cs="Times New Roman"/>
                      <w:kern w:val="0"/>
                      <w:szCs w:val="21"/>
                    </w:rPr>
                  </w:pPr>
                </w:p>
              </w:tc>
              <w:tc>
                <w:tcPr>
                  <w:tcW w:w="2062" w:type="dxa"/>
                  <w:vAlign w:val="center"/>
                </w:tcPr>
                <w:p w14:paraId="7D1D4B7B">
                  <w:pPr>
                    <w:jc w:val="center"/>
                    <w:rPr>
                      <w:rFonts w:ascii="Times New Roman" w:hAnsi="Times New Roman" w:eastAsia="仿宋" w:cs="Times New Roman"/>
                      <w:snapToGrid w:val="0"/>
                      <w:kern w:val="0"/>
                      <w:szCs w:val="21"/>
                    </w:rPr>
                  </w:pPr>
                  <w:r>
                    <w:rPr>
                      <w:rFonts w:ascii="Times New Roman" w:hAnsi="Times New Roman" w:eastAsia="仿宋" w:cs="Times New Roman"/>
                      <w:spacing w:val="6"/>
                      <w:sz w:val="20"/>
                      <w:szCs w:val="20"/>
                    </w:rPr>
                    <w:t>污水处理</w:t>
                  </w:r>
                </w:p>
              </w:tc>
              <w:tc>
                <w:tcPr>
                  <w:tcW w:w="1193" w:type="dxa"/>
                  <w:vAlign w:val="center"/>
                </w:tcPr>
                <w:p w14:paraId="6C4612E6">
                  <w:pPr>
                    <w:pStyle w:val="18"/>
                    <w:rPr>
                      <w:rFonts w:ascii="Times New Roman" w:hAnsi="Times New Roman" w:eastAsia="仿宋" w:cs="Times New Roman"/>
                      <w:snapToGrid w:val="0"/>
                      <w:kern w:val="0"/>
                    </w:rPr>
                  </w:pPr>
                  <w:r>
                    <w:rPr>
                      <w:rFonts w:ascii="Times New Roman" w:hAnsi="Times New Roman" w:eastAsia="仿宋" w:cs="Times New Roman"/>
                      <w:spacing w:val="6"/>
                      <w:sz w:val="20"/>
                      <w:szCs w:val="20"/>
                    </w:rPr>
                    <w:t>废滤膜</w:t>
                  </w:r>
                </w:p>
              </w:tc>
              <w:tc>
                <w:tcPr>
                  <w:tcW w:w="1380" w:type="dxa"/>
                  <w:vAlign w:val="center"/>
                </w:tcPr>
                <w:p w14:paraId="24DF7C29">
                  <w:pPr>
                    <w:pStyle w:val="19"/>
                    <w:tabs>
                      <w:tab w:val="left" w:pos="3240"/>
                    </w:tabs>
                    <w:adjustRightInd w:val="0"/>
                    <w:snapToGrid w:val="0"/>
                    <w:spacing w:line="240" w:lineRule="auto"/>
                    <w:jc w:val="center"/>
                    <w:rPr>
                      <w:rFonts w:ascii="Times New Roman" w:hAnsi="Times New Roman" w:eastAsia="仿宋" w:cs="Times New Roman"/>
                      <w:snapToGrid w:val="0"/>
                      <w:sz w:val="21"/>
                      <w:szCs w:val="21"/>
                    </w:rPr>
                  </w:pPr>
                  <w:r>
                    <w:rPr>
                      <w:rFonts w:ascii="Times New Roman" w:hAnsi="Times New Roman" w:eastAsia="仿宋" w:cs="Times New Roman"/>
                      <w:snapToGrid w:val="0"/>
                      <w:sz w:val="21"/>
                      <w:szCs w:val="21"/>
                    </w:rPr>
                    <w:t>HW49</w:t>
                  </w:r>
                </w:p>
                <w:p w14:paraId="6223A282">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szCs w:val="21"/>
                    </w:rPr>
                    <w:t>900-041-49</w:t>
                  </w:r>
                </w:p>
              </w:tc>
              <w:tc>
                <w:tcPr>
                  <w:tcW w:w="1457" w:type="dxa"/>
                  <w:vAlign w:val="center"/>
                </w:tcPr>
                <w:p w14:paraId="38A34A63">
                  <w:pPr>
                    <w:pStyle w:val="18"/>
                    <w:rPr>
                      <w:rFonts w:ascii="Times New Roman" w:hAnsi="Times New Roman" w:eastAsia="仿宋" w:cs="Times New Roman"/>
                      <w:snapToGrid w:val="0"/>
                      <w:kern w:val="0"/>
                    </w:rPr>
                  </w:pPr>
                  <w:r>
                    <w:rPr>
                      <w:rFonts w:ascii="Times New Roman" w:hAnsi="Times New Roman" w:eastAsia="仿宋" w:cs="Times New Roman"/>
                      <w:snapToGrid w:val="0"/>
                      <w:kern w:val="0"/>
                    </w:rPr>
                    <w:t>0.2</w:t>
                  </w:r>
                </w:p>
              </w:tc>
              <w:tc>
                <w:tcPr>
                  <w:tcW w:w="1241" w:type="dxa"/>
                  <w:vMerge w:val="continue"/>
                  <w:vAlign w:val="center"/>
                </w:tcPr>
                <w:p w14:paraId="0C7485BD">
                  <w:pPr>
                    <w:widowControl/>
                    <w:jc w:val="center"/>
                    <w:rPr>
                      <w:rFonts w:ascii="Times New Roman" w:hAnsi="Times New Roman" w:eastAsia="仿宋" w:cs="Times New Roman"/>
                      <w:szCs w:val="21"/>
                    </w:rPr>
                  </w:pPr>
                </w:p>
              </w:tc>
            </w:tr>
            <w:tr w14:paraId="4E9C85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723B7CCE">
                  <w:pPr>
                    <w:jc w:val="center"/>
                    <w:rPr>
                      <w:rFonts w:ascii="Times New Roman" w:hAnsi="Times New Roman" w:eastAsia="仿宋" w:cs="Times New Roman"/>
                      <w:kern w:val="0"/>
                      <w:szCs w:val="21"/>
                    </w:rPr>
                  </w:pPr>
                </w:p>
              </w:tc>
              <w:tc>
                <w:tcPr>
                  <w:tcW w:w="2062" w:type="dxa"/>
                  <w:vAlign w:val="center"/>
                </w:tcPr>
                <w:p w14:paraId="2DE2AE5C">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油/水、烃/水混合物或废乳化液、清洗/喷涂废液混凝沉淀池、废矿物油沉降</w:t>
                  </w:r>
                </w:p>
              </w:tc>
              <w:tc>
                <w:tcPr>
                  <w:tcW w:w="1193" w:type="dxa"/>
                  <w:vAlign w:val="center"/>
                </w:tcPr>
                <w:p w14:paraId="1B23669A">
                  <w:pPr>
                    <w:pStyle w:val="18"/>
                    <w:rPr>
                      <w:rFonts w:ascii="Times New Roman" w:hAnsi="Times New Roman" w:eastAsia="仿宋" w:cs="Times New Roman"/>
                    </w:rPr>
                  </w:pPr>
                  <w:r>
                    <w:rPr>
                      <w:rFonts w:ascii="Times New Roman" w:hAnsi="Times New Roman" w:eastAsia="仿宋" w:cs="Times New Roman"/>
                      <w:snapToGrid w:val="0"/>
                      <w:kern w:val="0"/>
                    </w:rPr>
                    <w:t>废渣</w:t>
                  </w:r>
                </w:p>
              </w:tc>
              <w:tc>
                <w:tcPr>
                  <w:tcW w:w="1380" w:type="dxa"/>
                  <w:vAlign w:val="center"/>
                </w:tcPr>
                <w:p w14:paraId="3F7D190D">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HW08</w:t>
                  </w:r>
                </w:p>
                <w:p w14:paraId="4C7198A0">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900-210-08</w:t>
                  </w:r>
                </w:p>
              </w:tc>
              <w:tc>
                <w:tcPr>
                  <w:tcW w:w="1457" w:type="dxa"/>
                  <w:vAlign w:val="center"/>
                </w:tcPr>
                <w:p w14:paraId="6E54C448">
                  <w:pPr>
                    <w:pStyle w:val="18"/>
                    <w:rPr>
                      <w:rFonts w:ascii="Times New Roman" w:hAnsi="Times New Roman" w:eastAsia="仿宋" w:cs="Times New Roman"/>
                    </w:rPr>
                  </w:pPr>
                  <w:r>
                    <w:rPr>
                      <w:rFonts w:ascii="Times New Roman" w:hAnsi="Times New Roman" w:eastAsia="仿宋" w:cs="Times New Roman"/>
                      <w:snapToGrid w:val="0"/>
                      <w:kern w:val="0"/>
                    </w:rPr>
                    <w:t>176.998</w:t>
                  </w:r>
                </w:p>
              </w:tc>
              <w:tc>
                <w:tcPr>
                  <w:tcW w:w="1241" w:type="dxa"/>
                  <w:vMerge w:val="continue"/>
                  <w:vAlign w:val="center"/>
                </w:tcPr>
                <w:p w14:paraId="55AA1EDE">
                  <w:pPr>
                    <w:widowControl/>
                    <w:jc w:val="center"/>
                    <w:rPr>
                      <w:rFonts w:ascii="Times New Roman" w:hAnsi="Times New Roman" w:eastAsia="仿宋" w:cs="Times New Roman"/>
                      <w:szCs w:val="21"/>
                    </w:rPr>
                  </w:pPr>
                </w:p>
              </w:tc>
            </w:tr>
            <w:tr w14:paraId="64A542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31DB7EE9">
                  <w:pPr>
                    <w:widowControl/>
                    <w:jc w:val="center"/>
                    <w:rPr>
                      <w:rFonts w:ascii="Times New Roman" w:hAnsi="Times New Roman" w:eastAsia="仿宋" w:cs="Times New Roman"/>
                      <w:szCs w:val="21"/>
                    </w:rPr>
                  </w:pPr>
                </w:p>
              </w:tc>
              <w:tc>
                <w:tcPr>
                  <w:tcW w:w="2062" w:type="dxa"/>
                  <w:vAlign w:val="center"/>
                </w:tcPr>
                <w:p w14:paraId="044F5602">
                  <w:pPr>
                    <w:jc w:val="center"/>
                    <w:rPr>
                      <w:rFonts w:ascii="Times New Roman" w:hAnsi="Times New Roman" w:eastAsia="仿宋" w:cs="Times New Roman"/>
                      <w:kern w:val="0"/>
                      <w:szCs w:val="21"/>
                    </w:rPr>
                  </w:pPr>
                  <w:r>
                    <w:rPr>
                      <w:rFonts w:ascii="Times New Roman" w:hAnsi="Times New Roman" w:eastAsia="仿宋" w:cs="Times New Roman"/>
                      <w:snapToGrid w:val="0"/>
                      <w:kern w:val="0"/>
                      <w:szCs w:val="21"/>
                    </w:rPr>
                    <w:t>油/水、烃/水混合物或废乳化液、表面处理含油废液沉淀池</w:t>
                  </w:r>
                </w:p>
              </w:tc>
              <w:tc>
                <w:tcPr>
                  <w:tcW w:w="1193" w:type="dxa"/>
                  <w:vMerge w:val="restart"/>
                  <w:vAlign w:val="center"/>
                </w:tcPr>
                <w:p w14:paraId="7DCFE9C2">
                  <w:pPr>
                    <w:pStyle w:val="19"/>
                    <w:tabs>
                      <w:tab w:val="left" w:pos="3240"/>
                    </w:tabs>
                    <w:adjustRightInd w:val="0"/>
                    <w:snapToGrid w:val="0"/>
                    <w:spacing w:line="240" w:lineRule="auto"/>
                    <w:jc w:val="center"/>
                    <w:rPr>
                      <w:rFonts w:ascii="Times New Roman" w:hAnsi="Times New Roman" w:eastAsia="仿宋" w:cs="Times New Roman"/>
                      <w:bCs/>
                      <w:kern w:val="0"/>
                      <w:sz w:val="18"/>
                      <w:szCs w:val="18"/>
                    </w:rPr>
                  </w:pPr>
                  <w:r>
                    <w:rPr>
                      <w:rFonts w:ascii="Times New Roman" w:hAnsi="Times New Roman" w:eastAsia="仿宋" w:cs="Times New Roman"/>
                      <w:snapToGrid w:val="0"/>
                      <w:kern w:val="0"/>
                      <w:sz w:val="21"/>
                      <w:szCs w:val="15"/>
                    </w:rPr>
                    <w:t>残渣</w:t>
                  </w:r>
                </w:p>
              </w:tc>
              <w:tc>
                <w:tcPr>
                  <w:tcW w:w="1380" w:type="dxa"/>
                  <w:vAlign w:val="center"/>
                </w:tcPr>
                <w:p w14:paraId="678DD872">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HW08</w:t>
                  </w:r>
                </w:p>
                <w:p w14:paraId="57B14E88">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900-210-08</w:t>
                  </w:r>
                </w:p>
              </w:tc>
              <w:tc>
                <w:tcPr>
                  <w:tcW w:w="1457" w:type="dxa"/>
                  <w:vAlign w:val="center"/>
                </w:tcPr>
                <w:p w14:paraId="5EABC713">
                  <w:pPr>
                    <w:pStyle w:val="18"/>
                    <w:rPr>
                      <w:rFonts w:ascii="Times New Roman" w:hAnsi="Times New Roman" w:eastAsia="仿宋" w:cs="Times New Roman"/>
                    </w:rPr>
                  </w:pPr>
                  <w:r>
                    <w:rPr>
                      <w:rFonts w:ascii="Times New Roman" w:hAnsi="Times New Roman" w:eastAsia="仿宋" w:cs="Times New Roman"/>
                      <w:snapToGrid w:val="0"/>
                      <w:kern w:val="0"/>
                    </w:rPr>
                    <w:t>51</w:t>
                  </w:r>
                </w:p>
              </w:tc>
              <w:tc>
                <w:tcPr>
                  <w:tcW w:w="1241" w:type="dxa"/>
                  <w:vMerge w:val="continue"/>
                  <w:vAlign w:val="center"/>
                </w:tcPr>
                <w:p w14:paraId="5AA42359">
                  <w:pPr>
                    <w:widowControl/>
                    <w:jc w:val="center"/>
                    <w:rPr>
                      <w:rFonts w:ascii="Times New Roman" w:hAnsi="Times New Roman" w:eastAsia="仿宋" w:cs="Times New Roman"/>
                      <w:szCs w:val="21"/>
                    </w:rPr>
                  </w:pPr>
                </w:p>
              </w:tc>
            </w:tr>
            <w:tr w14:paraId="75E089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35399CDC">
                  <w:pPr>
                    <w:widowControl/>
                    <w:jc w:val="center"/>
                    <w:rPr>
                      <w:rFonts w:ascii="Times New Roman" w:hAnsi="Times New Roman" w:eastAsia="仿宋" w:cs="Times New Roman"/>
                      <w:szCs w:val="21"/>
                    </w:rPr>
                  </w:pPr>
                </w:p>
              </w:tc>
              <w:tc>
                <w:tcPr>
                  <w:tcW w:w="2062" w:type="dxa"/>
                  <w:vAlign w:val="center"/>
                </w:tcPr>
                <w:p w14:paraId="2382C86F">
                  <w:pPr>
                    <w:jc w:val="center"/>
                    <w:rPr>
                      <w:rFonts w:ascii="Times New Roman" w:hAnsi="Times New Roman" w:eastAsia="仿宋" w:cs="Times New Roman"/>
                      <w:kern w:val="0"/>
                      <w:szCs w:val="21"/>
                    </w:rPr>
                  </w:pPr>
                  <w:r>
                    <w:rPr>
                      <w:rFonts w:ascii="Times New Roman" w:hAnsi="Times New Roman" w:eastAsia="仿宋" w:cs="Times New Roman"/>
                      <w:snapToGrid w:val="0"/>
                      <w:kern w:val="0"/>
                      <w:szCs w:val="21"/>
                    </w:rPr>
                    <w:t>清洗/喷涂废液、活性炭脱附废液、废有机溶剂水洗液沉淀池</w:t>
                  </w:r>
                </w:p>
              </w:tc>
              <w:tc>
                <w:tcPr>
                  <w:tcW w:w="1193" w:type="dxa"/>
                  <w:vMerge w:val="continue"/>
                  <w:vAlign w:val="center"/>
                </w:tcPr>
                <w:p w14:paraId="6F0275F3">
                  <w:pPr>
                    <w:pStyle w:val="18"/>
                    <w:rPr>
                      <w:rFonts w:ascii="Times New Roman" w:hAnsi="Times New Roman" w:eastAsia="仿宋" w:cs="Times New Roman"/>
                      <w:bCs/>
                      <w:kern w:val="0"/>
                    </w:rPr>
                  </w:pPr>
                </w:p>
              </w:tc>
              <w:tc>
                <w:tcPr>
                  <w:tcW w:w="1380" w:type="dxa"/>
                  <w:vAlign w:val="center"/>
                </w:tcPr>
                <w:p w14:paraId="02E29A65">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HW06</w:t>
                  </w:r>
                </w:p>
                <w:p w14:paraId="5020691A">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900-409-06</w:t>
                  </w:r>
                </w:p>
              </w:tc>
              <w:tc>
                <w:tcPr>
                  <w:tcW w:w="1457" w:type="dxa"/>
                  <w:vAlign w:val="center"/>
                </w:tcPr>
                <w:p w14:paraId="64A85570">
                  <w:pPr>
                    <w:pStyle w:val="18"/>
                    <w:rPr>
                      <w:rFonts w:ascii="Times New Roman" w:hAnsi="Times New Roman" w:eastAsia="仿宋" w:cs="Times New Roman"/>
                    </w:rPr>
                  </w:pPr>
                  <w:r>
                    <w:rPr>
                      <w:rFonts w:ascii="Times New Roman" w:hAnsi="Times New Roman" w:eastAsia="仿宋" w:cs="Times New Roman"/>
                      <w:snapToGrid w:val="0"/>
                      <w:kern w:val="0"/>
                    </w:rPr>
                    <w:t>112</w:t>
                  </w:r>
                </w:p>
              </w:tc>
              <w:tc>
                <w:tcPr>
                  <w:tcW w:w="1241" w:type="dxa"/>
                  <w:vMerge w:val="continue"/>
                  <w:vAlign w:val="center"/>
                </w:tcPr>
                <w:p w14:paraId="38B3CEBC">
                  <w:pPr>
                    <w:widowControl/>
                    <w:jc w:val="center"/>
                    <w:rPr>
                      <w:rFonts w:ascii="Times New Roman" w:hAnsi="Times New Roman" w:eastAsia="仿宋" w:cs="Times New Roman"/>
                      <w:szCs w:val="21"/>
                    </w:rPr>
                  </w:pPr>
                </w:p>
              </w:tc>
            </w:tr>
            <w:tr w14:paraId="24D610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22C59D68">
                  <w:pPr>
                    <w:jc w:val="center"/>
                    <w:rPr>
                      <w:rFonts w:ascii="Times New Roman" w:hAnsi="Times New Roman" w:eastAsia="仿宋" w:cs="Times New Roman"/>
                      <w:kern w:val="0"/>
                      <w:szCs w:val="21"/>
                    </w:rPr>
                  </w:pPr>
                </w:p>
              </w:tc>
              <w:tc>
                <w:tcPr>
                  <w:tcW w:w="2062" w:type="dxa"/>
                  <w:vAlign w:val="center"/>
                </w:tcPr>
                <w:p w14:paraId="18505464">
                  <w:pPr>
                    <w:jc w:val="center"/>
                    <w:rPr>
                      <w:rFonts w:ascii="Times New Roman" w:hAnsi="Times New Roman" w:eastAsia="仿宋" w:cs="Times New Roman"/>
                      <w:kern w:val="0"/>
                      <w:szCs w:val="21"/>
                    </w:rPr>
                  </w:pPr>
                  <w:r>
                    <w:rPr>
                      <w:rFonts w:ascii="Times New Roman" w:hAnsi="Times New Roman" w:eastAsia="仿宋" w:cs="Times New Roman"/>
                      <w:snapToGrid w:val="0"/>
                      <w:kern w:val="0"/>
                      <w:szCs w:val="21"/>
                    </w:rPr>
                    <w:t>蒸馏工序</w:t>
                  </w:r>
                </w:p>
              </w:tc>
              <w:tc>
                <w:tcPr>
                  <w:tcW w:w="1193" w:type="dxa"/>
                  <w:vAlign w:val="center"/>
                </w:tcPr>
                <w:p w14:paraId="6EF39EBE">
                  <w:pPr>
                    <w:pStyle w:val="18"/>
                    <w:rPr>
                      <w:rFonts w:ascii="Times New Roman" w:hAnsi="Times New Roman" w:eastAsia="仿宋" w:cs="Times New Roman"/>
                      <w:bCs/>
                      <w:kern w:val="0"/>
                    </w:rPr>
                  </w:pPr>
                  <w:r>
                    <w:rPr>
                      <w:rFonts w:ascii="Times New Roman" w:hAnsi="Times New Roman" w:eastAsia="仿宋" w:cs="Times New Roman"/>
                      <w:snapToGrid w:val="0"/>
                      <w:kern w:val="0"/>
                    </w:rPr>
                    <w:t>低沸点有机溶剂</w:t>
                  </w:r>
                </w:p>
              </w:tc>
              <w:tc>
                <w:tcPr>
                  <w:tcW w:w="1380" w:type="dxa"/>
                  <w:vAlign w:val="center"/>
                </w:tcPr>
                <w:p w14:paraId="0A5A5C1F">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HW06</w:t>
                  </w:r>
                </w:p>
                <w:p w14:paraId="1F0F2F80">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900-409-06</w:t>
                  </w:r>
                </w:p>
              </w:tc>
              <w:tc>
                <w:tcPr>
                  <w:tcW w:w="1457" w:type="dxa"/>
                  <w:vAlign w:val="center"/>
                </w:tcPr>
                <w:p w14:paraId="04230F60">
                  <w:pPr>
                    <w:pStyle w:val="18"/>
                    <w:rPr>
                      <w:rFonts w:ascii="Times New Roman" w:hAnsi="Times New Roman" w:eastAsia="仿宋" w:cs="Times New Roman"/>
                    </w:rPr>
                  </w:pPr>
                  <w:r>
                    <w:rPr>
                      <w:rFonts w:ascii="Times New Roman" w:hAnsi="Times New Roman" w:eastAsia="仿宋" w:cs="Times New Roman"/>
                      <w:snapToGrid w:val="0"/>
                      <w:kern w:val="0"/>
                    </w:rPr>
                    <w:t>457</w:t>
                  </w:r>
                </w:p>
              </w:tc>
              <w:tc>
                <w:tcPr>
                  <w:tcW w:w="1241" w:type="dxa"/>
                  <w:vMerge w:val="continue"/>
                  <w:vAlign w:val="center"/>
                </w:tcPr>
                <w:p w14:paraId="176C4731">
                  <w:pPr>
                    <w:widowControl/>
                    <w:jc w:val="center"/>
                    <w:rPr>
                      <w:rFonts w:ascii="Times New Roman" w:hAnsi="Times New Roman" w:eastAsia="仿宋" w:cs="Times New Roman"/>
                      <w:szCs w:val="21"/>
                    </w:rPr>
                  </w:pPr>
                </w:p>
              </w:tc>
            </w:tr>
            <w:tr w14:paraId="52F06F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3788DDC2">
                  <w:pPr>
                    <w:jc w:val="center"/>
                    <w:rPr>
                      <w:rFonts w:ascii="Times New Roman" w:hAnsi="Times New Roman" w:eastAsia="仿宋" w:cs="Times New Roman"/>
                      <w:kern w:val="0"/>
                      <w:szCs w:val="21"/>
                    </w:rPr>
                  </w:pPr>
                </w:p>
              </w:tc>
              <w:tc>
                <w:tcPr>
                  <w:tcW w:w="2062" w:type="dxa"/>
                  <w:vAlign w:val="center"/>
                </w:tcPr>
                <w:p w14:paraId="10F785AB">
                  <w:pPr>
                    <w:jc w:val="center"/>
                    <w:rPr>
                      <w:rFonts w:ascii="Times New Roman" w:hAnsi="Times New Roman" w:eastAsia="仿宋" w:cs="Times New Roman"/>
                      <w:kern w:val="0"/>
                      <w:szCs w:val="21"/>
                    </w:rPr>
                  </w:pPr>
                  <w:r>
                    <w:rPr>
                      <w:rFonts w:ascii="Times New Roman" w:hAnsi="Times New Roman" w:eastAsia="仿宋" w:cs="Times New Roman"/>
                      <w:snapToGrid w:val="0"/>
                      <w:kern w:val="0"/>
                      <w:szCs w:val="21"/>
                    </w:rPr>
                    <w:t>清洗/喷涂废液、活性炭脱附废液、废有机溶剂水洗液沉蒸馏工序</w:t>
                  </w:r>
                </w:p>
              </w:tc>
              <w:tc>
                <w:tcPr>
                  <w:tcW w:w="1193" w:type="dxa"/>
                  <w:vAlign w:val="center"/>
                </w:tcPr>
                <w:p w14:paraId="36198A90">
                  <w:pPr>
                    <w:jc w:val="center"/>
                    <w:rPr>
                      <w:rFonts w:ascii="Times New Roman" w:hAnsi="Times New Roman" w:eastAsia="仿宋" w:cs="Times New Roman"/>
                      <w:kern w:val="0"/>
                      <w:szCs w:val="21"/>
                    </w:rPr>
                  </w:pPr>
                  <w:r>
                    <w:rPr>
                      <w:rFonts w:ascii="Times New Roman" w:hAnsi="Times New Roman" w:eastAsia="仿宋" w:cs="Times New Roman"/>
                      <w:snapToGrid w:val="0"/>
                      <w:kern w:val="0"/>
                      <w:szCs w:val="21"/>
                    </w:rPr>
                    <w:t>有机浓缩废液</w:t>
                  </w:r>
                </w:p>
              </w:tc>
              <w:tc>
                <w:tcPr>
                  <w:tcW w:w="1380" w:type="dxa"/>
                  <w:vAlign w:val="center"/>
                </w:tcPr>
                <w:p w14:paraId="46DFDE54">
                  <w:pPr>
                    <w:jc w:val="center"/>
                    <w:rPr>
                      <w:rFonts w:ascii="Times New Roman" w:hAnsi="Times New Roman" w:eastAsia="仿宋" w:cs="Times New Roman"/>
                      <w:snapToGrid w:val="0"/>
                      <w:kern w:val="0"/>
                      <w:szCs w:val="21"/>
                    </w:rPr>
                  </w:pPr>
                  <w:r>
                    <w:rPr>
                      <w:rFonts w:ascii="Times New Roman" w:hAnsi="Times New Roman" w:eastAsia="仿宋" w:cs="Times New Roman"/>
                      <w:snapToGrid w:val="0"/>
                      <w:kern w:val="0"/>
                      <w:szCs w:val="21"/>
                    </w:rPr>
                    <w:t>HW06</w:t>
                  </w:r>
                </w:p>
                <w:p w14:paraId="5BED269B">
                  <w:pPr>
                    <w:jc w:val="center"/>
                    <w:rPr>
                      <w:rFonts w:ascii="Times New Roman" w:hAnsi="Times New Roman" w:eastAsia="仿宋" w:cs="Times New Roman"/>
                      <w:szCs w:val="21"/>
                    </w:rPr>
                  </w:pPr>
                  <w:r>
                    <w:rPr>
                      <w:rFonts w:ascii="Times New Roman" w:hAnsi="Times New Roman" w:eastAsia="仿宋" w:cs="Times New Roman"/>
                      <w:snapToGrid w:val="0"/>
                      <w:kern w:val="0"/>
                      <w:szCs w:val="21"/>
                    </w:rPr>
                    <w:t>900-409-06</w:t>
                  </w:r>
                </w:p>
              </w:tc>
              <w:tc>
                <w:tcPr>
                  <w:tcW w:w="1457" w:type="dxa"/>
                  <w:vAlign w:val="center"/>
                </w:tcPr>
                <w:p w14:paraId="7B7A6E5B">
                  <w:pPr>
                    <w:pStyle w:val="18"/>
                    <w:rPr>
                      <w:rFonts w:ascii="Times New Roman" w:hAnsi="Times New Roman" w:eastAsia="仿宋" w:cs="Times New Roman"/>
                    </w:rPr>
                  </w:pPr>
                  <w:r>
                    <w:rPr>
                      <w:rFonts w:ascii="Times New Roman" w:hAnsi="Times New Roman" w:eastAsia="仿宋" w:cs="Times New Roman"/>
                      <w:snapToGrid w:val="0"/>
                      <w:kern w:val="0"/>
                    </w:rPr>
                    <w:t>1214.66</w:t>
                  </w:r>
                </w:p>
              </w:tc>
              <w:tc>
                <w:tcPr>
                  <w:tcW w:w="1241" w:type="dxa"/>
                  <w:vMerge w:val="continue"/>
                  <w:vAlign w:val="center"/>
                </w:tcPr>
                <w:p w14:paraId="1D74FDCB">
                  <w:pPr>
                    <w:widowControl/>
                    <w:jc w:val="center"/>
                    <w:rPr>
                      <w:rFonts w:ascii="Times New Roman" w:hAnsi="Times New Roman" w:eastAsia="仿宋" w:cs="Times New Roman"/>
                      <w:szCs w:val="21"/>
                    </w:rPr>
                  </w:pPr>
                </w:p>
              </w:tc>
            </w:tr>
            <w:tr w14:paraId="53349E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2D8DCF27">
                  <w:pPr>
                    <w:jc w:val="center"/>
                    <w:rPr>
                      <w:rFonts w:ascii="Times New Roman" w:hAnsi="Times New Roman" w:eastAsia="仿宋" w:cs="Times New Roman"/>
                      <w:kern w:val="0"/>
                      <w:szCs w:val="21"/>
                    </w:rPr>
                  </w:pPr>
                </w:p>
              </w:tc>
              <w:tc>
                <w:tcPr>
                  <w:tcW w:w="2062" w:type="dxa"/>
                  <w:vAlign w:val="center"/>
                </w:tcPr>
                <w:p w14:paraId="778B9DA3">
                  <w:pPr>
                    <w:jc w:val="center"/>
                    <w:rPr>
                      <w:rFonts w:ascii="Times New Roman" w:hAnsi="Times New Roman" w:eastAsia="仿宋" w:cs="Times New Roman"/>
                      <w:kern w:val="0"/>
                      <w:szCs w:val="21"/>
                    </w:rPr>
                  </w:pPr>
                  <w:r>
                    <w:rPr>
                      <w:rFonts w:ascii="Times New Roman" w:hAnsi="Times New Roman" w:eastAsia="仿宋" w:cs="Times New Roman"/>
                      <w:snapToGrid w:val="0"/>
                      <w:kern w:val="0"/>
                      <w:szCs w:val="21"/>
                    </w:rPr>
                    <w:t>废气净化处理</w:t>
                  </w:r>
                </w:p>
              </w:tc>
              <w:tc>
                <w:tcPr>
                  <w:tcW w:w="1193" w:type="dxa"/>
                  <w:vAlign w:val="center"/>
                </w:tcPr>
                <w:p w14:paraId="1F0ABD7B">
                  <w:pPr>
                    <w:pStyle w:val="18"/>
                    <w:rPr>
                      <w:rFonts w:ascii="Times New Roman" w:hAnsi="Times New Roman" w:eastAsia="仿宋" w:cs="Times New Roman"/>
                      <w:kern w:val="0"/>
                    </w:rPr>
                  </w:pPr>
                  <w:r>
                    <w:rPr>
                      <w:rFonts w:ascii="Times New Roman" w:hAnsi="Times New Roman" w:eastAsia="仿宋" w:cs="Times New Roman"/>
                      <w:snapToGrid w:val="0"/>
                      <w:kern w:val="0"/>
                    </w:rPr>
                    <w:t>废活性炭</w:t>
                  </w:r>
                </w:p>
              </w:tc>
              <w:tc>
                <w:tcPr>
                  <w:tcW w:w="1380" w:type="dxa"/>
                  <w:vAlign w:val="center"/>
                </w:tcPr>
                <w:p w14:paraId="1C931DF0">
                  <w:pPr>
                    <w:pStyle w:val="19"/>
                    <w:tabs>
                      <w:tab w:val="left" w:pos="3240"/>
                    </w:tabs>
                    <w:adjustRightInd w:val="0"/>
                    <w:snapToGrid w:val="0"/>
                    <w:spacing w:line="240" w:lineRule="auto"/>
                    <w:jc w:val="center"/>
                    <w:rPr>
                      <w:rFonts w:ascii="Times New Roman" w:hAnsi="Times New Roman" w:eastAsia="仿宋" w:cs="Times New Roman"/>
                      <w:snapToGrid w:val="0"/>
                      <w:sz w:val="21"/>
                      <w:szCs w:val="21"/>
                    </w:rPr>
                  </w:pPr>
                  <w:r>
                    <w:rPr>
                      <w:rFonts w:ascii="Times New Roman" w:hAnsi="Times New Roman" w:eastAsia="仿宋" w:cs="Times New Roman"/>
                      <w:snapToGrid w:val="0"/>
                      <w:sz w:val="21"/>
                      <w:szCs w:val="21"/>
                    </w:rPr>
                    <w:t>HW49</w:t>
                  </w:r>
                </w:p>
                <w:p w14:paraId="77C8CBD2">
                  <w:pPr>
                    <w:pStyle w:val="19"/>
                    <w:tabs>
                      <w:tab w:val="left" w:pos="3240"/>
                    </w:tabs>
                    <w:adjustRightInd w:val="0"/>
                    <w:snapToGrid w:val="0"/>
                    <w:spacing w:line="240" w:lineRule="auto"/>
                    <w:jc w:val="center"/>
                    <w:rPr>
                      <w:rFonts w:ascii="Times New Roman" w:hAnsi="Times New Roman" w:eastAsia="仿宋" w:cs="Times New Roman"/>
                      <w:szCs w:val="21"/>
                    </w:rPr>
                  </w:pPr>
                  <w:r>
                    <w:rPr>
                      <w:rFonts w:ascii="Times New Roman" w:hAnsi="Times New Roman" w:eastAsia="仿宋" w:cs="Times New Roman"/>
                      <w:snapToGrid w:val="0"/>
                      <w:sz w:val="21"/>
                      <w:szCs w:val="21"/>
                    </w:rPr>
                    <w:t>900-039-49</w:t>
                  </w:r>
                </w:p>
              </w:tc>
              <w:tc>
                <w:tcPr>
                  <w:tcW w:w="1457" w:type="dxa"/>
                  <w:vAlign w:val="center"/>
                </w:tcPr>
                <w:p w14:paraId="24C20453">
                  <w:pPr>
                    <w:pStyle w:val="18"/>
                    <w:rPr>
                      <w:rFonts w:ascii="Times New Roman" w:hAnsi="Times New Roman" w:eastAsia="仿宋" w:cs="Times New Roman"/>
                    </w:rPr>
                  </w:pPr>
                  <w:r>
                    <w:rPr>
                      <w:rFonts w:ascii="Times New Roman" w:hAnsi="Times New Roman" w:eastAsia="仿宋" w:cs="Times New Roman"/>
                      <w:snapToGrid w:val="0"/>
                      <w:kern w:val="0"/>
                    </w:rPr>
                    <w:t>23.11</w:t>
                  </w:r>
                </w:p>
              </w:tc>
              <w:tc>
                <w:tcPr>
                  <w:tcW w:w="1241" w:type="dxa"/>
                  <w:vMerge w:val="continue"/>
                  <w:vAlign w:val="center"/>
                </w:tcPr>
                <w:p w14:paraId="357F651B">
                  <w:pPr>
                    <w:widowControl/>
                    <w:jc w:val="center"/>
                    <w:rPr>
                      <w:rFonts w:ascii="Times New Roman" w:hAnsi="Times New Roman" w:eastAsia="仿宋" w:cs="Times New Roman"/>
                      <w:szCs w:val="21"/>
                    </w:rPr>
                  </w:pPr>
                </w:p>
              </w:tc>
            </w:tr>
            <w:tr w14:paraId="65F03F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50168E29">
                  <w:pPr>
                    <w:jc w:val="center"/>
                    <w:rPr>
                      <w:rFonts w:ascii="Times New Roman" w:hAnsi="Times New Roman" w:eastAsia="仿宋" w:cs="Times New Roman"/>
                      <w:kern w:val="0"/>
                      <w:szCs w:val="21"/>
                    </w:rPr>
                  </w:pPr>
                </w:p>
              </w:tc>
              <w:tc>
                <w:tcPr>
                  <w:tcW w:w="2062" w:type="dxa"/>
                  <w:vAlign w:val="center"/>
                </w:tcPr>
                <w:p w14:paraId="0C2D53A1">
                  <w:pPr>
                    <w:jc w:val="center"/>
                    <w:rPr>
                      <w:rFonts w:ascii="Times New Roman" w:hAnsi="Times New Roman" w:eastAsia="仿宋" w:cs="Times New Roman"/>
                      <w:bCs/>
                      <w:kern w:val="0"/>
                      <w:szCs w:val="21"/>
                    </w:rPr>
                  </w:pPr>
                  <w:r>
                    <w:rPr>
                      <w:rFonts w:ascii="Times New Roman" w:hAnsi="Times New Roman" w:eastAsia="仿宋" w:cs="Times New Roman"/>
                      <w:snapToGrid w:val="0"/>
                      <w:kern w:val="0"/>
                      <w:szCs w:val="21"/>
                    </w:rPr>
                    <w:t>实验室检测</w:t>
                  </w:r>
                </w:p>
              </w:tc>
              <w:tc>
                <w:tcPr>
                  <w:tcW w:w="1193" w:type="dxa"/>
                  <w:vAlign w:val="center"/>
                </w:tcPr>
                <w:p w14:paraId="0872E6B0">
                  <w:pPr>
                    <w:pStyle w:val="18"/>
                    <w:rPr>
                      <w:rFonts w:ascii="Times New Roman" w:hAnsi="Times New Roman" w:eastAsia="仿宋" w:cs="Times New Roman"/>
                      <w:kern w:val="0"/>
                    </w:rPr>
                  </w:pPr>
                  <w:r>
                    <w:rPr>
                      <w:rFonts w:ascii="Times New Roman" w:hAnsi="Times New Roman" w:eastAsia="仿宋" w:cs="Times New Roman"/>
                      <w:snapToGrid w:val="0"/>
                      <w:kern w:val="0"/>
                    </w:rPr>
                    <w:t>实验室废物</w:t>
                  </w:r>
                </w:p>
              </w:tc>
              <w:tc>
                <w:tcPr>
                  <w:tcW w:w="1380" w:type="dxa"/>
                  <w:vAlign w:val="center"/>
                </w:tcPr>
                <w:p w14:paraId="3743435D">
                  <w:pPr>
                    <w:pStyle w:val="19"/>
                    <w:tabs>
                      <w:tab w:val="left" w:pos="3240"/>
                    </w:tabs>
                    <w:adjustRightInd w:val="0"/>
                    <w:snapToGrid w:val="0"/>
                    <w:spacing w:line="240" w:lineRule="auto"/>
                    <w:jc w:val="center"/>
                    <w:rPr>
                      <w:rFonts w:ascii="Times New Roman" w:hAnsi="Times New Roman" w:eastAsia="仿宋" w:cs="Times New Roman"/>
                      <w:snapToGrid w:val="0"/>
                      <w:sz w:val="21"/>
                      <w:szCs w:val="21"/>
                    </w:rPr>
                  </w:pPr>
                  <w:r>
                    <w:rPr>
                      <w:rFonts w:ascii="Times New Roman" w:hAnsi="Times New Roman" w:eastAsia="仿宋" w:cs="Times New Roman"/>
                      <w:snapToGrid w:val="0"/>
                      <w:sz w:val="21"/>
                      <w:szCs w:val="21"/>
                    </w:rPr>
                    <w:t>HW49</w:t>
                  </w:r>
                </w:p>
                <w:p w14:paraId="3D2365B6">
                  <w:pPr>
                    <w:pStyle w:val="19"/>
                    <w:tabs>
                      <w:tab w:val="left" w:pos="3240"/>
                    </w:tabs>
                    <w:adjustRightInd w:val="0"/>
                    <w:snapToGrid w:val="0"/>
                    <w:spacing w:line="240" w:lineRule="auto"/>
                    <w:jc w:val="center"/>
                    <w:rPr>
                      <w:rFonts w:ascii="Times New Roman" w:hAnsi="Times New Roman" w:eastAsia="仿宋" w:cs="Times New Roman"/>
                      <w:szCs w:val="21"/>
                    </w:rPr>
                  </w:pPr>
                  <w:r>
                    <w:rPr>
                      <w:rFonts w:ascii="Times New Roman" w:hAnsi="Times New Roman" w:eastAsia="仿宋" w:cs="Times New Roman"/>
                      <w:snapToGrid w:val="0"/>
                      <w:sz w:val="21"/>
                      <w:szCs w:val="21"/>
                    </w:rPr>
                    <w:t>900-047-49</w:t>
                  </w:r>
                </w:p>
              </w:tc>
              <w:tc>
                <w:tcPr>
                  <w:tcW w:w="1457" w:type="dxa"/>
                  <w:vAlign w:val="center"/>
                </w:tcPr>
                <w:p w14:paraId="1C06C79F">
                  <w:pPr>
                    <w:pStyle w:val="18"/>
                    <w:rPr>
                      <w:rFonts w:ascii="Times New Roman" w:hAnsi="Times New Roman" w:eastAsia="仿宋" w:cs="Times New Roman"/>
                    </w:rPr>
                  </w:pPr>
                  <w:r>
                    <w:rPr>
                      <w:rFonts w:ascii="Times New Roman" w:hAnsi="Times New Roman" w:eastAsia="仿宋" w:cs="Times New Roman"/>
                      <w:snapToGrid w:val="0"/>
                      <w:kern w:val="0"/>
                    </w:rPr>
                    <w:t>0.8</w:t>
                  </w:r>
                </w:p>
              </w:tc>
              <w:tc>
                <w:tcPr>
                  <w:tcW w:w="1241" w:type="dxa"/>
                  <w:vMerge w:val="continue"/>
                  <w:vAlign w:val="center"/>
                </w:tcPr>
                <w:p w14:paraId="3BD62537">
                  <w:pPr>
                    <w:widowControl/>
                    <w:jc w:val="center"/>
                    <w:rPr>
                      <w:rFonts w:ascii="Times New Roman" w:hAnsi="Times New Roman" w:eastAsia="仿宋" w:cs="Times New Roman"/>
                      <w:szCs w:val="21"/>
                    </w:rPr>
                  </w:pPr>
                </w:p>
              </w:tc>
            </w:tr>
            <w:tr w14:paraId="60D220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102E5240">
                  <w:pPr>
                    <w:jc w:val="center"/>
                    <w:rPr>
                      <w:rFonts w:ascii="Times New Roman" w:hAnsi="Times New Roman" w:eastAsia="仿宋" w:cs="Times New Roman"/>
                      <w:kern w:val="0"/>
                      <w:szCs w:val="21"/>
                    </w:rPr>
                  </w:pPr>
                </w:p>
              </w:tc>
              <w:tc>
                <w:tcPr>
                  <w:tcW w:w="2062" w:type="dxa"/>
                  <w:vAlign w:val="center"/>
                </w:tcPr>
                <w:p w14:paraId="7D3FB840">
                  <w:pPr>
                    <w:jc w:val="center"/>
                    <w:rPr>
                      <w:rFonts w:ascii="Times New Roman" w:hAnsi="Times New Roman" w:eastAsia="仿宋" w:cs="Times New Roman"/>
                      <w:kern w:val="0"/>
                      <w:szCs w:val="21"/>
                    </w:rPr>
                  </w:pPr>
                  <w:r>
                    <w:rPr>
                      <w:rFonts w:ascii="Times New Roman" w:hAnsi="Times New Roman" w:eastAsia="仿宋" w:cs="Times New Roman"/>
                      <w:snapToGrid w:val="0"/>
                      <w:kern w:val="0"/>
                      <w:szCs w:val="21"/>
                    </w:rPr>
                    <w:t>废矿物油收集</w:t>
                  </w:r>
                </w:p>
              </w:tc>
              <w:tc>
                <w:tcPr>
                  <w:tcW w:w="1193" w:type="dxa"/>
                  <w:vAlign w:val="center"/>
                </w:tcPr>
                <w:p w14:paraId="1483B735">
                  <w:pPr>
                    <w:pStyle w:val="18"/>
                    <w:rPr>
                      <w:rFonts w:ascii="Times New Roman" w:hAnsi="Times New Roman" w:eastAsia="仿宋" w:cs="Times New Roman"/>
                      <w:kern w:val="0"/>
                    </w:rPr>
                  </w:pPr>
                  <w:r>
                    <w:rPr>
                      <w:rFonts w:ascii="Times New Roman" w:hAnsi="Times New Roman" w:eastAsia="仿宋" w:cs="Times New Roman"/>
                      <w:snapToGrid w:val="0"/>
                      <w:kern w:val="0"/>
                    </w:rPr>
                    <w:t>废油桶</w:t>
                  </w:r>
                </w:p>
              </w:tc>
              <w:tc>
                <w:tcPr>
                  <w:tcW w:w="1380" w:type="dxa"/>
                  <w:vAlign w:val="center"/>
                </w:tcPr>
                <w:p w14:paraId="437861F8">
                  <w:pPr>
                    <w:pStyle w:val="19"/>
                    <w:tabs>
                      <w:tab w:val="left" w:pos="3240"/>
                    </w:tabs>
                    <w:adjustRightInd w:val="0"/>
                    <w:snapToGrid w:val="0"/>
                    <w:spacing w:line="240" w:lineRule="auto"/>
                    <w:jc w:val="center"/>
                    <w:rPr>
                      <w:rFonts w:ascii="Times New Roman" w:hAnsi="Times New Roman" w:eastAsia="仿宋" w:cs="Times New Roman"/>
                      <w:snapToGrid w:val="0"/>
                      <w:sz w:val="21"/>
                      <w:szCs w:val="21"/>
                    </w:rPr>
                  </w:pPr>
                  <w:r>
                    <w:rPr>
                      <w:rFonts w:ascii="Times New Roman" w:hAnsi="Times New Roman" w:eastAsia="仿宋" w:cs="Times New Roman"/>
                      <w:snapToGrid w:val="0"/>
                      <w:sz w:val="21"/>
                      <w:szCs w:val="21"/>
                    </w:rPr>
                    <w:t>HW49</w:t>
                  </w:r>
                </w:p>
                <w:p w14:paraId="358A6BC9">
                  <w:pPr>
                    <w:pStyle w:val="19"/>
                    <w:tabs>
                      <w:tab w:val="left" w:pos="3240"/>
                    </w:tabs>
                    <w:adjustRightInd w:val="0"/>
                    <w:snapToGrid w:val="0"/>
                    <w:spacing w:line="240" w:lineRule="auto"/>
                    <w:jc w:val="center"/>
                    <w:rPr>
                      <w:rFonts w:ascii="Times New Roman" w:hAnsi="Times New Roman" w:eastAsia="仿宋" w:cs="Times New Roman"/>
                      <w:szCs w:val="21"/>
                    </w:rPr>
                  </w:pPr>
                  <w:r>
                    <w:rPr>
                      <w:rFonts w:ascii="Times New Roman" w:hAnsi="Times New Roman" w:eastAsia="仿宋" w:cs="Times New Roman"/>
                      <w:snapToGrid w:val="0"/>
                      <w:sz w:val="21"/>
                      <w:szCs w:val="21"/>
                    </w:rPr>
                    <w:t>900-041-49</w:t>
                  </w:r>
                </w:p>
              </w:tc>
              <w:tc>
                <w:tcPr>
                  <w:tcW w:w="1457" w:type="dxa"/>
                  <w:vAlign w:val="center"/>
                </w:tcPr>
                <w:p w14:paraId="315A6592">
                  <w:pPr>
                    <w:pStyle w:val="18"/>
                    <w:rPr>
                      <w:rFonts w:ascii="Times New Roman" w:hAnsi="Times New Roman" w:eastAsia="仿宋" w:cs="Times New Roman"/>
                    </w:rPr>
                  </w:pPr>
                  <w:r>
                    <w:rPr>
                      <w:rFonts w:ascii="Times New Roman" w:hAnsi="Times New Roman" w:eastAsia="仿宋" w:cs="Times New Roman"/>
                      <w:snapToGrid w:val="0"/>
                      <w:kern w:val="0"/>
                    </w:rPr>
                    <w:t>93</w:t>
                  </w:r>
                </w:p>
              </w:tc>
              <w:tc>
                <w:tcPr>
                  <w:tcW w:w="1241" w:type="dxa"/>
                  <w:vMerge w:val="continue"/>
                  <w:vAlign w:val="center"/>
                </w:tcPr>
                <w:p w14:paraId="39DE97C2">
                  <w:pPr>
                    <w:widowControl/>
                    <w:tabs>
                      <w:tab w:val="left" w:pos="323"/>
                    </w:tabs>
                    <w:jc w:val="left"/>
                    <w:rPr>
                      <w:rFonts w:ascii="Times New Roman" w:hAnsi="Times New Roman" w:eastAsia="仿宋" w:cs="Times New Roman"/>
                      <w:snapToGrid w:val="0"/>
                      <w:kern w:val="0"/>
                      <w:szCs w:val="21"/>
                    </w:rPr>
                  </w:pPr>
                </w:p>
              </w:tc>
            </w:tr>
            <w:tr w14:paraId="23F664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943" w:type="dxa"/>
                  <w:vMerge w:val="continue"/>
                  <w:vAlign w:val="center"/>
                </w:tcPr>
                <w:p w14:paraId="74B8B5F6">
                  <w:pPr>
                    <w:jc w:val="center"/>
                    <w:rPr>
                      <w:rFonts w:ascii="Times New Roman" w:hAnsi="Times New Roman" w:eastAsia="仿宋" w:cs="Times New Roman"/>
                      <w:kern w:val="0"/>
                      <w:szCs w:val="21"/>
                    </w:rPr>
                  </w:pPr>
                </w:p>
              </w:tc>
              <w:tc>
                <w:tcPr>
                  <w:tcW w:w="2062" w:type="dxa"/>
                  <w:vAlign w:val="center"/>
                </w:tcPr>
                <w:p w14:paraId="37652F6E">
                  <w:pPr>
                    <w:jc w:val="center"/>
                    <w:rPr>
                      <w:rFonts w:ascii="Times New Roman" w:hAnsi="Times New Roman" w:eastAsia="仿宋" w:cs="Times New Roman"/>
                      <w:kern w:val="0"/>
                      <w:szCs w:val="21"/>
                    </w:rPr>
                  </w:pPr>
                  <w:r>
                    <w:rPr>
                      <w:rFonts w:ascii="Times New Roman" w:hAnsi="Times New Roman" w:eastAsia="仿宋" w:cs="Times New Roman"/>
                      <w:snapToGrid w:val="0"/>
                      <w:kern w:val="0"/>
                      <w:szCs w:val="21"/>
                    </w:rPr>
                    <w:t>废乳化液、废有机溶剂水洗液、表面处理含油废液、树脂生产废液收集</w:t>
                  </w:r>
                </w:p>
              </w:tc>
              <w:tc>
                <w:tcPr>
                  <w:tcW w:w="1193" w:type="dxa"/>
                  <w:vAlign w:val="center"/>
                </w:tcPr>
                <w:p w14:paraId="2EA22B30">
                  <w:pPr>
                    <w:pStyle w:val="18"/>
                    <w:rPr>
                      <w:rFonts w:ascii="Times New Roman" w:hAnsi="Times New Roman" w:eastAsia="仿宋" w:cs="Times New Roman"/>
                      <w:kern w:val="0"/>
                    </w:rPr>
                  </w:pPr>
                  <w:r>
                    <w:rPr>
                      <w:rFonts w:ascii="Times New Roman" w:hAnsi="Times New Roman" w:eastAsia="仿宋" w:cs="Times New Roman"/>
                      <w:snapToGrid w:val="0"/>
                      <w:kern w:val="0"/>
                    </w:rPr>
                    <w:t>废包装桶</w:t>
                  </w:r>
                </w:p>
              </w:tc>
              <w:tc>
                <w:tcPr>
                  <w:tcW w:w="1380" w:type="dxa"/>
                  <w:vAlign w:val="center"/>
                </w:tcPr>
                <w:p w14:paraId="14A9AE26">
                  <w:pPr>
                    <w:pStyle w:val="19"/>
                    <w:tabs>
                      <w:tab w:val="left" w:pos="3240"/>
                    </w:tabs>
                    <w:adjustRightInd w:val="0"/>
                    <w:snapToGrid w:val="0"/>
                    <w:spacing w:line="240" w:lineRule="auto"/>
                    <w:jc w:val="center"/>
                    <w:rPr>
                      <w:rFonts w:ascii="Times New Roman" w:hAnsi="Times New Roman" w:eastAsia="仿宋" w:cs="Times New Roman"/>
                      <w:snapToGrid w:val="0"/>
                      <w:sz w:val="21"/>
                      <w:szCs w:val="21"/>
                    </w:rPr>
                  </w:pPr>
                  <w:r>
                    <w:rPr>
                      <w:rFonts w:ascii="Times New Roman" w:hAnsi="Times New Roman" w:eastAsia="仿宋" w:cs="Times New Roman"/>
                      <w:snapToGrid w:val="0"/>
                      <w:sz w:val="21"/>
                      <w:szCs w:val="21"/>
                    </w:rPr>
                    <w:t>HW49</w:t>
                  </w:r>
                </w:p>
                <w:p w14:paraId="180013BD">
                  <w:pPr>
                    <w:pStyle w:val="19"/>
                    <w:tabs>
                      <w:tab w:val="left" w:pos="3240"/>
                    </w:tabs>
                    <w:adjustRightInd w:val="0"/>
                    <w:snapToGrid w:val="0"/>
                    <w:spacing w:line="240" w:lineRule="auto"/>
                    <w:jc w:val="center"/>
                    <w:rPr>
                      <w:rFonts w:ascii="Times New Roman" w:hAnsi="Times New Roman" w:eastAsia="仿宋" w:cs="Times New Roman"/>
                      <w:szCs w:val="21"/>
                    </w:rPr>
                  </w:pPr>
                  <w:r>
                    <w:rPr>
                      <w:rFonts w:ascii="Times New Roman" w:hAnsi="Times New Roman" w:eastAsia="仿宋" w:cs="Times New Roman"/>
                      <w:snapToGrid w:val="0"/>
                      <w:sz w:val="21"/>
                      <w:szCs w:val="21"/>
                    </w:rPr>
                    <w:t>900-041-49</w:t>
                  </w:r>
                </w:p>
              </w:tc>
              <w:tc>
                <w:tcPr>
                  <w:tcW w:w="1457" w:type="dxa"/>
                  <w:vAlign w:val="center"/>
                </w:tcPr>
                <w:p w14:paraId="7A7B9DE7">
                  <w:pPr>
                    <w:pStyle w:val="18"/>
                    <w:rPr>
                      <w:rFonts w:ascii="Times New Roman" w:hAnsi="Times New Roman" w:eastAsia="仿宋" w:cs="Times New Roman"/>
                    </w:rPr>
                  </w:pPr>
                  <w:r>
                    <w:rPr>
                      <w:rFonts w:ascii="Times New Roman" w:hAnsi="Times New Roman" w:eastAsia="仿宋" w:cs="Times New Roman"/>
                      <w:snapToGrid w:val="0"/>
                      <w:kern w:val="0"/>
                    </w:rPr>
                    <w:t>14</w:t>
                  </w:r>
                </w:p>
              </w:tc>
              <w:tc>
                <w:tcPr>
                  <w:tcW w:w="1241" w:type="dxa"/>
                  <w:vMerge w:val="continue"/>
                  <w:vAlign w:val="center"/>
                </w:tcPr>
                <w:p w14:paraId="2A301712">
                  <w:pPr>
                    <w:widowControl/>
                    <w:jc w:val="center"/>
                    <w:rPr>
                      <w:rFonts w:ascii="Times New Roman" w:hAnsi="Times New Roman" w:eastAsia="仿宋" w:cs="Times New Roman"/>
                      <w:szCs w:val="21"/>
                    </w:rPr>
                  </w:pPr>
                </w:p>
              </w:tc>
            </w:tr>
          </w:tbl>
          <w:p w14:paraId="44CCE64F">
            <w:pPr>
              <w:rPr>
                <w:rFonts w:ascii="Times New Roman" w:hAnsi="Times New Roman" w:eastAsia="仿宋" w:cs="Times New Roman"/>
              </w:rPr>
            </w:pPr>
          </w:p>
          <w:p w14:paraId="0251DD99">
            <w:pPr>
              <w:pStyle w:val="4"/>
              <w:spacing w:before="0" w:after="0" w:line="360" w:lineRule="auto"/>
              <w:contextualSpacing/>
              <w:rPr>
                <w:rFonts w:ascii="Times New Roman" w:hAnsi="Times New Roman" w:cs="Times New Roman"/>
                <w:sz w:val="24"/>
                <w:szCs w:val="24"/>
              </w:rPr>
            </w:pPr>
          </w:p>
          <w:p w14:paraId="4E2AD73F">
            <w:pPr>
              <w:pStyle w:val="4"/>
              <w:rPr>
                <w:rFonts w:ascii="Times New Roman" w:hAnsi="Times New Roman" w:cs="Times New Roman"/>
              </w:rPr>
            </w:pPr>
            <w:r>
              <w:rPr>
                <w:rFonts w:hint="eastAsia" w:ascii="Times New Roman" w:hAnsi="Times New Roman" w:cs="Times New Roman"/>
                <w:sz w:val="28"/>
                <w:szCs w:val="28"/>
              </w:rPr>
              <w:t>2</w:t>
            </w:r>
            <w:r>
              <w:rPr>
                <w:rFonts w:ascii="Times New Roman" w:hAnsi="Times New Roman" w:cs="Times New Roman"/>
                <w:sz w:val="28"/>
                <w:szCs w:val="28"/>
              </w:rPr>
              <w:t>.4地下水与土壤污染防治措施</w:t>
            </w:r>
          </w:p>
          <w:bookmarkEnd w:id="9"/>
          <w:bookmarkEnd w:id="10"/>
          <w:p w14:paraId="4CA26840">
            <w:pPr>
              <w:keepNext/>
              <w:keepLines/>
              <w:snapToGrid w:val="0"/>
              <w:spacing w:line="360" w:lineRule="auto"/>
              <w:ind w:left="720" w:hanging="720"/>
              <w:contextualSpacing/>
              <w:outlineLvl w:val="2"/>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2.4</w:t>
            </w:r>
            <w:r>
              <w:rPr>
                <w:rFonts w:ascii="Times New Roman" w:hAnsi="Times New Roman" w:eastAsia="仿宋" w:cs="Times New Roman"/>
                <w:b/>
                <w:bCs/>
                <w:sz w:val="28"/>
                <w:szCs w:val="28"/>
              </w:rPr>
              <w:t>.1污染源头识别</w:t>
            </w:r>
          </w:p>
          <w:p w14:paraId="095AD876">
            <w:pPr>
              <w:snapToGrid w:val="0"/>
              <w:spacing w:line="480" w:lineRule="exact"/>
              <w:ind w:firstLine="560" w:firstLineChars="200"/>
              <w:contextualSpacing/>
              <w:jc w:val="left"/>
              <w:rPr>
                <w:rFonts w:ascii="Times New Roman" w:hAnsi="Times New Roman" w:eastAsia="仿宋" w:cs="Times New Roman"/>
                <w:sz w:val="28"/>
              </w:rPr>
            </w:pPr>
            <w:r>
              <w:rPr>
                <w:rFonts w:ascii="Times New Roman" w:hAnsi="Times New Roman" w:eastAsia="仿宋" w:cs="Times New Roman"/>
                <w:sz w:val="28"/>
              </w:rPr>
              <w:t>项目位于常州市武进区礼嘉工业集中区，周围居民、企业等用水均由市政供水管供应，不取自地下水。针对本项目可能发生的地下水污染，地下水污染防治措施按照“ 源头控制、分区防治、污染监控、 应急响应”相结合的原则，从污染物的产生、入渗、扩散、应急响应 全方位进行控制。</w:t>
            </w:r>
          </w:p>
          <w:p w14:paraId="5B1FF079">
            <w:pPr>
              <w:snapToGrid w:val="0"/>
              <w:spacing w:line="480" w:lineRule="exact"/>
              <w:ind w:firstLine="560" w:firstLineChars="200"/>
              <w:contextualSpacing/>
              <w:jc w:val="left"/>
              <w:rPr>
                <w:rFonts w:ascii="Times New Roman" w:hAnsi="Times New Roman" w:eastAsia="仿宋" w:cs="Times New Roman"/>
                <w:sz w:val="28"/>
              </w:rPr>
            </w:pPr>
            <w:r>
              <w:rPr>
                <w:rFonts w:ascii="Times New Roman" w:hAnsi="Times New Roman" w:eastAsia="仿宋" w:cs="Times New Roman"/>
                <w:sz w:val="28"/>
              </w:rPr>
              <w:t>为保护土壤环境，采取防控措施从源头控制对土壤的污染。实施清洁生产和循环经济，减少污染物的排放量。从设计、管理各种工艺设备和物料运输管线上，防止和减少污染物的跑冒滴漏，合理布局，减少污染物的泄漏途径。</w:t>
            </w:r>
          </w:p>
          <w:p w14:paraId="48328627">
            <w:pPr>
              <w:keepNext/>
              <w:keepLines/>
              <w:snapToGrid w:val="0"/>
              <w:spacing w:line="360" w:lineRule="auto"/>
              <w:ind w:left="720" w:hanging="720"/>
              <w:contextualSpacing/>
              <w:outlineLvl w:val="2"/>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2.4</w:t>
            </w:r>
            <w:r>
              <w:rPr>
                <w:rFonts w:ascii="Times New Roman" w:hAnsi="Times New Roman" w:eastAsia="仿宋" w:cs="Times New Roman"/>
                <w:b/>
                <w:bCs/>
                <w:sz w:val="28"/>
                <w:szCs w:val="28"/>
              </w:rPr>
              <w:t>.2防渗区划分及防渗措施</w:t>
            </w:r>
          </w:p>
          <w:p w14:paraId="1668BE71">
            <w:pPr>
              <w:snapToGrid w:val="0"/>
              <w:spacing w:line="480" w:lineRule="exact"/>
              <w:ind w:firstLine="560" w:firstLineChars="200"/>
              <w:contextualSpacing/>
              <w:jc w:val="left"/>
              <w:rPr>
                <w:rFonts w:ascii="Times New Roman" w:hAnsi="Times New Roman" w:eastAsia="仿宋" w:cs="Times New Roman"/>
                <w:sz w:val="28"/>
              </w:rPr>
            </w:pPr>
            <w:r>
              <w:rPr>
                <w:rFonts w:ascii="Times New Roman" w:hAnsi="Times New Roman" w:eastAsia="仿宋" w:cs="Times New Roman"/>
                <w:sz w:val="28"/>
              </w:rPr>
              <w:t>项目车间、各危废暂存间、应急池等区域可能存在危险废物进入土壤污染土壤和地下水，这些区域应采用环氧树脂作防腐、防渗处理，防止废水、废液渗入土壤污染土壤和地下水，并应加强定期检查，确保不发生废水、废液泄漏污染土壤及地下水的事故。</w:t>
            </w:r>
          </w:p>
          <w:p w14:paraId="36B1BCE2">
            <w:pPr>
              <w:snapToGrid w:val="0"/>
              <w:spacing w:line="480" w:lineRule="exact"/>
              <w:ind w:firstLine="560" w:firstLineChars="200"/>
              <w:contextualSpacing/>
              <w:jc w:val="left"/>
              <w:rPr>
                <w:rFonts w:ascii="Times New Roman" w:hAnsi="Times New Roman" w:eastAsia="仿宋" w:cs="Times New Roman"/>
                <w:sz w:val="28"/>
              </w:rPr>
            </w:pPr>
            <w:r>
              <w:rPr>
                <w:rFonts w:ascii="Times New Roman" w:hAnsi="Times New Roman" w:eastAsia="仿宋" w:cs="Times New Roman"/>
                <w:sz w:val="28"/>
              </w:rPr>
              <w:t>根据《环境影响评价技术导则地下水环境》（HJ610-2016）中表7地下水污染防渗分区参照表，结合厂区各单元 污染控制难易程度、污染物类型，分为重点防渗区、一般防渗区、简 单防渗区，具体分区如下：</w:t>
            </w:r>
          </w:p>
          <w:p w14:paraId="5BD75505">
            <w:pPr>
              <w:snapToGrid w:val="0"/>
              <w:spacing w:line="480" w:lineRule="exact"/>
              <w:ind w:firstLine="558" w:firstLineChars="200"/>
              <w:contextualSpacing/>
              <w:jc w:val="left"/>
              <w:rPr>
                <w:rFonts w:ascii="Times New Roman" w:hAnsi="Times New Roman" w:eastAsia="仿宋" w:cs="Times New Roman"/>
                <w:sz w:val="28"/>
              </w:rPr>
            </w:pPr>
            <w:r>
              <w:rPr>
                <w:rFonts w:ascii="Times New Roman" w:hAnsi="Times New Roman" w:eastAsia="仿宋" w:cs="Times New Roman"/>
                <w:b/>
                <w:bCs/>
                <w:spacing w:val="-1"/>
                <w:sz w:val="28"/>
                <w:szCs w:val="28"/>
              </w:rPr>
              <w:t>1</w:t>
            </w:r>
            <w:r>
              <w:rPr>
                <w:rFonts w:ascii="Times New Roman" w:hAnsi="Times New Roman" w:eastAsia="仿宋" w:cs="Times New Roman"/>
                <w:b/>
                <w:bCs/>
                <w:spacing w:val="-29"/>
                <w:sz w:val="28"/>
                <w:szCs w:val="28"/>
              </w:rPr>
              <w:t xml:space="preserve"> </w:t>
            </w:r>
            <w:r>
              <w:rPr>
                <w:rFonts w:ascii="Times New Roman" w:hAnsi="Times New Roman" w:eastAsia="仿宋" w:cs="Times New Roman"/>
                <w:b/>
                <w:bCs/>
                <w:spacing w:val="-1"/>
                <w:sz w:val="28"/>
                <w:szCs w:val="28"/>
              </w:rPr>
              <w:t>、重点防渗区：</w:t>
            </w:r>
            <w:r>
              <w:rPr>
                <w:rFonts w:ascii="Times New Roman" w:hAnsi="Times New Roman" w:eastAsia="仿宋" w:cs="Times New Roman"/>
                <w:sz w:val="28"/>
              </w:rPr>
              <w:t>包括会产生重金属、持久性有机物污染物并且污染物难控制的区域，本项目主要包括生产装置区、危险废物装卸贮存区、事故应急池、污水站、废气处理装置、次生危废仓库等涉及危险物质使用和存储的单元。</w:t>
            </w:r>
          </w:p>
          <w:p w14:paraId="77346014">
            <w:pPr>
              <w:snapToGrid w:val="0"/>
              <w:spacing w:line="480" w:lineRule="exact"/>
              <w:ind w:firstLine="560" w:firstLineChars="200"/>
              <w:contextualSpacing/>
              <w:jc w:val="left"/>
              <w:rPr>
                <w:rFonts w:ascii="Times New Roman" w:hAnsi="Times New Roman" w:eastAsia="仿宋" w:cs="Times New Roman"/>
                <w:sz w:val="28"/>
              </w:rPr>
            </w:pPr>
            <w:r>
              <w:rPr>
                <w:rFonts w:ascii="Times New Roman" w:hAnsi="Times New Roman" w:eastAsia="仿宋" w:cs="Times New Roman"/>
                <w:sz w:val="28"/>
              </w:rPr>
              <w:t>①采取高安全等级的防渗措施，基础底部夯实，上面铺装防渗层，等效黏土防渗层厚度≥6m，渗透系数 1×≤10-7cm/s。同时对防渗层表层 加装抗磨的刚性保护层加以保护。</w:t>
            </w:r>
          </w:p>
          <w:p w14:paraId="005539F6">
            <w:pPr>
              <w:snapToGrid w:val="0"/>
              <w:spacing w:line="480" w:lineRule="exact"/>
              <w:ind w:firstLine="560" w:firstLineChars="200"/>
              <w:contextualSpacing/>
              <w:jc w:val="left"/>
              <w:rPr>
                <w:rFonts w:ascii="Times New Roman" w:hAnsi="Times New Roman" w:eastAsia="仿宋" w:cs="Times New Roman"/>
                <w:sz w:val="28"/>
              </w:rPr>
            </w:pPr>
            <w:r>
              <w:rPr>
                <w:rFonts w:ascii="Times New Roman" w:hAnsi="Times New Roman" w:eastAsia="仿宋" w:cs="Times New Roman"/>
                <w:sz w:val="28"/>
              </w:rPr>
              <w:t>②按照《危险废物贮存污染控制标准》（GB18579-2023），防止雨水径流进入贮存、处置场内，贮存、处置场地周边设置导流渠；建设渗滤液集排水设施；定期对贮存危险废物的包装容器及贮存设施 进行检查，若发现破损，及时采取措施清理更换；危险废物贮存设施内清理出来的泄漏物，一律按危险废物处理。基础必须防渗，防渗层为至少 1m 厚粘土层（渗透系数1×≤10-7cm/s），或 2mm 厚高密度聚乙烯，或至少 2mm 厚的其他人工材料，渗透系数≤1×10-10cm/s。</w:t>
            </w:r>
          </w:p>
          <w:p w14:paraId="62655269">
            <w:pPr>
              <w:snapToGrid w:val="0"/>
              <w:spacing w:line="480" w:lineRule="exact"/>
              <w:ind w:firstLine="560" w:firstLineChars="200"/>
              <w:contextualSpacing/>
              <w:jc w:val="left"/>
              <w:rPr>
                <w:rFonts w:ascii="Times New Roman" w:hAnsi="Times New Roman" w:eastAsia="仿宋" w:cs="Times New Roman"/>
                <w:sz w:val="28"/>
              </w:rPr>
            </w:pPr>
            <w:r>
              <w:rPr>
                <w:rFonts w:ascii="Times New Roman" w:hAnsi="Times New Roman" w:eastAsia="仿宋" w:cs="Times New Roman"/>
                <w:sz w:val="28"/>
              </w:rPr>
              <w:t>③对输送物料的管道采取符合物料特点的防腐防渗管道，且具有寿命长、运行可靠、便于监控维护的特点。</w:t>
            </w:r>
          </w:p>
          <w:p w14:paraId="3858F3C6">
            <w:pPr>
              <w:snapToGrid w:val="0"/>
              <w:spacing w:line="480" w:lineRule="exact"/>
              <w:ind w:firstLine="560" w:firstLineChars="200"/>
              <w:contextualSpacing/>
              <w:jc w:val="left"/>
              <w:rPr>
                <w:rFonts w:ascii="Times New Roman" w:hAnsi="Times New Roman" w:eastAsia="仿宋" w:cs="Times New Roman"/>
                <w:sz w:val="28"/>
              </w:rPr>
            </w:pPr>
            <w:r>
              <w:rPr>
                <w:rFonts w:ascii="Times New Roman" w:hAnsi="Times New Roman" w:eastAsia="仿宋" w:cs="Times New Roman"/>
                <w:sz w:val="28"/>
              </w:rPr>
              <w:t>④事故应急池的各环节（包括各集水池、管线）要进行特殊防渗处理：参照国家 GB1859中的防渗设计要求，进行天然基础层、复合衬层或双人工衬层设计建设，采取高标准的防渗处理措施；消防水池等池体采用高标号的防水混凝土，并按照水压计算，严格按照建筑防渗波计规范，采用足够厚度的钢筋混凝土结构；对池体内壁作防渗处理；严格按照施工规范施工，保证施工质量，保证无废水渗漏。</w:t>
            </w:r>
          </w:p>
          <w:p w14:paraId="0E3A9FBC">
            <w:pPr>
              <w:snapToGrid w:val="0"/>
              <w:spacing w:line="480" w:lineRule="exact"/>
              <w:ind w:firstLine="560" w:firstLineChars="200"/>
              <w:contextualSpacing/>
              <w:jc w:val="left"/>
              <w:rPr>
                <w:rFonts w:ascii="Times New Roman" w:hAnsi="Times New Roman" w:eastAsia="仿宋" w:cs="Times New Roman"/>
                <w:sz w:val="28"/>
              </w:rPr>
            </w:pPr>
            <w:r>
              <w:rPr>
                <w:rFonts w:ascii="Times New Roman" w:hAnsi="Times New Roman" w:eastAsia="仿宋" w:cs="Times New Roman"/>
                <w:sz w:val="28"/>
              </w:rPr>
              <w:t>重点防渗区涉及有毒有害物料的储存、使用和处理，一旦发生非正常排放和事故性泄漏以及跑冒滴漏等情况，将会对地下水环境带来极大的污染风险，在运行过程中必须采取非常严格的防渗措施。</w:t>
            </w:r>
          </w:p>
          <w:p w14:paraId="593601DA">
            <w:pPr>
              <w:snapToGrid w:val="0"/>
              <w:spacing w:line="480" w:lineRule="exact"/>
              <w:ind w:firstLine="558" w:firstLineChars="200"/>
              <w:contextualSpacing/>
              <w:jc w:val="left"/>
              <w:rPr>
                <w:rFonts w:ascii="Times New Roman" w:hAnsi="Times New Roman" w:eastAsia="仿宋" w:cs="Times New Roman"/>
                <w:sz w:val="28"/>
              </w:rPr>
            </w:pPr>
            <w:r>
              <w:rPr>
                <w:rFonts w:ascii="Times New Roman" w:hAnsi="Times New Roman" w:eastAsia="仿宋" w:cs="Times New Roman"/>
                <w:b/>
                <w:bCs/>
                <w:spacing w:val="-1"/>
                <w:sz w:val="28"/>
                <w:szCs w:val="28"/>
              </w:rPr>
              <w:t>2</w:t>
            </w:r>
            <w:r>
              <w:rPr>
                <w:rFonts w:ascii="Times New Roman" w:hAnsi="Times New Roman" w:eastAsia="仿宋" w:cs="Times New Roman"/>
                <w:b/>
                <w:bCs/>
                <w:spacing w:val="-24"/>
                <w:sz w:val="28"/>
                <w:szCs w:val="28"/>
              </w:rPr>
              <w:t xml:space="preserve"> </w:t>
            </w:r>
            <w:r>
              <w:rPr>
                <w:rFonts w:ascii="Times New Roman" w:hAnsi="Times New Roman" w:eastAsia="仿宋" w:cs="Times New Roman"/>
                <w:b/>
                <w:bCs/>
                <w:spacing w:val="-1"/>
                <w:sz w:val="28"/>
                <w:szCs w:val="28"/>
              </w:rPr>
              <w:t>、一般防渗区：</w:t>
            </w:r>
            <w:r>
              <w:rPr>
                <w:rFonts w:ascii="Times New Roman" w:hAnsi="Times New Roman" w:eastAsia="仿宋" w:cs="Times New Roman"/>
                <w:sz w:val="28"/>
              </w:rPr>
              <w:t>包括会产生持久性有机物且污染物易控制的区域、产生其他类型污染物且污染物难控制的生产功能单元，污染地下水环境的物料泄漏容易及时发现和处理的区域，本项目主要为一般固废堆场。</w:t>
            </w:r>
          </w:p>
          <w:p w14:paraId="2205DD26">
            <w:pPr>
              <w:snapToGrid w:val="0"/>
              <w:spacing w:line="480" w:lineRule="exact"/>
              <w:ind w:firstLine="560" w:firstLineChars="200"/>
              <w:contextualSpacing/>
              <w:jc w:val="left"/>
              <w:rPr>
                <w:rFonts w:ascii="Times New Roman" w:hAnsi="Times New Roman" w:eastAsia="仿宋" w:cs="Times New Roman"/>
                <w:sz w:val="28"/>
              </w:rPr>
            </w:pPr>
            <w:r>
              <w:rPr>
                <w:rFonts w:ascii="Times New Roman" w:hAnsi="Times New Roman" w:eastAsia="仿宋" w:cs="Times New Roman"/>
                <w:sz w:val="28"/>
              </w:rPr>
              <w:t>采取基底夯实、基础防渗及表层硬化措施，等效黏土防渗层厚度 ≥1.5m，渗透系数 1×≤10-7cm/s。对上述一般防渗区各项设施有行业防腐防渗要求的，需满足其行业要求的规定。</w:t>
            </w:r>
          </w:p>
          <w:p w14:paraId="0F6750FF">
            <w:pPr>
              <w:snapToGrid w:val="0"/>
              <w:spacing w:line="480" w:lineRule="exact"/>
              <w:ind w:firstLine="558" w:firstLineChars="200"/>
              <w:contextualSpacing/>
              <w:jc w:val="left"/>
              <w:rPr>
                <w:rFonts w:ascii="Times New Roman" w:hAnsi="Times New Roman" w:eastAsia="仿宋" w:cs="Times New Roman"/>
                <w:sz w:val="28"/>
              </w:rPr>
            </w:pPr>
            <w:r>
              <w:rPr>
                <w:rFonts w:ascii="Times New Roman" w:hAnsi="Times New Roman" w:eastAsia="仿宋" w:cs="Times New Roman"/>
                <w:b/>
                <w:bCs/>
                <w:spacing w:val="-1"/>
                <w:sz w:val="28"/>
                <w:szCs w:val="28"/>
              </w:rPr>
              <w:t>3</w:t>
            </w:r>
            <w:r>
              <w:rPr>
                <w:rFonts w:ascii="Times New Roman" w:hAnsi="Times New Roman" w:eastAsia="仿宋" w:cs="Times New Roman"/>
                <w:b/>
                <w:bCs/>
                <w:spacing w:val="-21"/>
                <w:sz w:val="28"/>
                <w:szCs w:val="28"/>
              </w:rPr>
              <w:t xml:space="preserve"> </w:t>
            </w:r>
            <w:r>
              <w:rPr>
                <w:rFonts w:ascii="Times New Roman" w:hAnsi="Times New Roman" w:eastAsia="仿宋" w:cs="Times New Roman"/>
                <w:b/>
                <w:bCs/>
                <w:spacing w:val="-1"/>
                <w:sz w:val="28"/>
                <w:szCs w:val="28"/>
              </w:rPr>
              <w:t>、简单防渗区：</w:t>
            </w:r>
            <w:r>
              <w:rPr>
                <w:rFonts w:ascii="Times New Roman" w:hAnsi="Times New Roman" w:eastAsia="仿宋" w:cs="Times New Roman"/>
                <w:sz w:val="28"/>
              </w:rPr>
              <w:t>指产生其他类型污染物且污染物易控制的功能单元。主要包括厂区道路、办公区域等。采取一般地面硬化防渗措施。</w:t>
            </w:r>
          </w:p>
          <w:p w14:paraId="63D99A5C">
            <w:pPr>
              <w:snapToGrid w:val="0"/>
              <w:spacing w:line="480" w:lineRule="exact"/>
              <w:ind w:firstLine="560" w:firstLineChars="200"/>
              <w:contextualSpacing/>
              <w:jc w:val="left"/>
              <w:rPr>
                <w:rFonts w:ascii="Times New Roman" w:hAnsi="Times New Roman" w:eastAsia="仿宋" w:cs="Times New Roman"/>
                <w:sz w:val="28"/>
              </w:rPr>
            </w:pPr>
            <w:r>
              <w:rPr>
                <w:rFonts w:ascii="Times New Roman" w:hAnsi="Times New Roman" w:eastAsia="仿宋" w:cs="Times New Roman"/>
                <w:sz w:val="28"/>
              </w:rPr>
              <w:t xml:space="preserve">厂区地下水污染分区防渗技术要求见表 6.5-3 </w:t>
            </w:r>
          </w:p>
          <w:p w14:paraId="699ACFBD">
            <w:pPr>
              <w:adjustRightInd w:val="0"/>
              <w:snapToGrid w:val="0"/>
              <w:spacing w:line="480" w:lineRule="exact"/>
              <w:jc w:val="center"/>
              <w:rPr>
                <w:rFonts w:ascii="Times New Roman" w:hAnsi="Times New Roman" w:eastAsia="仿宋" w:cs="Times New Roman"/>
                <w:b/>
                <w:bCs/>
                <w:sz w:val="24"/>
              </w:rPr>
            </w:pPr>
            <w:r>
              <w:rPr>
                <w:rFonts w:ascii="Times New Roman" w:hAnsi="Times New Roman" w:eastAsia="仿宋" w:cs="Times New Roman"/>
                <w:b/>
                <w:bCs/>
                <w:sz w:val="24"/>
              </w:rPr>
              <w:t>表</w:t>
            </w:r>
            <w:r>
              <w:rPr>
                <w:rFonts w:hint="eastAsia" w:ascii="Times New Roman" w:hAnsi="Times New Roman" w:eastAsia="仿宋" w:cs="Times New Roman"/>
                <w:b/>
                <w:bCs/>
                <w:sz w:val="24"/>
              </w:rPr>
              <w:t>2.4-1</w:t>
            </w:r>
            <w:r>
              <w:rPr>
                <w:rFonts w:ascii="Times New Roman" w:hAnsi="Times New Roman" w:eastAsia="仿宋" w:cs="Times New Roman"/>
                <w:b/>
                <w:bCs/>
                <w:sz w:val="24"/>
              </w:rPr>
              <w:t xml:space="preserve">  地下水污染分区防渗技术要求一览表</w:t>
            </w:r>
          </w:p>
          <w:p w14:paraId="650F8575">
            <w:pPr>
              <w:spacing w:line="16" w:lineRule="exact"/>
              <w:rPr>
                <w:rFonts w:ascii="Times New Roman" w:hAnsi="Times New Roman" w:eastAsia="仿宋" w:cs="Times New Roman"/>
              </w:rPr>
            </w:pPr>
          </w:p>
          <w:tbl>
            <w:tblPr>
              <w:tblStyle w:val="13"/>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476"/>
              <w:gridCol w:w="926"/>
              <w:gridCol w:w="3674"/>
              <w:gridCol w:w="1578"/>
              <w:gridCol w:w="3029"/>
            </w:tblGrid>
            <w:tr w14:paraId="14D5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2621" w:type="pct"/>
                  <w:gridSpan w:val="3"/>
                  <w:vAlign w:val="center"/>
                </w:tcPr>
                <w:p w14:paraId="7F2386F2">
                  <w:pPr>
                    <w:adjustRightInd w:val="0"/>
                    <w:snapToGrid w:val="0"/>
                    <w:jc w:val="center"/>
                    <w:rPr>
                      <w:rFonts w:ascii="Times New Roman" w:hAnsi="Times New Roman" w:eastAsia="仿宋" w:cs="Times New Roman"/>
                      <w:b/>
                      <w:szCs w:val="21"/>
                    </w:rPr>
                  </w:pPr>
                  <w:r>
                    <w:rPr>
                      <w:rFonts w:ascii="Times New Roman" w:hAnsi="Times New Roman" w:eastAsia="仿宋" w:cs="Times New Roman"/>
                      <w:b/>
                      <w:szCs w:val="21"/>
                    </w:rPr>
                    <w:t>污染源分类</w:t>
                  </w:r>
                </w:p>
              </w:tc>
              <w:tc>
                <w:tcPr>
                  <w:tcW w:w="815" w:type="pct"/>
                  <w:vAlign w:val="center"/>
                </w:tcPr>
                <w:p w14:paraId="36B67C8C">
                  <w:pPr>
                    <w:adjustRightInd w:val="0"/>
                    <w:snapToGrid w:val="0"/>
                    <w:jc w:val="center"/>
                    <w:rPr>
                      <w:rFonts w:ascii="Times New Roman" w:hAnsi="Times New Roman" w:eastAsia="仿宋" w:cs="Times New Roman"/>
                      <w:b/>
                      <w:szCs w:val="21"/>
                    </w:rPr>
                  </w:pPr>
                  <w:r>
                    <w:rPr>
                      <w:rFonts w:ascii="Times New Roman" w:hAnsi="Times New Roman" w:eastAsia="仿宋" w:cs="Times New Roman"/>
                      <w:b/>
                      <w:szCs w:val="21"/>
                    </w:rPr>
                    <w:t>防渗分区</w:t>
                  </w:r>
                </w:p>
              </w:tc>
              <w:tc>
                <w:tcPr>
                  <w:tcW w:w="1564" w:type="pct"/>
                  <w:vAlign w:val="center"/>
                </w:tcPr>
                <w:p w14:paraId="1CAB223F">
                  <w:pPr>
                    <w:adjustRightInd w:val="0"/>
                    <w:snapToGrid w:val="0"/>
                    <w:jc w:val="center"/>
                    <w:rPr>
                      <w:rFonts w:ascii="Times New Roman" w:hAnsi="Times New Roman" w:eastAsia="仿宋" w:cs="Times New Roman"/>
                      <w:b/>
                      <w:szCs w:val="21"/>
                    </w:rPr>
                  </w:pPr>
                  <w:r>
                    <w:rPr>
                      <w:rFonts w:ascii="Times New Roman" w:hAnsi="Times New Roman" w:eastAsia="仿宋" w:cs="Times New Roman"/>
                      <w:b/>
                      <w:szCs w:val="21"/>
                    </w:rPr>
                    <w:t>防渗等级</w:t>
                  </w:r>
                </w:p>
              </w:tc>
            </w:tr>
            <w:tr w14:paraId="4C3F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246" w:type="pct"/>
                  <w:vMerge w:val="restart"/>
                  <w:vAlign w:val="center"/>
                </w:tcPr>
                <w:p w14:paraId="63EC5150">
                  <w:pPr>
                    <w:adjustRightInd w:val="0"/>
                    <w:snapToGrid w:val="0"/>
                    <w:jc w:val="center"/>
                    <w:rPr>
                      <w:rFonts w:ascii="Times New Roman" w:hAnsi="Times New Roman" w:eastAsia="仿宋" w:cs="Times New Roman"/>
                      <w:szCs w:val="21"/>
                    </w:rPr>
                  </w:pPr>
                  <w:r>
                    <w:rPr>
                      <w:rFonts w:ascii="Times New Roman" w:hAnsi="Times New Roman" w:eastAsia="仿宋" w:cs="Times New Roman"/>
                      <w:szCs w:val="21"/>
                    </w:rPr>
                    <w:t>污染区</w:t>
                  </w:r>
                </w:p>
              </w:tc>
              <w:tc>
                <w:tcPr>
                  <w:tcW w:w="478" w:type="pct"/>
                  <w:vAlign w:val="center"/>
                </w:tcPr>
                <w:p w14:paraId="4E551F56">
                  <w:pPr>
                    <w:adjustRightInd w:val="0"/>
                    <w:snapToGrid w:val="0"/>
                    <w:jc w:val="center"/>
                    <w:rPr>
                      <w:rFonts w:ascii="Times New Roman" w:hAnsi="Times New Roman" w:eastAsia="仿宋" w:cs="Times New Roman"/>
                      <w:szCs w:val="21"/>
                    </w:rPr>
                  </w:pPr>
                  <w:r>
                    <w:rPr>
                      <w:rFonts w:ascii="Times New Roman" w:hAnsi="Times New Roman" w:eastAsia="仿宋" w:cs="Times New Roman"/>
                      <w:szCs w:val="21"/>
                    </w:rPr>
                    <w:t>重点污染区</w:t>
                  </w:r>
                </w:p>
              </w:tc>
              <w:tc>
                <w:tcPr>
                  <w:tcW w:w="1897" w:type="pct"/>
                  <w:vAlign w:val="center"/>
                </w:tcPr>
                <w:p w14:paraId="61C62E49">
                  <w:pPr>
                    <w:adjustRightInd w:val="0"/>
                    <w:snapToGrid w:val="0"/>
                    <w:rPr>
                      <w:rFonts w:ascii="Times New Roman" w:hAnsi="Times New Roman" w:eastAsia="仿宋" w:cs="Times New Roman"/>
                      <w:szCs w:val="21"/>
                    </w:rPr>
                  </w:pPr>
                  <w:r>
                    <w:rPr>
                      <w:rFonts w:ascii="Times New Roman" w:hAnsi="Times New Roman" w:eastAsia="仿宋" w:cs="Times New Roman"/>
                      <w:szCs w:val="21"/>
                    </w:rPr>
                    <w:t>生产装置区、危险废物装卸贮存区、事故应急池、次生危废仓库、污水站、废气处理区等涉及危险物质使用和存储的单元</w:t>
                  </w:r>
                </w:p>
              </w:tc>
              <w:tc>
                <w:tcPr>
                  <w:tcW w:w="815" w:type="pct"/>
                  <w:vAlign w:val="center"/>
                </w:tcPr>
                <w:p w14:paraId="3882D7AA">
                  <w:pPr>
                    <w:adjustRightInd w:val="0"/>
                    <w:snapToGrid w:val="0"/>
                    <w:jc w:val="center"/>
                    <w:rPr>
                      <w:rFonts w:ascii="Times New Roman" w:hAnsi="Times New Roman" w:eastAsia="仿宋" w:cs="Times New Roman"/>
                      <w:szCs w:val="21"/>
                    </w:rPr>
                  </w:pPr>
                  <w:r>
                    <w:rPr>
                      <w:rFonts w:ascii="Times New Roman" w:hAnsi="Times New Roman" w:eastAsia="仿宋" w:cs="Times New Roman"/>
                      <w:szCs w:val="21"/>
                    </w:rPr>
                    <w:t>重点防渗区</w:t>
                  </w:r>
                </w:p>
              </w:tc>
              <w:tc>
                <w:tcPr>
                  <w:tcW w:w="1564" w:type="pct"/>
                  <w:vAlign w:val="center"/>
                </w:tcPr>
                <w:p w14:paraId="613446CF">
                  <w:pPr>
                    <w:adjustRightInd w:val="0"/>
                    <w:snapToGrid w:val="0"/>
                    <w:jc w:val="center"/>
                    <w:rPr>
                      <w:rFonts w:ascii="Times New Roman" w:hAnsi="Times New Roman" w:eastAsia="仿宋" w:cs="Times New Roman"/>
                      <w:szCs w:val="21"/>
                    </w:rPr>
                  </w:pPr>
                  <w:r>
                    <w:rPr>
                      <w:rFonts w:ascii="Times New Roman" w:hAnsi="Times New Roman" w:eastAsia="仿宋" w:cs="Times New Roman"/>
                      <w:szCs w:val="21"/>
                    </w:rPr>
                    <w:t>等效黏土防渗层Mb≥1.5m，K≤1×10</w:t>
                  </w:r>
                  <w:r>
                    <w:rPr>
                      <w:rFonts w:ascii="Times New Roman" w:hAnsi="Times New Roman" w:eastAsia="仿宋" w:cs="Times New Roman"/>
                      <w:szCs w:val="21"/>
                      <w:vertAlign w:val="superscript"/>
                    </w:rPr>
                    <w:t>-7</w:t>
                  </w:r>
                  <w:r>
                    <w:rPr>
                      <w:rFonts w:ascii="Times New Roman" w:hAnsi="Times New Roman" w:eastAsia="仿宋" w:cs="Times New Roman"/>
                      <w:szCs w:val="21"/>
                    </w:rPr>
                    <w:t>cm/s，或参照GB16889执行</w:t>
                  </w:r>
                </w:p>
              </w:tc>
            </w:tr>
            <w:tr w14:paraId="4CA4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246" w:type="pct"/>
                  <w:vMerge w:val="continue"/>
                  <w:vAlign w:val="center"/>
                </w:tcPr>
                <w:p w14:paraId="7ED94D08">
                  <w:pPr>
                    <w:adjustRightInd w:val="0"/>
                    <w:snapToGrid w:val="0"/>
                    <w:jc w:val="center"/>
                    <w:rPr>
                      <w:rFonts w:ascii="Times New Roman" w:hAnsi="Times New Roman" w:eastAsia="仿宋" w:cs="Times New Roman"/>
                      <w:szCs w:val="21"/>
                    </w:rPr>
                  </w:pPr>
                </w:p>
              </w:tc>
              <w:tc>
                <w:tcPr>
                  <w:tcW w:w="478" w:type="pct"/>
                  <w:vAlign w:val="center"/>
                </w:tcPr>
                <w:p w14:paraId="13EC89E7">
                  <w:pPr>
                    <w:adjustRightInd w:val="0"/>
                    <w:snapToGrid w:val="0"/>
                    <w:jc w:val="center"/>
                    <w:rPr>
                      <w:rFonts w:ascii="Times New Roman" w:hAnsi="Times New Roman" w:eastAsia="仿宋" w:cs="Times New Roman"/>
                      <w:szCs w:val="21"/>
                    </w:rPr>
                  </w:pPr>
                  <w:r>
                    <w:rPr>
                      <w:rFonts w:ascii="Times New Roman" w:hAnsi="Times New Roman" w:eastAsia="仿宋" w:cs="Times New Roman"/>
                      <w:szCs w:val="21"/>
                    </w:rPr>
                    <w:t>一般污染区</w:t>
                  </w:r>
                </w:p>
              </w:tc>
              <w:tc>
                <w:tcPr>
                  <w:tcW w:w="1897" w:type="pct"/>
                  <w:vAlign w:val="center"/>
                </w:tcPr>
                <w:p w14:paraId="54774CAE">
                  <w:pPr>
                    <w:adjustRightInd w:val="0"/>
                    <w:snapToGrid w:val="0"/>
                    <w:rPr>
                      <w:rFonts w:ascii="Times New Roman" w:hAnsi="Times New Roman" w:eastAsia="仿宋" w:cs="Times New Roman"/>
                      <w:szCs w:val="21"/>
                    </w:rPr>
                  </w:pPr>
                  <w:r>
                    <w:rPr>
                      <w:rFonts w:ascii="Times New Roman" w:hAnsi="Times New Roman" w:eastAsia="仿宋" w:cs="Times New Roman"/>
                      <w:szCs w:val="21"/>
                    </w:rPr>
                    <w:t>一般固废堆场等</w:t>
                  </w:r>
                </w:p>
              </w:tc>
              <w:tc>
                <w:tcPr>
                  <w:tcW w:w="815" w:type="pct"/>
                  <w:vAlign w:val="center"/>
                </w:tcPr>
                <w:p w14:paraId="6950117E">
                  <w:pPr>
                    <w:adjustRightInd w:val="0"/>
                    <w:snapToGrid w:val="0"/>
                    <w:jc w:val="center"/>
                    <w:rPr>
                      <w:rFonts w:ascii="Times New Roman" w:hAnsi="Times New Roman" w:eastAsia="仿宋" w:cs="Times New Roman"/>
                      <w:szCs w:val="21"/>
                    </w:rPr>
                  </w:pPr>
                  <w:r>
                    <w:rPr>
                      <w:rFonts w:ascii="Times New Roman" w:hAnsi="Times New Roman" w:eastAsia="仿宋" w:cs="Times New Roman"/>
                      <w:szCs w:val="21"/>
                    </w:rPr>
                    <w:t>一般防渗区</w:t>
                  </w:r>
                </w:p>
              </w:tc>
              <w:tc>
                <w:tcPr>
                  <w:tcW w:w="1564" w:type="pct"/>
                  <w:vAlign w:val="center"/>
                </w:tcPr>
                <w:p w14:paraId="114B91F7">
                  <w:pPr>
                    <w:adjustRightInd w:val="0"/>
                    <w:snapToGrid w:val="0"/>
                    <w:jc w:val="center"/>
                    <w:rPr>
                      <w:rFonts w:ascii="Times New Roman" w:hAnsi="Times New Roman" w:eastAsia="仿宋" w:cs="Times New Roman"/>
                      <w:szCs w:val="21"/>
                    </w:rPr>
                  </w:pPr>
                  <w:r>
                    <w:rPr>
                      <w:rFonts w:ascii="Times New Roman" w:hAnsi="Times New Roman" w:eastAsia="仿宋" w:cs="Times New Roman"/>
                      <w:szCs w:val="21"/>
                    </w:rPr>
                    <w:t>等效黏土防渗层Mb≥6.0m，K≤1×10</w:t>
                  </w:r>
                  <w:r>
                    <w:rPr>
                      <w:rFonts w:ascii="Times New Roman" w:hAnsi="Times New Roman" w:eastAsia="仿宋" w:cs="Times New Roman"/>
                      <w:szCs w:val="21"/>
                      <w:vertAlign w:val="superscript"/>
                    </w:rPr>
                    <w:t>-7</w:t>
                  </w:r>
                  <w:r>
                    <w:rPr>
                      <w:rFonts w:ascii="Times New Roman" w:hAnsi="Times New Roman" w:eastAsia="仿宋" w:cs="Times New Roman"/>
                      <w:szCs w:val="21"/>
                    </w:rPr>
                    <w:t>cm/s，或参照GB16889执行</w:t>
                  </w:r>
                </w:p>
              </w:tc>
            </w:tr>
            <w:tr w14:paraId="3EBB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24" w:type="pct"/>
                  <w:gridSpan w:val="2"/>
                  <w:vAlign w:val="center"/>
                </w:tcPr>
                <w:p w14:paraId="3DC9C186">
                  <w:pPr>
                    <w:adjustRightInd w:val="0"/>
                    <w:snapToGrid w:val="0"/>
                    <w:jc w:val="center"/>
                    <w:rPr>
                      <w:rFonts w:ascii="Times New Roman" w:hAnsi="Times New Roman" w:eastAsia="仿宋" w:cs="Times New Roman"/>
                      <w:szCs w:val="21"/>
                    </w:rPr>
                  </w:pPr>
                  <w:r>
                    <w:rPr>
                      <w:rFonts w:ascii="Times New Roman" w:hAnsi="Times New Roman" w:eastAsia="仿宋" w:cs="Times New Roman"/>
                      <w:szCs w:val="21"/>
                    </w:rPr>
                    <w:t>非污染区</w:t>
                  </w:r>
                </w:p>
              </w:tc>
              <w:tc>
                <w:tcPr>
                  <w:tcW w:w="1897" w:type="pct"/>
                  <w:vAlign w:val="center"/>
                </w:tcPr>
                <w:p w14:paraId="6DBF5A73">
                  <w:pPr>
                    <w:adjustRightInd w:val="0"/>
                    <w:snapToGrid w:val="0"/>
                    <w:rPr>
                      <w:rFonts w:ascii="Times New Roman" w:hAnsi="Times New Roman" w:eastAsia="仿宋" w:cs="Times New Roman"/>
                      <w:szCs w:val="21"/>
                    </w:rPr>
                  </w:pPr>
                  <w:r>
                    <w:rPr>
                      <w:rFonts w:ascii="Times New Roman" w:hAnsi="Times New Roman" w:eastAsia="仿宋" w:cs="Times New Roman"/>
                      <w:szCs w:val="21"/>
                    </w:rPr>
                    <w:t>厂区道路、办公区域等</w:t>
                  </w:r>
                </w:p>
              </w:tc>
              <w:tc>
                <w:tcPr>
                  <w:tcW w:w="815" w:type="pct"/>
                  <w:vAlign w:val="center"/>
                </w:tcPr>
                <w:p w14:paraId="1D17352F">
                  <w:pPr>
                    <w:adjustRightInd w:val="0"/>
                    <w:snapToGrid w:val="0"/>
                    <w:jc w:val="center"/>
                    <w:rPr>
                      <w:rFonts w:ascii="Times New Roman" w:hAnsi="Times New Roman" w:eastAsia="仿宋" w:cs="Times New Roman"/>
                      <w:szCs w:val="21"/>
                    </w:rPr>
                  </w:pPr>
                  <w:r>
                    <w:rPr>
                      <w:rFonts w:ascii="Times New Roman" w:hAnsi="Times New Roman" w:eastAsia="仿宋" w:cs="Times New Roman"/>
                      <w:szCs w:val="21"/>
                    </w:rPr>
                    <w:t>简单防渗区</w:t>
                  </w:r>
                </w:p>
              </w:tc>
              <w:tc>
                <w:tcPr>
                  <w:tcW w:w="1564" w:type="pct"/>
                  <w:vAlign w:val="center"/>
                </w:tcPr>
                <w:p w14:paraId="22591CC0">
                  <w:pPr>
                    <w:adjustRightInd w:val="0"/>
                    <w:snapToGrid w:val="0"/>
                    <w:jc w:val="center"/>
                    <w:rPr>
                      <w:rFonts w:ascii="Times New Roman" w:hAnsi="Times New Roman" w:eastAsia="仿宋" w:cs="Times New Roman"/>
                      <w:szCs w:val="21"/>
                    </w:rPr>
                  </w:pPr>
                  <w:r>
                    <w:rPr>
                      <w:rFonts w:ascii="Times New Roman" w:hAnsi="Times New Roman" w:eastAsia="仿宋" w:cs="Times New Roman"/>
                      <w:szCs w:val="21"/>
                    </w:rPr>
                    <w:t>一般地面硬化</w:t>
                  </w:r>
                </w:p>
              </w:tc>
            </w:tr>
          </w:tbl>
          <w:p w14:paraId="2B6BE7B8">
            <w:pPr>
              <w:snapToGrid w:val="0"/>
              <w:spacing w:line="480" w:lineRule="exact"/>
              <w:ind w:firstLine="560" w:firstLineChars="200"/>
              <w:contextualSpacing/>
              <w:jc w:val="left"/>
              <w:rPr>
                <w:rFonts w:ascii="Times New Roman" w:hAnsi="Times New Roman" w:eastAsia="仿宋" w:cs="Times New Roman"/>
                <w:sz w:val="28"/>
              </w:rPr>
            </w:pPr>
            <w:r>
              <w:rPr>
                <w:rFonts w:ascii="Times New Roman" w:hAnsi="Times New Roman" w:eastAsia="仿宋" w:cs="Times New Roman"/>
                <w:sz w:val="28"/>
              </w:rPr>
              <w:t>嘉润水处理公司各生产车间和事故应急池等区域已按照《危险废物贮存污染控制标准 》（GB18579-2023）中要求采取了防渗措施。</w:t>
            </w:r>
          </w:p>
          <w:p w14:paraId="744E57D5">
            <w:pPr>
              <w:snapToGrid w:val="0"/>
              <w:spacing w:line="480" w:lineRule="exact"/>
              <w:ind w:firstLine="560" w:firstLineChars="200"/>
              <w:contextualSpacing/>
              <w:jc w:val="left"/>
              <w:rPr>
                <w:rFonts w:ascii="Times New Roman" w:hAnsi="Times New Roman" w:eastAsia="仿宋" w:cs="Times New Roman"/>
                <w:sz w:val="28"/>
              </w:rPr>
            </w:pPr>
          </w:p>
          <w:p w14:paraId="14EC99F9">
            <w:pPr>
              <w:snapToGrid w:val="0"/>
              <w:spacing w:line="480" w:lineRule="exact"/>
              <w:contextualSpacing/>
              <w:jc w:val="left"/>
              <w:rPr>
                <w:rFonts w:ascii="Times New Roman" w:hAnsi="Times New Roman" w:eastAsia="仿宋" w:cs="Times New Roman"/>
                <w:sz w:val="28"/>
              </w:rPr>
            </w:pPr>
          </w:p>
          <w:p w14:paraId="68D850DD">
            <w:pPr>
              <w:rPr>
                <w:rFonts w:ascii="Times New Roman" w:hAnsi="Times New Roman" w:eastAsia="仿宋" w:cs="Times New Roman"/>
                <w:b/>
                <w:bCs/>
                <w:sz w:val="28"/>
              </w:rPr>
            </w:pPr>
            <w:r>
              <w:rPr>
                <w:rFonts w:ascii="Times New Roman" w:hAnsi="Times New Roman" w:eastAsia="仿宋" w:cs="Times New Roman"/>
                <w:b/>
                <w:bCs/>
                <w:sz w:val="28"/>
              </w:rPr>
              <w:t xml:space="preserve">3、污染防治效果（监测数据） </w:t>
            </w:r>
          </w:p>
          <w:p w14:paraId="0D406103">
            <w:pPr>
              <w:pStyle w:val="5"/>
              <w:tabs>
                <w:tab w:val="left" w:pos="567"/>
              </w:tabs>
              <w:spacing w:before="0" w:after="0" w:line="480" w:lineRule="exact"/>
              <w:rPr>
                <w:rFonts w:ascii="Times New Roman" w:hAnsi="Times New Roman" w:eastAsia="仿宋" w:cs="Times New Roman"/>
                <w:sz w:val="28"/>
                <w:szCs w:val="28"/>
              </w:rPr>
            </w:pPr>
            <w:r>
              <w:rPr>
                <w:rFonts w:ascii="Times New Roman" w:hAnsi="Times New Roman" w:eastAsia="仿宋" w:cs="Times New Roman"/>
                <w:sz w:val="28"/>
              </w:rPr>
              <w:t xml:space="preserve">   见附件：监测报告</w:t>
            </w:r>
          </w:p>
          <w:p w14:paraId="0B49064F">
            <w:pPr>
              <w:tabs>
                <w:tab w:val="left" w:pos="3772"/>
              </w:tabs>
              <w:ind w:firstLine="560" w:firstLineChars="200"/>
              <w:jc w:val="left"/>
              <w:rPr>
                <w:rFonts w:ascii="Times New Roman" w:hAnsi="Times New Roman" w:eastAsia="仿宋" w:cs="Times New Roman"/>
                <w:sz w:val="28"/>
              </w:rPr>
            </w:pPr>
          </w:p>
        </w:tc>
      </w:tr>
    </w:tbl>
    <w:p w14:paraId="158E9EE4">
      <w:pPr>
        <w:rPr>
          <w:rFonts w:ascii="仿宋_GB2312" w:eastAsia="仿宋_GB2312"/>
          <w:sz w:val="28"/>
        </w:rPr>
        <w:sectPr>
          <w:pgSz w:w="11907" w:h="16840"/>
          <w:pgMar w:top="1587" w:right="1418" w:bottom="1588" w:left="1417" w:header="851" w:footer="851" w:gutter="0"/>
          <w:pgNumType w:start="0"/>
          <w:cols w:space="720" w:num="1"/>
          <w:titlePg/>
          <w:docGrid w:type="lines" w:linePitch="312" w:charSpace="0"/>
        </w:sectPr>
      </w:pPr>
    </w:p>
    <w:tbl>
      <w:tblPr>
        <w:tblStyle w:val="13"/>
        <w:tblW w:w="10360"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0"/>
      </w:tblGrid>
      <w:tr w14:paraId="1AEF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1" w:hRule="atLeast"/>
        </w:trPr>
        <w:tc>
          <w:tcPr>
            <w:tcW w:w="10360" w:type="dxa"/>
          </w:tcPr>
          <w:p w14:paraId="7C1C4376">
            <w:pPr>
              <w:jc w:val="left"/>
              <w:rPr>
                <w:rFonts w:eastAsia="仿宋_GB2312"/>
                <w:sz w:val="28"/>
              </w:rPr>
            </w:pPr>
            <w:r>
              <w:rPr>
                <w:rFonts w:hint="eastAsia" w:eastAsia="仿宋_GB2312"/>
                <w:sz w:val="28"/>
              </w:rPr>
              <w:t>预防和处理污染事故和其它突发性事件的方案和资金保障计划</w:t>
            </w:r>
          </w:p>
          <w:p w14:paraId="5D629FB4">
            <w:pPr>
              <w:numPr>
                <w:ilvl w:val="0"/>
                <w:numId w:val="9"/>
              </w:numPr>
              <w:jc w:val="left"/>
              <w:rPr>
                <w:rFonts w:eastAsia="仿宋_GB2312"/>
                <w:sz w:val="28"/>
              </w:rPr>
            </w:pPr>
            <w:r>
              <w:rPr>
                <w:rFonts w:hint="eastAsia" w:eastAsia="仿宋_GB2312"/>
                <w:sz w:val="28"/>
              </w:rPr>
              <w:t>废物分析的主要仪器、设备及分析项目</w:t>
            </w:r>
          </w:p>
          <w:p w14:paraId="392856D5">
            <w:pPr>
              <w:spacing w:line="16" w:lineRule="exact"/>
            </w:pPr>
          </w:p>
          <w:p w14:paraId="61A1D552">
            <w:pPr>
              <w:jc w:val="left"/>
              <w:rPr>
                <w:rFonts w:eastAsia="仿宋_GB2312"/>
                <w:sz w:val="28"/>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126"/>
              <w:gridCol w:w="2403"/>
            </w:tblGrid>
            <w:tr w14:paraId="11D5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14:paraId="1977EE14">
                  <w:pPr>
                    <w:adjustRightInd w:val="0"/>
                    <w:snapToGrid w:val="0"/>
                    <w:jc w:val="center"/>
                    <w:rPr>
                      <w:rFonts w:ascii="Times New Roman" w:hAnsi="Times New Roman" w:eastAsia="仿宋"/>
                      <w:szCs w:val="21"/>
                    </w:rPr>
                  </w:pPr>
                  <w:r>
                    <w:rPr>
                      <w:rFonts w:hint="eastAsia" w:ascii="Times New Roman" w:hAnsi="Times New Roman" w:eastAsia="仿宋"/>
                      <w:szCs w:val="21"/>
                    </w:rPr>
                    <w:t>序号</w:t>
                  </w:r>
                </w:p>
              </w:tc>
              <w:tc>
                <w:tcPr>
                  <w:tcW w:w="2835" w:type="dxa"/>
                  <w:vAlign w:val="center"/>
                </w:tcPr>
                <w:p w14:paraId="51C69A77">
                  <w:pPr>
                    <w:adjustRightInd w:val="0"/>
                    <w:snapToGrid w:val="0"/>
                    <w:jc w:val="center"/>
                    <w:rPr>
                      <w:rFonts w:ascii="Times New Roman" w:hAnsi="Times New Roman" w:eastAsia="仿宋"/>
                      <w:szCs w:val="21"/>
                    </w:rPr>
                  </w:pPr>
                  <w:r>
                    <w:rPr>
                      <w:rFonts w:hint="eastAsia" w:ascii="Times New Roman" w:hAnsi="Times New Roman" w:eastAsia="仿宋"/>
                      <w:szCs w:val="21"/>
                    </w:rPr>
                    <w:t>设备名称</w:t>
                  </w:r>
                </w:p>
              </w:tc>
              <w:tc>
                <w:tcPr>
                  <w:tcW w:w="2126" w:type="dxa"/>
                  <w:vAlign w:val="center"/>
                </w:tcPr>
                <w:p w14:paraId="52B34814">
                  <w:pPr>
                    <w:adjustRightInd w:val="0"/>
                    <w:snapToGrid w:val="0"/>
                    <w:jc w:val="center"/>
                    <w:rPr>
                      <w:rFonts w:ascii="Times New Roman" w:hAnsi="Times New Roman" w:eastAsia="仿宋"/>
                      <w:szCs w:val="21"/>
                    </w:rPr>
                  </w:pPr>
                  <w:r>
                    <w:rPr>
                      <w:rFonts w:hint="eastAsia" w:ascii="Times New Roman" w:hAnsi="Times New Roman" w:eastAsia="仿宋"/>
                      <w:szCs w:val="21"/>
                    </w:rPr>
                    <w:t>数量</w:t>
                  </w:r>
                </w:p>
              </w:tc>
              <w:tc>
                <w:tcPr>
                  <w:tcW w:w="2403" w:type="dxa"/>
                  <w:vAlign w:val="center"/>
                </w:tcPr>
                <w:p w14:paraId="4DC4A254">
                  <w:pPr>
                    <w:adjustRightInd w:val="0"/>
                    <w:snapToGrid w:val="0"/>
                    <w:jc w:val="center"/>
                    <w:rPr>
                      <w:rFonts w:ascii="Times New Roman" w:hAnsi="Times New Roman" w:eastAsia="仿宋"/>
                    </w:rPr>
                  </w:pPr>
                  <w:r>
                    <w:rPr>
                      <w:rFonts w:hint="eastAsia" w:ascii="Times New Roman" w:hAnsi="Times New Roman" w:eastAsia="仿宋"/>
                    </w:rPr>
                    <w:t>分析项目</w:t>
                  </w:r>
                </w:p>
              </w:tc>
            </w:tr>
            <w:tr w14:paraId="272D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shd w:val="clear" w:color="auto" w:fill="auto"/>
                  <w:vAlign w:val="center"/>
                </w:tcPr>
                <w:p w14:paraId="3D607075">
                  <w:pPr>
                    <w:adjustRightInd w:val="0"/>
                    <w:snapToGrid w:val="0"/>
                    <w:jc w:val="center"/>
                    <w:rPr>
                      <w:rFonts w:ascii="Times New Roman" w:hAnsi="Times New Roman" w:eastAsia="仿宋"/>
                      <w:szCs w:val="21"/>
                    </w:rPr>
                  </w:pPr>
                  <w:r>
                    <w:rPr>
                      <w:rFonts w:ascii="Times New Roman" w:hAnsi="Times New Roman" w:eastAsia="仿宋"/>
                      <w:szCs w:val="21"/>
                    </w:rPr>
                    <w:t>1</w:t>
                  </w:r>
                </w:p>
              </w:tc>
              <w:tc>
                <w:tcPr>
                  <w:tcW w:w="2835" w:type="dxa"/>
                  <w:shd w:val="clear" w:color="auto" w:fill="auto"/>
                  <w:vAlign w:val="center"/>
                </w:tcPr>
                <w:p w14:paraId="1CC61DC5">
                  <w:pPr>
                    <w:adjustRightInd w:val="0"/>
                    <w:snapToGrid w:val="0"/>
                    <w:jc w:val="center"/>
                    <w:rPr>
                      <w:rFonts w:ascii="Times New Roman" w:hAnsi="Times New Roman" w:eastAsia="仿宋"/>
                      <w:szCs w:val="21"/>
                    </w:rPr>
                  </w:pPr>
                  <w:r>
                    <w:rPr>
                      <w:rFonts w:ascii="Times New Roman" w:hAnsi="Times New Roman" w:eastAsia="仿宋"/>
                      <w:szCs w:val="21"/>
                    </w:rPr>
                    <w:t>PH计</w:t>
                  </w:r>
                </w:p>
              </w:tc>
              <w:tc>
                <w:tcPr>
                  <w:tcW w:w="2126" w:type="dxa"/>
                  <w:shd w:val="clear" w:color="auto" w:fill="auto"/>
                  <w:vAlign w:val="center"/>
                </w:tcPr>
                <w:p w14:paraId="3031CDFE">
                  <w:pPr>
                    <w:adjustRightInd w:val="0"/>
                    <w:snapToGrid w:val="0"/>
                    <w:jc w:val="center"/>
                    <w:rPr>
                      <w:rFonts w:ascii="Times New Roman" w:hAnsi="Times New Roman" w:eastAsia="仿宋"/>
                      <w:szCs w:val="21"/>
                    </w:rPr>
                  </w:pPr>
                  <w:r>
                    <w:rPr>
                      <w:rFonts w:ascii="Times New Roman" w:hAnsi="Times New Roman" w:eastAsia="仿宋"/>
                      <w:szCs w:val="21"/>
                    </w:rPr>
                    <w:t>1台</w:t>
                  </w:r>
                </w:p>
              </w:tc>
              <w:tc>
                <w:tcPr>
                  <w:tcW w:w="2403" w:type="dxa"/>
                  <w:shd w:val="clear" w:color="auto" w:fill="auto"/>
                  <w:vAlign w:val="center"/>
                </w:tcPr>
                <w:p w14:paraId="0E7FAADC">
                  <w:pPr>
                    <w:adjustRightInd w:val="0"/>
                    <w:snapToGrid w:val="0"/>
                    <w:jc w:val="center"/>
                    <w:rPr>
                      <w:rFonts w:ascii="Times New Roman" w:hAnsi="Times New Roman" w:eastAsia="仿宋"/>
                    </w:rPr>
                  </w:pPr>
                  <w:r>
                    <w:rPr>
                      <w:rFonts w:hint="eastAsia" w:ascii="Times New Roman" w:hAnsi="Times New Roman" w:eastAsia="仿宋"/>
                    </w:rPr>
                    <w:t>PH</w:t>
                  </w:r>
                </w:p>
              </w:tc>
            </w:tr>
            <w:tr w14:paraId="11AD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shd w:val="clear" w:color="auto" w:fill="auto"/>
                  <w:vAlign w:val="center"/>
                </w:tcPr>
                <w:p w14:paraId="45AC402D">
                  <w:pPr>
                    <w:adjustRightInd w:val="0"/>
                    <w:snapToGrid w:val="0"/>
                    <w:jc w:val="center"/>
                    <w:rPr>
                      <w:rFonts w:ascii="Times New Roman" w:hAnsi="Times New Roman" w:eastAsia="仿宋"/>
                      <w:szCs w:val="21"/>
                    </w:rPr>
                  </w:pPr>
                  <w:r>
                    <w:rPr>
                      <w:rFonts w:ascii="Times New Roman" w:hAnsi="Times New Roman" w:eastAsia="仿宋"/>
                      <w:szCs w:val="21"/>
                    </w:rPr>
                    <w:t>2</w:t>
                  </w:r>
                </w:p>
              </w:tc>
              <w:tc>
                <w:tcPr>
                  <w:tcW w:w="2835" w:type="dxa"/>
                  <w:shd w:val="clear" w:color="auto" w:fill="auto"/>
                  <w:vAlign w:val="center"/>
                </w:tcPr>
                <w:p w14:paraId="4B2EDFFB">
                  <w:pPr>
                    <w:adjustRightInd w:val="0"/>
                    <w:snapToGrid w:val="0"/>
                    <w:jc w:val="center"/>
                    <w:rPr>
                      <w:rFonts w:ascii="Times New Roman" w:hAnsi="Times New Roman" w:eastAsia="仿宋"/>
                      <w:szCs w:val="21"/>
                    </w:rPr>
                  </w:pPr>
                  <w:r>
                    <w:rPr>
                      <w:rFonts w:ascii="Times New Roman" w:hAnsi="Times New Roman" w:eastAsia="仿宋"/>
                      <w:szCs w:val="21"/>
                    </w:rPr>
                    <w:t>COD检测仪</w:t>
                  </w:r>
                </w:p>
              </w:tc>
              <w:tc>
                <w:tcPr>
                  <w:tcW w:w="2126" w:type="dxa"/>
                  <w:shd w:val="clear" w:color="auto" w:fill="auto"/>
                  <w:vAlign w:val="center"/>
                </w:tcPr>
                <w:p w14:paraId="0700E930">
                  <w:pPr>
                    <w:adjustRightInd w:val="0"/>
                    <w:snapToGrid w:val="0"/>
                    <w:jc w:val="center"/>
                    <w:rPr>
                      <w:rFonts w:ascii="Times New Roman" w:hAnsi="Times New Roman" w:eastAsia="仿宋"/>
                      <w:szCs w:val="21"/>
                    </w:rPr>
                  </w:pPr>
                  <w:r>
                    <w:rPr>
                      <w:rFonts w:ascii="Times New Roman" w:hAnsi="Times New Roman" w:eastAsia="仿宋"/>
                      <w:szCs w:val="21"/>
                    </w:rPr>
                    <w:t>1台</w:t>
                  </w:r>
                </w:p>
              </w:tc>
              <w:tc>
                <w:tcPr>
                  <w:tcW w:w="2403" w:type="dxa"/>
                  <w:shd w:val="clear" w:color="auto" w:fill="auto"/>
                  <w:vAlign w:val="center"/>
                </w:tcPr>
                <w:p w14:paraId="68797B85">
                  <w:pPr>
                    <w:adjustRightInd w:val="0"/>
                    <w:snapToGrid w:val="0"/>
                    <w:jc w:val="center"/>
                    <w:rPr>
                      <w:rFonts w:ascii="Times New Roman" w:hAnsi="Times New Roman" w:eastAsia="仿宋"/>
                    </w:rPr>
                  </w:pPr>
                  <w:r>
                    <w:rPr>
                      <w:rFonts w:hint="eastAsia" w:ascii="Times New Roman" w:hAnsi="Times New Roman" w:eastAsia="仿宋"/>
                    </w:rPr>
                    <w:t>COD</w:t>
                  </w:r>
                </w:p>
              </w:tc>
            </w:tr>
            <w:tr w14:paraId="43E8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shd w:val="clear" w:color="auto" w:fill="auto"/>
                  <w:vAlign w:val="center"/>
                </w:tcPr>
                <w:p w14:paraId="713A700C">
                  <w:pPr>
                    <w:adjustRightInd w:val="0"/>
                    <w:snapToGrid w:val="0"/>
                    <w:jc w:val="center"/>
                    <w:rPr>
                      <w:rFonts w:ascii="Times New Roman" w:hAnsi="Times New Roman" w:eastAsia="仿宋"/>
                      <w:szCs w:val="21"/>
                    </w:rPr>
                  </w:pPr>
                  <w:r>
                    <w:rPr>
                      <w:rFonts w:ascii="Times New Roman" w:hAnsi="Times New Roman" w:eastAsia="仿宋"/>
                      <w:szCs w:val="21"/>
                    </w:rPr>
                    <w:t>3</w:t>
                  </w:r>
                </w:p>
              </w:tc>
              <w:tc>
                <w:tcPr>
                  <w:tcW w:w="2835" w:type="dxa"/>
                  <w:shd w:val="clear" w:color="auto" w:fill="auto"/>
                  <w:vAlign w:val="center"/>
                </w:tcPr>
                <w:p w14:paraId="5A4E240F">
                  <w:pPr>
                    <w:adjustRightInd w:val="0"/>
                    <w:snapToGrid w:val="0"/>
                    <w:jc w:val="center"/>
                    <w:rPr>
                      <w:rFonts w:ascii="Times New Roman" w:hAnsi="Times New Roman" w:eastAsia="仿宋"/>
                      <w:szCs w:val="21"/>
                    </w:rPr>
                  </w:pPr>
                  <w:r>
                    <w:rPr>
                      <w:rFonts w:ascii="Times New Roman" w:hAnsi="Times New Roman" w:eastAsia="仿宋"/>
                      <w:szCs w:val="21"/>
                    </w:rPr>
                    <w:t>油品闪点仪</w:t>
                  </w:r>
                </w:p>
              </w:tc>
              <w:tc>
                <w:tcPr>
                  <w:tcW w:w="2126" w:type="dxa"/>
                  <w:shd w:val="clear" w:color="auto" w:fill="auto"/>
                  <w:vAlign w:val="center"/>
                </w:tcPr>
                <w:p w14:paraId="29437FE1">
                  <w:pPr>
                    <w:adjustRightInd w:val="0"/>
                    <w:snapToGrid w:val="0"/>
                    <w:jc w:val="center"/>
                    <w:rPr>
                      <w:rFonts w:ascii="Times New Roman" w:hAnsi="Times New Roman" w:eastAsia="仿宋"/>
                      <w:szCs w:val="21"/>
                    </w:rPr>
                  </w:pPr>
                  <w:r>
                    <w:rPr>
                      <w:rFonts w:ascii="Times New Roman" w:hAnsi="Times New Roman" w:eastAsia="仿宋"/>
                      <w:szCs w:val="21"/>
                    </w:rPr>
                    <w:t>1台</w:t>
                  </w:r>
                </w:p>
              </w:tc>
              <w:tc>
                <w:tcPr>
                  <w:tcW w:w="2403" w:type="dxa"/>
                  <w:shd w:val="clear" w:color="auto" w:fill="auto"/>
                  <w:vAlign w:val="center"/>
                </w:tcPr>
                <w:p w14:paraId="1EDDE672">
                  <w:pPr>
                    <w:adjustRightInd w:val="0"/>
                    <w:snapToGrid w:val="0"/>
                    <w:jc w:val="center"/>
                    <w:rPr>
                      <w:rFonts w:ascii="Times New Roman" w:hAnsi="Times New Roman" w:eastAsia="仿宋"/>
                    </w:rPr>
                  </w:pPr>
                  <w:r>
                    <w:rPr>
                      <w:rFonts w:hint="eastAsia" w:ascii="Times New Roman" w:hAnsi="Times New Roman" w:eastAsia="仿宋"/>
                    </w:rPr>
                    <w:t>闪点</w:t>
                  </w:r>
                </w:p>
              </w:tc>
            </w:tr>
            <w:tr w14:paraId="6D14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shd w:val="clear" w:color="auto" w:fill="auto"/>
                  <w:vAlign w:val="center"/>
                </w:tcPr>
                <w:p w14:paraId="4C80176C">
                  <w:pPr>
                    <w:adjustRightInd w:val="0"/>
                    <w:snapToGrid w:val="0"/>
                    <w:jc w:val="center"/>
                    <w:rPr>
                      <w:rFonts w:ascii="Times New Roman" w:hAnsi="Times New Roman" w:eastAsia="仿宋"/>
                      <w:szCs w:val="21"/>
                    </w:rPr>
                  </w:pPr>
                  <w:r>
                    <w:rPr>
                      <w:rFonts w:ascii="Times New Roman" w:hAnsi="Times New Roman" w:eastAsia="仿宋"/>
                      <w:szCs w:val="21"/>
                    </w:rPr>
                    <w:t>4</w:t>
                  </w:r>
                </w:p>
              </w:tc>
              <w:tc>
                <w:tcPr>
                  <w:tcW w:w="2835" w:type="dxa"/>
                  <w:shd w:val="clear" w:color="auto" w:fill="auto"/>
                  <w:vAlign w:val="center"/>
                </w:tcPr>
                <w:p w14:paraId="58762165">
                  <w:pPr>
                    <w:adjustRightInd w:val="0"/>
                    <w:snapToGrid w:val="0"/>
                    <w:jc w:val="center"/>
                    <w:rPr>
                      <w:rFonts w:ascii="Times New Roman" w:hAnsi="Times New Roman" w:eastAsia="仿宋"/>
                      <w:szCs w:val="21"/>
                    </w:rPr>
                  </w:pPr>
                  <w:r>
                    <w:rPr>
                      <w:rFonts w:ascii="Times New Roman" w:hAnsi="Times New Roman" w:eastAsia="仿宋"/>
                      <w:szCs w:val="21"/>
                    </w:rPr>
                    <w:t>数显粘度仪</w:t>
                  </w:r>
                </w:p>
              </w:tc>
              <w:tc>
                <w:tcPr>
                  <w:tcW w:w="2126" w:type="dxa"/>
                  <w:shd w:val="clear" w:color="auto" w:fill="auto"/>
                  <w:vAlign w:val="center"/>
                </w:tcPr>
                <w:p w14:paraId="4EB2D15F">
                  <w:pPr>
                    <w:adjustRightInd w:val="0"/>
                    <w:snapToGrid w:val="0"/>
                    <w:jc w:val="center"/>
                    <w:rPr>
                      <w:rFonts w:ascii="Times New Roman" w:hAnsi="Times New Roman" w:eastAsia="仿宋"/>
                      <w:szCs w:val="21"/>
                    </w:rPr>
                  </w:pPr>
                  <w:r>
                    <w:rPr>
                      <w:rFonts w:ascii="Times New Roman" w:hAnsi="Times New Roman" w:eastAsia="仿宋"/>
                      <w:szCs w:val="21"/>
                    </w:rPr>
                    <w:t>1台</w:t>
                  </w:r>
                </w:p>
              </w:tc>
              <w:tc>
                <w:tcPr>
                  <w:tcW w:w="2403" w:type="dxa"/>
                  <w:shd w:val="clear" w:color="auto" w:fill="auto"/>
                  <w:vAlign w:val="center"/>
                </w:tcPr>
                <w:p w14:paraId="3BCA8BBE">
                  <w:pPr>
                    <w:adjustRightInd w:val="0"/>
                    <w:snapToGrid w:val="0"/>
                    <w:jc w:val="center"/>
                    <w:rPr>
                      <w:rFonts w:ascii="Times New Roman" w:hAnsi="Times New Roman" w:eastAsia="仿宋"/>
                    </w:rPr>
                  </w:pPr>
                  <w:r>
                    <w:rPr>
                      <w:rFonts w:hint="eastAsia" w:ascii="Times New Roman" w:hAnsi="Times New Roman" w:eastAsia="仿宋"/>
                    </w:rPr>
                    <w:t>粘度</w:t>
                  </w:r>
                </w:p>
              </w:tc>
            </w:tr>
            <w:tr w14:paraId="0C55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shd w:val="clear" w:color="auto" w:fill="auto"/>
                  <w:vAlign w:val="center"/>
                </w:tcPr>
                <w:p w14:paraId="2E7AFFD5">
                  <w:pPr>
                    <w:adjustRightInd w:val="0"/>
                    <w:snapToGrid w:val="0"/>
                    <w:jc w:val="center"/>
                    <w:rPr>
                      <w:rFonts w:ascii="Times New Roman" w:hAnsi="Times New Roman" w:eastAsia="仿宋"/>
                      <w:szCs w:val="21"/>
                    </w:rPr>
                  </w:pPr>
                  <w:r>
                    <w:rPr>
                      <w:rFonts w:ascii="Times New Roman" w:hAnsi="Times New Roman" w:eastAsia="仿宋"/>
                      <w:szCs w:val="21"/>
                    </w:rPr>
                    <w:t>5</w:t>
                  </w:r>
                </w:p>
              </w:tc>
              <w:tc>
                <w:tcPr>
                  <w:tcW w:w="2835" w:type="dxa"/>
                  <w:shd w:val="clear" w:color="auto" w:fill="auto"/>
                  <w:vAlign w:val="center"/>
                </w:tcPr>
                <w:p w14:paraId="186D66D4">
                  <w:pPr>
                    <w:adjustRightInd w:val="0"/>
                    <w:snapToGrid w:val="0"/>
                    <w:jc w:val="center"/>
                    <w:rPr>
                      <w:rFonts w:ascii="Times New Roman" w:hAnsi="Times New Roman" w:eastAsia="仿宋"/>
                      <w:szCs w:val="21"/>
                    </w:rPr>
                  </w:pPr>
                  <w:r>
                    <w:rPr>
                      <w:rFonts w:ascii="Times New Roman" w:hAnsi="Times New Roman" w:eastAsia="仿宋"/>
                      <w:szCs w:val="21"/>
                    </w:rPr>
                    <w:t>水分仪</w:t>
                  </w:r>
                </w:p>
              </w:tc>
              <w:tc>
                <w:tcPr>
                  <w:tcW w:w="2126" w:type="dxa"/>
                  <w:shd w:val="clear" w:color="auto" w:fill="auto"/>
                  <w:vAlign w:val="center"/>
                </w:tcPr>
                <w:p w14:paraId="26C29989">
                  <w:pPr>
                    <w:adjustRightInd w:val="0"/>
                    <w:snapToGrid w:val="0"/>
                    <w:jc w:val="center"/>
                    <w:rPr>
                      <w:rFonts w:ascii="Times New Roman" w:hAnsi="Times New Roman" w:eastAsia="仿宋"/>
                      <w:szCs w:val="21"/>
                    </w:rPr>
                  </w:pPr>
                  <w:r>
                    <w:rPr>
                      <w:rFonts w:ascii="Times New Roman" w:hAnsi="Times New Roman" w:eastAsia="仿宋"/>
                      <w:szCs w:val="21"/>
                    </w:rPr>
                    <w:t>1台</w:t>
                  </w:r>
                </w:p>
              </w:tc>
              <w:tc>
                <w:tcPr>
                  <w:tcW w:w="2403" w:type="dxa"/>
                  <w:shd w:val="clear" w:color="auto" w:fill="auto"/>
                  <w:vAlign w:val="center"/>
                </w:tcPr>
                <w:p w14:paraId="120C276F">
                  <w:pPr>
                    <w:adjustRightInd w:val="0"/>
                    <w:snapToGrid w:val="0"/>
                    <w:jc w:val="center"/>
                    <w:rPr>
                      <w:rFonts w:ascii="Times New Roman" w:hAnsi="Times New Roman" w:eastAsia="仿宋"/>
                    </w:rPr>
                  </w:pPr>
                  <w:r>
                    <w:rPr>
                      <w:rFonts w:hint="eastAsia" w:ascii="Times New Roman" w:hAnsi="Times New Roman" w:eastAsia="仿宋"/>
                    </w:rPr>
                    <w:t>含水率</w:t>
                  </w:r>
                </w:p>
              </w:tc>
            </w:tr>
            <w:tr w14:paraId="3B39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shd w:val="clear" w:color="auto" w:fill="auto"/>
                  <w:vAlign w:val="center"/>
                </w:tcPr>
                <w:p w14:paraId="29F5C0A7">
                  <w:pPr>
                    <w:adjustRightInd w:val="0"/>
                    <w:snapToGrid w:val="0"/>
                    <w:jc w:val="center"/>
                    <w:rPr>
                      <w:rFonts w:ascii="Times New Roman" w:hAnsi="Times New Roman" w:eastAsia="仿宋"/>
                      <w:szCs w:val="21"/>
                    </w:rPr>
                  </w:pPr>
                  <w:r>
                    <w:rPr>
                      <w:rFonts w:ascii="Times New Roman" w:hAnsi="Times New Roman" w:eastAsia="仿宋"/>
                      <w:szCs w:val="21"/>
                    </w:rPr>
                    <w:t>6</w:t>
                  </w:r>
                </w:p>
              </w:tc>
              <w:tc>
                <w:tcPr>
                  <w:tcW w:w="2835" w:type="dxa"/>
                  <w:shd w:val="clear" w:color="auto" w:fill="auto"/>
                  <w:vAlign w:val="center"/>
                </w:tcPr>
                <w:p w14:paraId="49744120">
                  <w:pPr>
                    <w:adjustRightInd w:val="0"/>
                    <w:snapToGrid w:val="0"/>
                    <w:jc w:val="center"/>
                    <w:rPr>
                      <w:rFonts w:ascii="Times New Roman" w:hAnsi="Times New Roman" w:eastAsia="仿宋"/>
                      <w:szCs w:val="21"/>
                    </w:rPr>
                  </w:pPr>
                  <w:r>
                    <w:rPr>
                      <w:rFonts w:ascii="Times New Roman" w:hAnsi="Times New Roman" w:eastAsia="仿宋"/>
                      <w:szCs w:val="21"/>
                    </w:rPr>
                    <w:t>总氮测试仪器</w:t>
                  </w:r>
                </w:p>
              </w:tc>
              <w:tc>
                <w:tcPr>
                  <w:tcW w:w="2126" w:type="dxa"/>
                  <w:shd w:val="clear" w:color="auto" w:fill="auto"/>
                  <w:vAlign w:val="center"/>
                </w:tcPr>
                <w:p w14:paraId="304F0214">
                  <w:pPr>
                    <w:adjustRightInd w:val="0"/>
                    <w:snapToGrid w:val="0"/>
                    <w:jc w:val="center"/>
                    <w:rPr>
                      <w:rFonts w:ascii="Times New Roman" w:hAnsi="Times New Roman" w:eastAsia="仿宋"/>
                      <w:szCs w:val="21"/>
                    </w:rPr>
                  </w:pPr>
                  <w:r>
                    <w:rPr>
                      <w:rFonts w:ascii="Times New Roman" w:hAnsi="Times New Roman" w:eastAsia="仿宋"/>
                      <w:szCs w:val="21"/>
                    </w:rPr>
                    <w:t>1台</w:t>
                  </w:r>
                </w:p>
              </w:tc>
              <w:tc>
                <w:tcPr>
                  <w:tcW w:w="2403" w:type="dxa"/>
                  <w:shd w:val="clear" w:color="auto" w:fill="auto"/>
                  <w:vAlign w:val="center"/>
                </w:tcPr>
                <w:p w14:paraId="281441D7">
                  <w:pPr>
                    <w:adjustRightInd w:val="0"/>
                    <w:snapToGrid w:val="0"/>
                    <w:jc w:val="center"/>
                    <w:rPr>
                      <w:rFonts w:ascii="Times New Roman" w:hAnsi="Times New Roman" w:eastAsia="仿宋"/>
                    </w:rPr>
                  </w:pPr>
                  <w:r>
                    <w:rPr>
                      <w:rFonts w:ascii="Times New Roman" w:hAnsi="Times New Roman" w:eastAsia="仿宋"/>
                      <w:szCs w:val="21"/>
                    </w:rPr>
                    <w:t>总氮</w:t>
                  </w:r>
                </w:p>
              </w:tc>
            </w:tr>
            <w:tr w14:paraId="093F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shd w:val="clear" w:color="auto" w:fill="auto"/>
                  <w:vAlign w:val="center"/>
                </w:tcPr>
                <w:p w14:paraId="26FE90C7">
                  <w:pPr>
                    <w:adjustRightInd w:val="0"/>
                    <w:snapToGrid w:val="0"/>
                    <w:jc w:val="center"/>
                    <w:rPr>
                      <w:rFonts w:ascii="Times New Roman" w:hAnsi="Times New Roman" w:eastAsia="仿宋"/>
                      <w:szCs w:val="21"/>
                    </w:rPr>
                  </w:pPr>
                  <w:r>
                    <w:rPr>
                      <w:rFonts w:hint="eastAsia" w:ascii="Times New Roman" w:hAnsi="Times New Roman" w:eastAsia="仿宋"/>
                      <w:szCs w:val="21"/>
                    </w:rPr>
                    <w:t>7</w:t>
                  </w:r>
                </w:p>
              </w:tc>
              <w:tc>
                <w:tcPr>
                  <w:tcW w:w="2835" w:type="dxa"/>
                  <w:shd w:val="clear" w:color="auto" w:fill="auto"/>
                  <w:vAlign w:val="center"/>
                </w:tcPr>
                <w:p w14:paraId="568A6966">
                  <w:pPr>
                    <w:adjustRightInd w:val="0"/>
                    <w:snapToGrid w:val="0"/>
                    <w:jc w:val="center"/>
                    <w:rPr>
                      <w:rFonts w:ascii="Times New Roman" w:hAnsi="Times New Roman" w:eastAsia="仿宋"/>
                      <w:szCs w:val="21"/>
                    </w:rPr>
                  </w:pPr>
                  <w:r>
                    <w:rPr>
                      <w:rFonts w:ascii="Times New Roman" w:hAnsi="Times New Roman" w:eastAsia="仿宋"/>
                      <w:szCs w:val="21"/>
                    </w:rPr>
                    <w:t>总磷测试仪器</w:t>
                  </w:r>
                </w:p>
              </w:tc>
              <w:tc>
                <w:tcPr>
                  <w:tcW w:w="2126" w:type="dxa"/>
                  <w:shd w:val="clear" w:color="auto" w:fill="auto"/>
                  <w:vAlign w:val="center"/>
                </w:tcPr>
                <w:p w14:paraId="25AB245C">
                  <w:pPr>
                    <w:adjustRightInd w:val="0"/>
                    <w:snapToGrid w:val="0"/>
                    <w:jc w:val="center"/>
                    <w:rPr>
                      <w:rFonts w:ascii="Times New Roman" w:hAnsi="Times New Roman" w:eastAsia="仿宋"/>
                      <w:szCs w:val="21"/>
                    </w:rPr>
                  </w:pPr>
                  <w:r>
                    <w:rPr>
                      <w:rFonts w:ascii="Times New Roman" w:hAnsi="Times New Roman" w:eastAsia="仿宋"/>
                      <w:szCs w:val="21"/>
                    </w:rPr>
                    <w:t>1台</w:t>
                  </w:r>
                </w:p>
              </w:tc>
              <w:tc>
                <w:tcPr>
                  <w:tcW w:w="2403" w:type="dxa"/>
                  <w:shd w:val="clear" w:color="auto" w:fill="auto"/>
                  <w:vAlign w:val="center"/>
                </w:tcPr>
                <w:p w14:paraId="6432840D">
                  <w:pPr>
                    <w:jc w:val="center"/>
                    <w:rPr>
                      <w:rFonts w:ascii="Times New Roman" w:hAnsi="Times New Roman" w:eastAsia="仿宋"/>
                    </w:rPr>
                  </w:pPr>
                  <w:r>
                    <w:rPr>
                      <w:rFonts w:ascii="Times New Roman" w:hAnsi="Times New Roman" w:eastAsia="仿宋"/>
                      <w:szCs w:val="21"/>
                    </w:rPr>
                    <w:t>总磷</w:t>
                  </w:r>
                </w:p>
              </w:tc>
            </w:tr>
            <w:tr w14:paraId="1693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shd w:val="clear" w:color="auto" w:fill="auto"/>
                  <w:vAlign w:val="center"/>
                </w:tcPr>
                <w:p w14:paraId="09657560">
                  <w:pPr>
                    <w:adjustRightInd w:val="0"/>
                    <w:snapToGrid w:val="0"/>
                    <w:jc w:val="center"/>
                    <w:rPr>
                      <w:rFonts w:ascii="Times New Roman" w:hAnsi="Times New Roman" w:eastAsia="仿宋"/>
                      <w:szCs w:val="21"/>
                    </w:rPr>
                  </w:pPr>
                  <w:r>
                    <w:rPr>
                      <w:rFonts w:hint="eastAsia" w:ascii="Times New Roman" w:hAnsi="Times New Roman" w:eastAsia="仿宋"/>
                      <w:szCs w:val="21"/>
                    </w:rPr>
                    <w:t>8</w:t>
                  </w:r>
                </w:p>
              </w:tc>
              <w:tc>
                <w:tcPr>
                  <w:tcW w:w="2835" w:type="dxa"/>
                  <w:shd w:val="clear" w:color="auto" w:fill="auto"/>
                  <w:vAlign w:val="center"/>
                </w:tcPr>
                <w:p w14:paraId="7D7CF574">
                  <w:pPr>
                    <w:adjustRightInd w:val="0"/>
                    <w:snapToGrid w:val="0"/>
                    <w:jc w:val="center"/>
                    <w:rPr>
                      <w:rFonts w:ascii="Times New Roman" w:hAnsi="Times New Roman" w:eastAsia="仿宋"/>
                      <w:szCs w:val="21"/>
                    </w:rPr>
                  </w:pPr>
                  <w:r>
                    <w:rPr>
                      <w:rFonts w:ascii="Times New Roman" w:hAnsi="Times New Roman" w:eastAsia="仿宋"/>
                      <w:szCs w:val="21"/>
                    </w:rPr>
                    <w:t>氨氮测试仪器</w:t>
                  </w:r>
                </w:p>
              </w:tc>
              <w:tc>
                <w:tcPr>
                  <w:tcW w:w="2126" w:type="dxa"/>
                  <w:shd w:val="clear" w:color="auto" w:fill="auto"/>
                  <w:vAlign w:val="center"/>
                </w:tcPr>
                <w:p w14:paraId="66492D97">
                  <w:pPr>
                    <w:adjustRightInd w:val="0"/>
                    <w:snapToGrid w:val="0"/>
                    <w:jc w:val="center"/>
                    <w:rPr>
                      <w:rFonts w:ascii="Times New Roman" w:hAnsi="Times New Roman" w:eastAsia="仿宋"/>
                      <w:szCs w:val="21"/>
                    </w:rPr>
                  </w:pPr>
                  <w:r>
                    <w:rPr>
                      <w:rFonts w:ascii="Times New Roman" w:hAnsi="Times New Roman" w:eastAsia="仿宋"/>
                      <w:szCs w:val="21"/>
                    </w:rPr>
                    <w:t>1台</w:t>
                  </w:r>
                </w:p>
              </w:tc>
              <w:tc>
                <w:tcPr>
                  <w:tcW w:w="2403" w:type="dxa"/>
                  <w:shd w:val="clear" w:color="auto" w:fill="auto"/>
                  <w:vAlign w:val="center"/>
                </w:tcPr>
                <w:p w14:paraId="0C095C4C">
                  <w:pPr>
                    <w:jc w:val="center"/>
                    <w:rPr>
                      <w:rFonts w:ascii="Times New Roman" w:hAnsi="Times New Roman" w:eastAsia="仿宋"/>
                    </w:rPr>
                  </w:pPr>
                  <w:r>
                    <w:rPr>
                      <w:rFonts w:ascii="Times New Roman" w:hAnsi="Times New Roman" w:eastAsia="仿宋"/>
                      <w:szCs w:val="21"/>
                    </w:rPr>
                    <w:t>氨氮</w:t>
                  </w:r>
                </w:p>
              </w:tc>
            </w:tr>
            <w:tr w14:paraId="1FE0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shd w:val="clear" w:color="auto" w:fill="auto"/>
                  <w:vAlign w:val="center"/>
                </w:tcPr>
                <w:p w14:paraId="15D9DFD9">
                  <w:pPr>
                    <w:adjustRightInd w:val="0"/>
                    <w:snapToGrid w:val="0"/>
                    <w:jc w:val="center"/>
                    <w:rPr>
                      <w:rFonts w:ascii="Times New Roman" w:hAnsi="Times New Roman" w:eastAsia="仿宋"/>
                      <w:szCs w:val="21"/>
                    </w:rPr>
                  </w:pPr>
                  <w:r>
                    <w:rPr>
                      <w:rFonts w:hint="eastAsia" w:ascii="Times New Roman" w:hAnsi="Times New Roman" w:eastAsia="仿宋"/>
                      <w:szCs w:val="21"/>
                    </w:rPr>
                    <w:t>9</w:t>
                  </w:r>
                </w:p>
              </w:tc>
              <w:tc>
                <w:tcPr>
                  <w:tcW w:w="2835" w:type="dxa"/>
                  <w:shd w:val="clear" w:color="auto" w:fill="auto"/>
                  <w:vAlign w:val="center"/>
                </w:tcPr>
                <w:p w14:paraId="2FE04D76">
                  <w:pPr>
                    <w:adjustRightInd w:val="0"/>
                    <w:snapToGrid w:val="0"/>
                    <w:jc w:val="center"/>
                    <w:rPr>
                      <w:rFonts w:ascii="Times New Roman" w:hAnsi="Times New Roman" w:eastAsia="仿宋"/>
                      <w:szCs w:val="21"/>
                    </w:rPr>
                  </w:pPr>
                  <w:r>
                    <w:rPr>
                      <w:rFonts w:ascii="Times New Roman" w:hAnsi="Times New Roman" w:eastAsia="仿宋"/>
                      <w:szCs w:val="21"/>
                    </w:rPr>
                    <w:t>重金属检测分析仪</w:t>
                  </w:r>
                </w:p>
              </w:tc>
              <w:tc>
                <w:tcPr>
                  <w:tcW w:w="2126" w:type="dxa"/>
                  <w:shd w:val="clear" w:color="auto" w:fill="auto"/>
                  <w:vAlign w:val="center"/>
                </w:tcPr>
                <w:p w14:paraId="0818CAED">
                  <w:pPr>
                    <w:adjustRightInd w:val="0"/>
                    <w:snapToGrid w:val="0"/>
                    <w:jc w:val="center"/>
                    <w:rPr>
                      <w:rFonts w:ascii="Times New Roman" w:hAnsi="Times New Roman" w:eastAsia="仿宋"/>
                      <w:szCs w:val="21"/>
                    </w:rPr>
                  </w:pPr>
                  <w:r>
                    <w:rPr>
                      <w:rFonts w:ascii="Times New Roman" w:hAnsi="Times New Roman" w:eastAsia="仿宋"/>
                      <w:szCs w:val="21"/>
                    </w:rPr>
                    <w:t>1台</w:t>
                  </w:r>
                </w:p>
              </w:tc>
              <w:tc>
                <w:tcPr>
                  <w:tcW w:w="2403" w:type="dxa"/>
                  <w:shd w:val="clear" w:color="auto" w:fill="auto"/>
                  <w:vAlign w:val="center"/>
                </w:tcPr>
                <w:p w14:paraId="0CCAE3B9">
                  <w:pPr>
                    <w:adjustRightInd w:val="0"/>
                    <w:snapToGrid w:val="0"/>
                    <w:jc w:val="center"/>
                    <w:rPr>
                      <w:rFonts w:ascii="Times New Roman" w:hAnsi="Times New Roman" w:eastAsia="仿宋"/>
                    </w:rPr>
                  </w:pPr>
                  <w:r>
                    <w:rPr>
                      <w:rFonts w:ascii="Times New Roman" w:hAnsi="Times New Roman" w:eastAsia="仿宋"/>
                      <w:szCs w:val="21"/>
                    </w:rPr>
                    <w:t>重金属</w:t>
                  </w:r>
                </w:p>
              </w:tc>
            </w:tr>
          </w:tbl>
          <w:p w14:paraId="2CCE7421">
            <w:pPr>
              <w:jc w:val="left"/>
              <w:rPr>
                <w:rFonts w:eastAsia="仿宋_GB2312"/>
                <w:sz w:val="28"/>
              </w:rPr>
            </w:pPr>
          </w:p>
          <w:p w14:paraId="51A054AE">
            <w:pPr>
              <w:jc w:val="left"/>
              <w:rPr>
                <w:rFonts w:eastAsia="仿宋_GB2312"/>
                <w:sz w:val="28"/>
                <w:szCs w:val="20"/>
              </w:rPr>
            </w:pPr>
            <w:r>
              <w:rPr>
                <w:rFonts w:hint="eastAsia" w:eastAsia="仿宋_GB2312"/>
                <w:sz w:val="28"/>
              </w:rPr>
              <w:t>2、安全、保卫措施</w:t>
            </w:r>
          </w:p>
          <w:p w14:paraId="6F60F4D1">
            <w:pPr>
              <w:spacing w:line="480" w:lineRule="exact"/>
              <w:ind w:firstLine="560" w:firstLineChars="200"/>
              <w:rPr>
                <w:rFonts w:eastAsia="仿宋_GB2312"/>
                <w:sz w:val="28"/>
                <w:szCs w:val="20"/>
              </w:rPr>
            </w:pPr>
            <w:r>
              <w:rPr>
                <w:rFonts w:hint="eastAsia" w:eastAsia="仿宋_GB2312"/>
                <w:sz w:val="28"/>
                <w:szCs w:val="20"/>
              </w:rPr>
              <w:t>2.1生产过程日常预防管理措施</w:t>
            </w:r>
          </w:p>
          <w:p w14:paraId="5F423B9D">
            <w:pPr>
              <w:spacing w:line="500" w:lineRule="exact"/>
              <w:ind w:firstLine="420" w:firstLineChars="150"/>
              <w:rPr>
                <w:rFonts w:eastAsia="仿宋"/>
                <w:sz w:val="28"/>
                <w:szCs w:val="28"/>
              </w:rPr>
            </w:pPr>
            <w:r>
              <w:rPr>
                <w:rFonts w:eastAsia="仿宋"/>
                <w:sz w:val="28"/>
                <w:szCs w:val="28"/>
              </w:rPr>
              <w:t>（1）生产装置、容器、管道、法兰、接头、泵和阀的内表面作防腐处理，特别是金属部分，同时加强设备设施、容器、管道、法兰、接头、泵和阀的检查和维护。</w:t>
            </w:r>
          </w:p>
          <w:p w14:paraId="634D86F9">
            <w:pPr>
              <w:spacing w:line="500" w:lineRule="exact"/>
              <w:ind w:firstLine="420" w:firstLineChars="150"/>
              <w:rPr>
                <w:rFonts w:eastAsia="仿宋"/>
                <w:sz w:val="28"/>
                <w:szCs w:val="28"/>
              </w:rPr>
            </w:pPr>
            <w:r>
              <w:rPr>
                <w:rFonts w:eastAsia="仿宋"/>
                <w:sz w:val="28"/>
                <w:szCs w:val="28"/>
              </w:rPr>
              <w:t>（2）设备、管线、阀门、泵机、法兰接口处的维护、检查和保养。</w:t>
            </w:r>
          </w:p>
          <w:p w14:paraId="2A60BA72">
            <w:pPr>
              <w:spacing w:line="500" w:lineRule="exact"/>
              <w:ind w:firstLine="560" w:firstLineChars="200"/>
              <w:rPr>
                <w:rFonts w:eastAsia="仿宋"/>
                <w:sz w:val="28"/>
                <w:szCs w:val="28"/>
              </w:rPr>
            </w:pPr>
            <w:r>
              <w:rPr>
                <w:rFonts w:eastAsia="仿宋"/>
                <w:sz w:val="28"/>
                <w:szCs w:val="28"/>
              </w:rPr>
              <w:t>拆装后的管线投入使用，必须满足工艺要求，管线的附件要齐全，清洗、吹洗、置换、试压等项目经验收合格并有记录，管线、阀门有编号，介质名称、流向有标记。输送过程中操作人员沿线巡视，检查管线、法兰、焊缝、管件等附件是否泄漏并及时处理。</w:t>
            </w:r>
          </w:p>
          <w:p w14:paraId="11A9A3CF">
            <w:pPr>
              <w:spacing w:line="480" w:lineRule="exact"/>
              <w:ind w:firstLine="560" w:firstLineChars="200"/>
              <w:rPr>
                <w:rFonts w:eastAsia="仿宋_GB2312"/>
                <w:sz w:val="28"/>
                <w:szCs w:val="20"/>
              </w:rPr>
            </w:pPr>
            <w:r>
              <w:rPr>
                <w:rFonts w:eastAsia="仿宋"/>
                <w:sz w:val="28"/>
                <w:szCs w:val="28"/>
              </w:rPr>
              <w:t>对于阀门阀杆的螺纹部分应经常保持一定的油量，以减少摩擦，防止咬住，保证启闭灵活，每周应擦拭后加油1-2次，保持无尘土粘结，作好记录</w:t>
            </w:r>
            <w:r>
              <w:rPr>
                <w:rFonts w:hint="eastAsia" w:eastAsia="仿宋"/>
                <w:sz w:val="28"/>
                <w:szCs w:val="28"/>
              </w:rPr>
              <w:t>；</w:t>
            </w:r>
            <w:r>
              <w:rPr>
                <w:rFonts w:eastAsia="仿宋"/>
                <w:sz w:val="28"/>
                <w:szCs w:val="28"/>
              </w:rPr>
              <w:t>对不经常启闭的阀门，要定期转动手轮，并在丝杆上抹适量的黄油，每月进行一次，作好记录，启闭阀门，禁止使用长杆或过分加长的阀门扳手，防止扳断手轮、手柄及扳弯丝杆和损坏密封面；阀门经常擦拭干净，保持清洁、无油渍，便于检查；经常检查阀门法兰接口是否渗漏，及时更换损坏、失效的法兰密封垫圈。</w:t>
            </w:r>
          </w:p>
          <w:p w14:paraId="287329C3">
            <w:pPr>
              <w:spacing w:line="480" w:lineRule="exact"/>
              <w:ind w:firstLine="560" w:firstLineChars="200"/>
              <w:rPr>
                <w:rFonts w:eastAsia="仿宋_GB2312"/>
                <w:sz w:val="28"/>
                <w:szCs w:val="20"/>
              </w:rPr>
            </w:pPr>
            <w:r>
              <w:rPr>
                <w:rFonts w:hint="eastAsia" w:eastAsia="仿宋_GB2312"/>
                <w:sz w:val="28"/>
                <w:szCs w:val="20"/>
              </w:rPr>
              <w:t>2.2储存场所的预防日常管理措施</w:t>
            </w:r>
          </w:p>
          <w:p w14:paraId="3CDA8D52">
            <w:pPr>
              <w:spacing w:line="500" w:lineRule="exact"/>
              <w:ind w:firstLine="560" w:firstLineChars="200"/>
              <w:rPr>
                <w:rFonts w:eastAsia="仿宋"/>
                <w:sz w:val="28"/>
                <w:szCs w:val="28"/>
              </w:rPr>
            </w:pPr>
            <w:r>
              <w:rPr>
                <w:rFonts w:eastAsia="仿宋"/>
                <w:sz w:val="28"/>
                <w:szCs w:val="28"/>
              </w:rPr>
              <w:t>（1）</w:t>
            </w:r>
            <w:r>
              <w:rPr>
                <w:rFonts w:hint="eastAsia" w:eastAsia="仿宋"/>
                <w:sz w:val="28"/>
                <w:szCs w:val="28"/>
              </w:rPr>
              <w:t>仓库</w:t>
            </w:r>
            <w:r>
              <w:rPr>
                <w:rFonts w:eastAsia="仿宋"/>
                <w:sz w:val="28"/>
                <w:szCs w:val="28"/>
              </w:rPr>
              <w:t>内物料根据其性能分区、分类、隔离储存。</w:t>
            </w:r>
          </w:p>
          <w:p w14:paraId="67C97E1E">
            <w:pPr>
              <w:spacing w:line="500" w:lineRule="exact"/>
              <w:ind w:firstLine="560" w:firstLineChars="200"/>
              <w:rPr>
                <w:rFonts w:eastAsia="仿宋"/>
                <w:sz w:val="28"/>
                <w:szCs w:val="28"/>
              </w:rPr>
            </w:pPr>
            <w:r>
              <w:rPr>
                <w:rFonts w:eastAsia="仿宋"/>
                <w:sz w:val="28"/>
                <w:szCs w:val="28"/>
              </w:rPr>
              <w:t>（2）</w:t>
            </w:r>
            <w:r>
              <w:rPr>
                <w:rFonts w:hint="eastAsia" w:eastAsia="仿宋"/>
                <w:sz w:val="28"/>
                <w:szCs w:val="28"/>
              </w:rPr>
              <w:t>仓库</w:t>
            </w:r>
            <w:r>
              <w:rPr>
                <w:rFonts w:eastAsia="仿宋"/>
                <w:sz w:val="28"/>
                <w:szCs w:val="28"/>
              </w:rPr>
              <w:t>内物料平均单位面积储存量、垛距、墙距、通道宽度必须符合仓储要求。</w:t>
            </w:r>
          </w:p>
          <w:p w14:paraId="6A7EF18D">
            <w:pPr>
              <w:spacing w:line="500" w:lineRule="exact"/>
              <w:ind w:firstLine="560" w:firstLineChars="200"/>
              <w:rPr>
                <w:rFonts w:eastAsia="仿宋"/>
                <w:sz w:val="28"/>
                <w:szCs w:val="28"/>
              </w:rPr>
            </w:pPr>
            <w:r>
              <w:rPr>
                <w:rFonts w:eastAsia="仿宋"/>
                <w:sz w:val="28"/>
                <w:szCs w:val="28"/>
              </w:rPr>
              <w:t>（3）物料存储必须使用定点容器生产厂家的合格包装容器。</w:t>
            </w:r>
          </w:p>
          <w:p w14:paraId="198489E3">
            <w:pPr>
              <w:spacing w:line="500" w:lineRule="exact"/>
              <w:ind w:firstLine="560" w:firstLineChars="200"/>
              <w:rPr>
                <w:rFonts w:eastAsia="仿宋"/>
                <w:sz w:val="28"/>
                <w:szCs w:val="28"/>
              </w:rPr>
            </w:pPr>
            <w:r>
              <w:rPr>
                <w:rFonts w:eastAsia="仿宋"/>
                <w:sz w:val="28"/>
                <w:szCs w:val="28"/>
              </w:rPr>
              <w:t>（4）</w:t>
            </w:r>
            <w:r>
              <w:rPr>
                <w:rFonts w:hint="eastAsia" w:eastAsia="仿宋"/>
                <w:sz w:val="28"/>
                <w:szCs w:val="28"/>
              </w:rPr>
              <w:t>仓库内</w:t>
            </w:r>
            <w:r>
              <w:rPr>
                <w:rFonts w:eastAsia="仿宋"/>
                <w:sz w:val="28"/>
                <w:szCs w:val="28"/>
              </w:rPr>
              <w:t>温度必须根据储存物料的理化特性相应确定，物料避免接触高温，暂存区应保持阴凉，避免阳光直射，同时保持良好通风。</w:t>
            </w:r>
          </w:p>
          <w:p w14:paraId="5E2B48FD">
            <w:pPr>
              <w:spacing w:line="500" w:lineRule="exact"/>
              <w:ind w:firstLine="560" w:firstLineChars="200"/>
              <w:rPr>
                <w:rFonts w:eastAsia="仿宋_GB2312"/>
                <w:sz w:val="28"/>
                <w:szCs w:val="20"/>
              </w:rPr>
            </w:pPr>
            <w:r>
              <w:rPr>
                <w:rFonts w:eastAsia="仿宋"/>
                <w:sz w:val="28"/>
                <w:szCs w:val="28"/>
              </w:rPr>
              <w:t>（5）严格</w:t>
            </w:r>
            <w:r>
              <w:rPr>
                <w:rFonts w:hint="eastAsia" w:eastAsia="仿宋"/>
                <w:sz w:val="28"/>
                <w:szCs w:val="28"/>
              </w:rPr>
              <w:t>仓库</w:t>
            </w:r>
            <w:r>
              <w:rPr>
                <w:rFonts w:eastAsia="仿宋"/>
                <w:sz w:val="28"/>
                <w:szCs w:val="28"/>
              </w:rPr>
              <w:t>内各类火源管理制度。</w:t>
            </w:r>
          </w:p>
          <w:p w14:paraId="0AB68E45">
            <w:pPr>
              <w:spacing w:line="480" w:lineRule="exact"/>
              <w:ind w:firstLine="560" w:firstLineChars="200"/>
              <w:rPr>
                <w:rFonts w:eastAsia="仿宋_GB2312"/>
                <w:sz w:val="28"/>
                <w:szCs w:val="20"/>
              </w:rPr>
            </w:pPr>
            <w:r>
              <w:rPr>
                <w:rFonts w:hint="eastAsia" w:eastAsia="仿宋_GB2312"/>
                <w:sz w:val="28"/>
                <w:szCs w:val="20"/>
              </w:rPr>
              <w:t>2.3固废堆场预防日常管理措施</w:t>
            </w:r>
          </w:p>
          <w:p w14:paraId="591EC50C">
            <w:pPr>
              <w:spacing w:line="500" w:lineRule="exact"/>
              <w:ind w:firstLine="560" w:firstLineChars="200"/>
              <w:rPr>
                <w:rFonts w:eastAsia="仿宋"/>
                <w:sz w:val="28"/>
                <w:szCs w:val="28"/>
              </w:rPr>
            </w:pPr>
            <w:r>
              <w:rPr>
                <w:rFonts w:eastAsia="仿宋"/>
                <w:sz w:val="28"/>
                <w:szCs w:val="28"/>
              </w:rPr>
              <w:t>危险废物入库前进行入场检验，确保同预定接收的危险废物一致，并登记注册。做好危险废物情况的记录，记录上注明危险废物的名称、来源、数量、特性、物理状态和包装容器的类别、入库日期、存放库位、废物出库日期及接收单位名称等相关信息，并有相关经办人员及负责人的签名。</w:t>
            </w:r>
          </w:p>
          <w:p w14:paraId="54E7D38D">
            <w:pPr>
              <w:spacing w:line="500" w:lineRule="exact"/>
              <w:ind w:firstLine="560" w:firstLineChars="200"/>
              <w:rPr>
                <w:rFonts w:eastAsia="仿宋"/>
                <w:sz w:val="28"/>
                <w:szCs w:val="28"/>
              </w:rPr>
            </w:pPr>
            <w:r>
              <w:rPr>
                <w:rFonts w:eastAsia="仿宋"/>
                <w:sz w:val="28"/>
                <w:szCs w:val="28"/>
              </w:rPr>
              <w:t>危险废物的贮存设施应满足以下要求：：</w:t>
            </w:r>
          </w:p>
          <w:p w14:paraId="3DA77531">
            <w:pPr>
              <w:spacing w:line="500" w:lineRule="exact"/>
              <w:ind w:firstLine="560" w:firstLineChars="200"/>
              <w:rPr>
                <w:rFonts w:eastAsia="仿宋"/>
                <w:sz w:val="28"/>
                <w:szCs w:val="28"/>
              </w:rPr>
            </w:pPr>
            <w:r>
              <w:rPr>
                <w:rFonts w:eastAsia="仿宋"/>
                <w:sz w:val="28"/>
                <w:szCs w:val="28"/>
              </w:rPr>
              <w:t>（1）应建有堵截泄漏的裙脚，地面与裙脚要用坚固防渗的材料建造。应有隔离设施、报警装置和防风、防晒、防雨设施；</w:t>
            </w:r>
          </w:p>
          <w:p w14:paraId="5DA481CB">
            <w:pPr>
              <w:spacing w:line="500" w:lineRule="exact"/>
              <w:ind w:firstLine="560" w:firstLineChars="200"/>
              <w:rPr>
                <w:rFonts w:eastAsia="仿宋"/>
                <w:sz w:val="28"/>
                <w:szCs w:val="28"/>
              </w:rPr>
            </w:pPr>
            <w:r>
              <w:rPr>
                <w:rFonts w:eastAsia="仿宋"/>
                <w:sz w:val="28"/>
                <w:szCs w:val="28"/>
              </w:rPr>
              <w:t>（2）基础防渗层为粘土层，其厚度应在1米以上，渗透系数应小于1.0×10</w:t>
            </w:r>
            <w:r>
              <w:rPr>
                <w:rFonts w:eastAsia="仿宋"/>
                <w:sz w:val="28"/>
                <w:szCs w:val="28"/>
                <w:vertAlign w:val="superscript"/>
              </w:rPr>
              <w:t>-7</w:t>
            </w:r>
            <w:r>
              <w:rPr>
                <w:rFonts w:eastAsia="仿宋"/>
                <w:sz w:val="28"/>
                <w:szCs w:val="28"/>
              </w:rPr>
              <w:t>厘米/秒；基础防渗层也可用厚度在2毫米以上的高密度聚乙烯或其他人工防渗材料组成，渗透系数应小于1.0×10</w:t>
            </w:r>
            <w:r>
              <w:rPr>
                <w:rFonts w:eastAsia="仿宋"/>
                <w:sz w:val="28"/>
                <w:szCs w:val="28"/>
                <w:vertAlign w:val="superscript"/>
              </w:rPr>
              <w:t>-10</w:t>
            </w:r>
            <w:r>
              <w:rPr>
                <w:rFonts w:eastAsia="仿宋"/>
                <w:sz w:val="28"/>
                <w:szCs w:val="28"/>
              </w:rPr>
              <w:t>厘米/秒；</w:t>
            </w:r>
          </w:p>
          <w:p w14:paraId="76D4C952">
            <w:pPr>
              <w:spacing w:line="500" w:lineRule="exact"/>
              <w:ind w:firstLine="560" w:firstLineChars="200"/>
              <w:rPr>
                <w:rFonts w:eastAsia="仿宋"/>
                <w:sz w:val="28"/>
                <w:szCs w:val="28"/>
              </w:rPr>
            </w:pPr>
            <w:r>
              <w:rPr>
                <w:rFonts w:eastAsia="仿宋"/>
                <w:sz w:val="28"/>
                <w:szCs w:val="28"/>
              </w:rPr>
              <w:t>（3）不相容的危险废物堆放区必须有隔离间隔断；</w:t>
            </w:r>
          </w:p>
          <w:p w14:paraId="76765A33">
            <w:pPr>
              <w:spacing w:line="500" w:lineRule="exact"/>
              <w:ind w:firstLine="560" w:firstLineChars="200"/>
              <w:rPr>
                <w:rFonts w:eastAsia="仿宋"/>
                <w:sz w:val="28"/>
                <w:szCs w:val="28"/>
              </w:rPr>
            </w:pPr>
            <w:r>
              <w:rPr>
                <w:rFonts w:eastAsia="仿宋"/>
                <w:sz w:val="28"/>
                <w:szCs w:val="28"/>
              </w:rPr>
              <w:t>（4）用于存放液体、半固体危险废物的地方，还须有耐腐蚀的硬化地面，地面无裂隙；</w:t>
            </w:r>
          </w:p>
          <w:p w14:paraId="7AA59194">
            <w:pPr>
              <w:spacing w:line="500" w:lineRule="exact"/>
              <w:ind w:firstLine="560" w:firstLineChars="200"/>
              <w:rPr>
                <w:rFonts w:eastAsia="仿宋"/>
                <w:sz w:val="28"/>
                <w:szCs w:val="28"/>
              </w:rPr>
            </w:pPr>
            <w:r>
              <w:rPr>
                <w:rFonts w:eastAsia="仿宋"/>
                <w:sz w:val="28"/>
                <w:szCs w:val="28"/>
              </w:rPr>
              <w:t>（5）危险废物的贮存设施的选址与设计、运行与管理、安全防护、环境监测及应急措施以及关闭等须遵循《危险废物贮存污染控制标准》的规定。</w:t>
            </w:r>
          </w:p>
          <w:p w14:paraId="27B5E32D">
            <w:pPr>
              <w:spacing w:line="480" w:lineRule="exact"/>
              <w:ind w:firstLine="560" w:firstLineChars="200"/>
              <w:rPr>
                <w:rFonts w:eastAsia="仿宋_GB2312"/>
                <w:sz w:val="28"/>
                <w:szCs w:val="20"/>
              </w:rPr>
            </w:pPr>
            <w:r>
              <w:rPr>
                <w:rFonts w:hint="eastAsia" w:eastAsia="仿宋_GB2312"/>
                <w:sz w:val="28"/>
                <w:szCs w:val="20"/>
              </w:rPr>
              <w:t>2.4管网的预防日常管理措施</w:t>
            </w:r>
          </w:p>
          <w:p w14:paraId="4A614669">
            <w:pPr>
              <w:spacing w:line="500" w:lineRule="exact"/>
              <w:ind w:firstLine="560" w:firstLineChars="200"/>
              <w:rPr>
                <w:rFonts w:eastAsia="仿宋"/>
                <w:sz w:val="28"/>
                <w:szCs w:val="28"/>
              </w:rPr>
            </w:pPr>
            <w:r>
              <w:rPr>
                <w:rFonts w:eastAsia="仿宋"/>
                <w:sz w:val="28"/>
                <w:szCs w:val="28"/>
              </w:rPr>
              <w:t>按照</w:t>
            </w:r>
            <w:r>
              <w:rPr>
                <w:rFonts w:hint="eastAsia" w:ascii="仿宋" w:hAnsi="仿宋" w:eastAsia="仿宋" w:cs="仿宋"/>
                <w:sz w:val="28"/>
                <w:szCs w:val="28"/>
              </w:rPr>
              <w:t>“雨污分流”</w:t>
            </w:r>
            <w:r>
              <w:rPr>
                <w:rFonts w:eastAsia="仿宋"/>
                <w:sz w:val="28"/>
                <w:szCs w:val="28"/>
              </w:rPr>
              <w:t>原则建设厂内给排水系统。</w:t>
            </w:r>
            <w:r>
              <w:rPr>
                <w:rFonts w:eastAsia="仿宋"/>
                <w:sz w:val="28"/>
              </w:rPr>
              <w:t>企业</w:t>
            </w:r>
            <w:r>
              <w:rPr>
                <w:rFonts w:hint="eastAsia" w:eastAsia="仿宋"/>
                <w:sz w:val="28"/>
              </w:rPr>
              <w:t>生产废水</w:t>
            </w:r>
            <w:r>
              <w:rPr>
                <w:rFonts w:eastAsia="仿宋"/>
                <w:sz w:val="28"/>
                <w:szCs w:val="28"/>
              </w:rPr>
              <w:t>经</w:t>
            </w:r>
            <w:r>
              <w:rPr>
                <w:rFonts w:hint="eastAsia" w:eastAsia="仿宋"/>
                <w:sz w:val="28"/>
                <w:szCs w:val="28"/>
              </w:rPr>
              <w:t>污水处理站</w:t>
            </w:r>
            <w:r>
              <w:rPr>
                <w:rFonts w:eastAsia="仿宋"/>
                <w:sz w:val="28"/>
                <w:szCs w:val="28"/>
              </w:rPr>
              <w:t>“水解酸化+沉淀+高效好氧+沉淀+深度氧化”系统处理后</w:t>
            </w:r>
            <w:r>
              <w:rPr>
                <w:rFonts w:hint="eastAsia" w:eastAsia="仿宋"/>
                <w:sz w:val="28"/>
                <w:szCs w:val="28"/>
              </w:rPr>
              <w:t>部分</w:t>
            </w:r>
            <w:r>
              <w:rPr>
                <w:rFonts w:eastAsia="仿宋"/>
                <w:sz w:val="28"/>
                <w:szCs w:val="28"/>
              </w:rPr>
              <w:t>接管</w:t>
            </w:r>
            <w:r>
              <w:rPr>
                <w:rFonts w:hint="eastAsia" w:eastAsia="仿宋"/>
                <w:sz w:val="28"/>
                <w:szCs w:val="28"/>
              </w:rPr>
              <w:t>进武南污水处理厂处理</w:t>
            </w:r>
            <w:r>
              <w:rPr>
                <w:rFonts w:eastAsia="仿宋"/>
                <w:sz w:val="28"/>
                <w:szCs w:val="28"/>
              </w:rPr>
              <w:t>，部分净化处理后回用。</w:t>
            </w:r>
            <w:r>
              <w:rPr>
                <w:rFonts w:hint="eastAsia" w:eastAsia="仿宋"/>
                <w:sz w:val="28"/>
                <w:szCs w:val="28"/>
              </w:rPr>
              <w:t>员工生活污水、食堂废水（</w:t>
            </w:r>
            <w:r>
              <w:rPr>
                <w:rFonts w:eastAsia="仿宋"/>
                <w:sz w:val="28"/>
                <w:szCs w:val="28"/>
              </w:rPr>
              <w:t>隔油池处理</w:t>
            </w:r>
            <w:r>
              <w:rPr>
                <w:rFonts w:hint="eastAsia" w:eastAsia="仿宋"/>
                <w:sz w:val="28"/>
                <w:szCs w:val="28"/>
              </w:rPr>
              <w:t>）打入污水站</w:t>
            </w:r>
            <w:r>
              <w:rPr>
                <w:rFonts w:eastAsia="仿宋"/>
                <w:sz w:val="28"/>
                <w:szCs w:val="28"/>
              </w:rPr>
              <w:t>深度氧化</w:t>
            </w:r>
            <w:r>
              <w:rPr>
                <w:rFonts w:hint="eastAsia" w:eastAsia="仿宋"/>
                <w:sz w:val="28"/>
                <w:szCs w:val="28"/>
              </w:rPr>
              <w:t>后接管进武南污水处理厂集中处理。</w:t>
            </w:r>
            <w:r>
              <w:rPr>
                <w:rFonts w:eastAsia="仿宋"/>
                <w:sz w:val="28"/>
                <w:szCs w:val="28"/>
              </w:rPr>
              <w:t>公司雨水排入市政雨水管网。</w:t>
            </w:r>
          </w:p>
          <w:p w14:paraId="1CCE88A7">
            <w:pPr>
              <w:spacing w:line="500" w:lineRule="exact"/>
              <w:ind w:firstLine="560" w:firstLineChars="200"/>
              <w:rPr>
                <w:rFonts w:eastAsia="仿宋"/>
                <w:sz w:val="28"/>
                <w:szCs w:val="28"/>
              </w:rPr>
            </w:pPr>
            <w:r>
              <w:rPr>
                <w:rFonts w:eastAsia="仿宋"/>
                <w:sz w:val="28"/>
                <w:szCs w:val="28"/>
              </w:rPr>
              <w:t>突发性泄漏事故伴生的泄漏物料、污水、消防水流入雨水收集系统，紧急关闭截流阀，使此水通过雨水管网</w:t>
            </w:r>
            <w:r>
              <w:rPr>
                <w:rFonts w:hint="eastAsia" w:eastAsia="仿宋"/>
                <w:sz w:val="28"/>
                <w:szCs w:val="28"/>
              </w:rPr>
              <w:t>进入事故</w:t>
            </w:r>
            <w:r>
              <w:rPr>
                <w:rFonts w:eastAsia="仿宋"/>
                <w:sz w:val="28"/>
                <w:szCs w:val="28"/>
              </w:rPr>
              <w:t>应急池中。</w:t>
            </w:r>
          </w:p>
          <w:p w14:paraId="20C2B459">
            <w:pPr>
              <w:spacing w:line="500" w:lineRule="exact"/>
              <w:ind w:firstLine="560" w:firstLineChars="200"/>
              <w:rPr>
                <w:rFonts w:eastAsia="仿宋_GB2312"/>
                <w:sz w:val="28"/>
                <w:szCs w:val="20"/>
              </w:rPr>
            </w:pPr>
            <w:r>
              <w:rPr>
                <w:rFonts w:eastAsia="仿宋"/>
                <w:sz w:val="28"/>
                <w:szCs w:val="28"/>
              </w:rPr>
              <w:t>发生泄漏、火灾或爆炸事故时，泄漏物、事故伴生、次生消防水流入雨水收集系统，紧急关闭截流阀，将此水通过雨水管网</w:t>
            </w:r>
            <w:r>
              <w:rPr>
                <w:rFonts w:hint="eastAsia" w:eastAsia="仿宋"/>
                <w:sz w:val="28"/>
                <w:szCs w:val="28"/>
              </w:rPr>
              <w:t>进入</w:t>
            </w:r>
            <w:r>
              <w:rPr>
                <w:rFonts w:eastAsia="仿宋"/>
                <w:sz w:val="28"/>
                <w:szCs w:val="28"/>
              </w:rPr>
              <w:t>已建的</w:t>
            </w:r>
            <w:r>
              <w:rPr>
                <w:rFonts w:hint="eastAsia" w:eastAsia="仿宋"/>
                <w:sz w:val="28"/>
                <w:szCs w:val="28"/>
              </w:rPr>
              <w:t>事故</w:t>
            </w:r>
            <w:r>
              <w:rPr>
                <w:rFonts w:eastAsia="仿宋"/>
                <w:sz w:val="28"/>
                <w:szCs w:val="28"/>
              </w:rPr>
              <w:t>应急池</w:t>
            </w:r>
            <w:r>
              <w:rPr>
                <w:rFonts w:hint="eastAsia" w:eastAsia="仿宋"/>
                <w:sz w:val="28"/>
                <w:szCs w:val="28"/>
              </w:rPr>
              <w:t>中</w:t>
            </w:r>
            <w:r>
              <w:rPr>
                <w:rFonts w:eastAsia="仿宋"/>
                <w:sz w:val="28"/>
                <w:szCs w:val="28"/>
              </w:rPr>
              <w:t>，委托有资质的单位集中处置，杜绝通过雨水系统进入外环境。</w:t>
            </w:r>
          </w:p>
          <w:p w14:paraId="4F33DF47">
            <w:pPr>
              <w:spacing w:line="480" w:lineRule="exact"/>
              <w:ind w:firstLine="560" w:firstLineChars="200"/>
              <w:rPr>
                <w:rFonts w:eastAsia="仿宋_GB2312"/>
                <w:sz w:val="28"/>
                <w:szCs w:val="20"/>
              </w:rPr>
            </w:pPr>
            <w:r>
              <w:rPr>
                <w:rFonts w:hint="eastAsia" w:eastAsia="仿宋_GB2312"/>
                <w:sz w:val="28"/>
                <w:szCs w:val="20"/>
              </w:rPr>
              <w:t>2.5环保处理设施的预防日常管理措施</w:t>
            </w:r>
          </w:p>
          <w:p w14:paraId="403F2F1D">
            <w:pPr>
              <w:spacing w:line="500" w:lineRule="exact"/>
              <w:ind w:firstLine="560" w:firstLineChars="200"/>
              <w:rPr>
                <w:rFonts w:eastAsia="仿宋"/>
                <w:sz w:val="28"/>
                <w:szCs w:val="28"/>
              </w:rPr>
            </w:pPr>
            <w:r>
              <w:rPr>
                <w:rFonts w:eastAsia="仿宋"/>
                <w:sz w:val="28"/>
                <w:szCs w:val="28"/>
              </w:rPr>
              <w:t>废气处理装置：</w:t>
            </w:r>
            <w:r>
              <w:rPr>
                <w:rFonts w:eastAsia="仿宋"/>
                <w:bCs/>
                <w:sz w:val="28"/>
                <w:szCs w:val="28"/>
              </w:rPr>
              <w:t>主要考虑</w:t>
            </w:r>
            <w:r>
              <w:rPr>
                <w:rFonts w:hint="eastAsia" w:eastAsia="仿宋"/>
                <w:bCs/>
                <w:sz w:val="28"/>
                <w:szCs w:val="28"/>
              </w:rPr>
              <w:t>三级</w:t>
            </w:r>
            <w:r>
              <w:rPr>
                <w:rFonts w:eastAsia="仿宋"/>
                <w:sz w:val="28"/>
                <w:szCs w:val="28"/>
              </w:rPr>
              <w:t>水喷淋+除</w:t>
            </w:r>
            <w:r>
              <w:rPr>
                <w:rFonts w:hint="eastAsia" w:eastAsia="仿宋"/>
                <w:sz w:val="28"/>
                <w:szCs w:val="28"/>
              </w:rPr>
              <w:t>雾</w:t>
            </w:r>
            <w:r>
              <w:rPr>
                <w:rFonts w:eastAsia="仿宋"/>
                <w:sz w:val="28"/>
                <w:szCs w:val="28"/>
              </w:rPr>
              <w:t>器+活性炭吸附装置</w:t>
            </w:r>
            <w:r>
              <w:rPr>
                <w:rFonts w:hint="eastAsia" w:eastAsia="仿宋"/>
                <w:sz w:val="28"/>
                <w:szCs w:val="28"/>
              </w:rPr>
              <w:t>，三级</w:t>
            </w:r>
            <w:r>
              <w:rPr>
                <w:rFonts w:eastAsia="仿宋"/>
                <w:sz w:val="28"/>
                <w:szCs w:val="28"/>
              </w:rPr>
              <w:t>水喷淋+除</w:t>
            </w:r>
            <w:r>
              <w:rPr>
                <w:rFonts w:hint="eastAsia" w:eastAsia="仿宋"/>
                <w:sz w:val="28"/>
                <w:szCs w:val="28"/>
              </w:rPr>
              <w:t>雾</w:t>
            </w:r>
            <w:r>
              <w:rPr>
                <w:rFonts w:eastAsia="仿宋"/>
                <w:sz w:val="28"/>
                <w:szCs w:val="28"/>
              </w:rPr>
              <w:t>器+</w:t>
            </w:r>
            <w:r>
              <w:rPr>
                <w:rFonts w:hint="eastAsia" w:eastAsia="仿宋"/>
                <w:sz w:val="28"/>
                <w:szCs w:val="28"/>
              </w:rPr>
              <w:t>二级</w:t>
            </w:r>
            <w:r>
              <w:rPr>
                <w:rFonts w:eastAsia="仿宋"/>
                <w:sz w:val="28"/>
                <w:szCs w:val="28"/>
              </w:rPr>
              <w:t>活性炭吸附装置</w:t>
            </w:r>
            <w:r>
              <w:rPr>
                <w:rFonts w:hint="eastAsia" w:eastAsia="仿宋"/>
                <w:sz w:val="28"/>
                <w:szCs w:val="28"/>
              </w:rPr>
              <w:t>及两级碱喷淋+除雾器+两级活性炭吸附装置</w:t>
            </w:r>
            <w:r>
              <w:rPr>
                <w:rFonts w:eastAsia="仿宋"/>
                <w:bCs/>
                <w:sz w:val="28"/>
                <w:szCs w:val="28"/>
              </w:rPr>
              <w:t>发生事故不能正常运转，</w:t>
            </w:r>
            <w:r>
              <w:rPr>
                <w:rFonts w:hint="eastAsia" w:eastAsia="仿宋"/>
                <w:bCs/>
                <w:sz w:val="28"/>
                <w:szCs w:val="28"/>
              </w:rPr>
              <w:t>从而导致</w:t>
            </w:r>
            <w:r>
              <w:rPr>
                <w:rFonts w:eastAsia="仿宋"/>
                <w:sz w:val="28"/>
                <w:szCs w:val="28"/>
              </w:rPr>
              <w:t>非甲烷总烃、颗粒物、恶臭气体、酸性气体</w:t>
            </w:r>
            <w:r>
              <w:rPr>
                <w:rFonts w:eastAsia="仿宋"/>
                <w:bCs/>
                <w:sz w:val="28"/>
                <w:szCs w:val="28"/>
              </w:rPr>
              <w:t>未经处理直接排入大气环境中，可能造成污染物超标排放，对大气环境造成影响</w:t>
            </w:r>
            <w:r>
              <w:rPr>
                <w:rFonts w:eastAsia="仿宋"/>
                <w:sz w:val="28"/>
                <w:szCs w:val="28"/>
              </w:rPr>
              <w:t>。</w:t>
            </w:r>
          </w:p>
          <w:p w14:paraId="7CB1C7A1">
            <w:pPr>
              <w:spacing w:line="480" w:lineRule="exact"/>
              <w:ind w:firstLine="560" w:firstLineChars="200"/>
              <w:rPr>
                <w:rFonts w:eastAsia="仿宋_GB2312"/>
                <w:sz w:val="28"/>
                <w:szCs w:val="20"/>
              </w:rPr>
            </w:pPr>
            <w:r>
              <w:rPr>
                <w:rFonts w:eastAsia="仿宋"/>
                <w:sz w:val="28"/>
                <w:szCs w:val="28"/>
              </w:rPr>
              <w:t>为预防此类事故发生，除确保施工安装质量先进可靠外，还需加强管理，做好设备的日常维护、保养工作，定期检查</w:t>
            </w:r>
            <w:r>
              <w:rPr>
                <w:rFonts w:hint="eastAsia" w:eastAsia="仿宋"/>
                <w:bCs/>
                <w:sz w:val="28"/>
                <w:szCs w:val="28"/>
              </w:rPr>
              <w:t>废气处理</w:t>
            </w:r>
            <w:r>
              <w:rPr>
                <w:rFonts w:eastAsia="仿宋"/>
                <w:bCs/>
                <w:sz w:val="28"/>
                <w:szCs w:val="28"/>
              </w:rPr>
              <w:t>装置</w:t>
            </w:r>
            <w:r>
              <w:rPr>
                <w:rFonts w:eastAsia="仿宋"/>
                <w:sz w:val="28"/>
                <w:szCs w:val="28"/>
              </w:rPr>
              <w:t>的运行情况，严格按照操作规程运行，并定期对其进行清理</w:t>
            </w:r>
            <w:r>
              <w:rPr>
                <w:rFonts w:eastAsia="仿宋"/>
                <w:bCs/>
                <w:sz w:val="28"/>
                <w:szCs w:val="28"/>
              </w:rPr>
              <w:t>。</w:t>
            </w:r>
          </w:p>
          <w:p w14:paraId="16CBFE5A">
            <w:pPr>
              <w:spacing w:line="480" w:lineRule="exact"/>
              <w:ind w:firstLine="560" w:firstLineChars="200"/>
              <w:rPr>
                <w:rFonts w:eastAsia="仿宋_GB2312"/>
                <w:sz w:val="28"/>
                <w:szCs w:val="20"/>
              </w:rPr>
            </w:pPr>
            <w:r>
              <w:rPr>
                <w:rFonts w:hint="eastAsia" w:eastAsia="仿宋_GB2312"/>
                <w:sz w:val="28"/>
                <w:szCs w:val="20"/>
              </w:rPr>
              <w:t>2.6固废污染事件预警</w:t>
            </w:r>
          </w:p>
          <w:p w14:paraId="483AA32F">
            <w:pPr>
              <w:spacing w:line="500" w:lineRule="exact"/>
              <w:ind w:firstLine="560" w:firstLineChars="200"/>
              <w:rPr>
                <w:rFonts w:eastAsia="仿宋"/>
                <w:sz w:val="28"/>
                <w:szCs w:val="28"/>
              </w:rPr>
            </w:pPr>
            <w:r>
              <w:rPr>
                <w:rFonts w:eastAsia="仿宋"/>
                <w:sz w:val="28"/>
                <w:szCs w:val="28"/>
              </w:rPr>
              <w:t>公司收集、处置的危险废物有废矿物油、油/水、烃/水混合物或乳化液、</w:t>
            </w:r>
            <w:r>
              <w:rPr>
                <w:rFonts w:hint="eastAsia" w:eastAsia="仿宋"/>
                <w:sz w:val="28"/>
                <w:szCs w:val="28"/>
              </w:rPr>
              <w:t>清洗/喷涂废液</w:t>
            </w:r>
            <w:r>
              <w:rPr>
                <w:rFonts w:eastAsia="仿宋"/>
                <w:sz w:val="28"/>
                <w:szCs w:val="28"/>
              </w:rPr>
              <w:t>、</w:t>
            </w:r>
            <w:r>
              <w:rPr>
                <w:rFonts w:hint="eastAsia" w:eastAsia="仿宋"/>
                <w:sz w:val="28"/>
                <w:szCs w:val="28"/>
              </w:rPr>
              <w:t>表面处理</w:t>
            </w:r>
            <w:r>
              <w:rPr>
                <w:rFonts w:eastAsia="仿宋"/>
                <w:sz w:val="28"/>
                <w:szCs w:val="28"/>
              </w:rPr>
              <w:t>废物；产生的次生危险废物有废油、油类杂质、废包装桶、废活性炭等。</w:t>
            </w:r>
          </w:p>
          <w:p w14:paraId="634B48F7">
            <w:pPr>
              <w:spacing w:line="500" w:lineRule="exact"/>
              <w:ind w:firstLine="560" w:firstLineChars="200"/>
              <w:rPr>
                <w:rFonts w:eastAsia="仿宋"/>
                <w:sz w:val="28"/>
                <w:szCs w:val="28"/>
              </w:rPr>
            </w:pPr>
            <w:r>
              <w:rPr>
                <w:rFonts w:eastAsia="仿宋"/>
                <w:sz w:val="28"/>
                <w:szCs w:val="28"/>
              </w:rPr>
              <w:t>（1）固废收集后应及时送固废堆放场所，并做好台账；固废堆场应按照防扬散、防晒、防雨、防渗、防漏、防腐的要求设置；</w:t>
            </w:r>
          </w:p>
          <w:p w14:paraId="00801777">
            <w:pPr>
              <w:spacing w:line="500" w:lineRule="exact"/>
              <w:ind w:firstLine="560" w:firstLineChars="200"/>
              <w:rPr>
                <w:rFonts w:eastAsia="仿宋"/>
                <w:sz w:val="28"/>
                <w:szCs w:val="28"/>
              </w:rPr>
            </w:pPr>
            <w:r>
              <w:rPr>
                <w:rFonts w:eastAsia="仿宋"/>
                <w:sz w:val="28"/>
                <w:szCs w:val="28"/>
              </w:rPr>
              <w:t>（2）定期对堆场内固废进行处理，热解固渣、废包装桶、实验室废液应委托有资质单位处理，危险废物做好转移联单手续；</w:t>
            </w:r>
          </w:p>
          <w:p w14:paraId="452164B9">
            <w:pPr>
              <w:spacing w:line="500" w:lineRule="exact"/>
              <w:ind w:firstLine="560" w:firstLineChars="200"/>
              <w:rPr>
                <w:rFonts w:eastAsia="仿宋_GB2312"/>
                <w:sz w:val="28"/>
              </w:rPr>
            </w:pPr>
            <w:r>
              <w:rPr>
                <w:rFonts w:eastAsia="仿宋"/>
                <w:sz w:val="28"/>
                <w:szCs w:val="28"/>
              </w:rPr>
              <w:t>（3）危险固废在运输、装车、转移过程中应轻拿轻放。</w:t>
            </w:r>
          </w:p>
          <w:p w14:paraId="28C86172">
            <w:pPr>
              <w:jc w:val="left"/>
              <w:rPr>
                <w:rFonts w:eastAsia="仿宋_GB2312"/>
                <w:sz w:val="28"/>
              </w:rPr>
            </w:pPr>
            <w:r>
              <w:rPr>
                <w:rFonts w:hint="eastAsia" w:eastAsia="仿宋_GB2312"/>
                <w:sz w:val="28"/>
              </w:rPr>
              <w:t>3、内部检查监督管理措施</w:t>
            </w:r>
          </w:p>
          <w:p w14:paraId="61713921">
            <w:pPr>
              <w:spacing w:line="480" w:lineRule="exact"/>
              <w:ind w:firstLine="560" w:firstLineChars="200"/>
              <w:rPr>
                <w:rFonts w:eastAsia="仿宋_GB2312"/>
                <w:sz w:val="28"/>
                <w:szCs w:val="28"/>
              </w:rPr>
            </w:pPr>
            <w:r>
              <w:rPr>
                <w:rFonts w:eastAsia="仿宋_GB2312"/>
                <w:sz w:val="28"/>
                <w:szCs w:val="28"/>
              </w:rPr>
              <w:t>公司对危险源进行评估备案，制定管理方案，制定有针对性的控制措施，认真落实。</w:t>
            </w:r>
          </w:p>
          <w:p w14:paraId="6D69C18C">
            <w:pPr>
              <w:spacing w:line="480" w:lineRule="exact"/>
              <w:ind w:firstLine="560" w:firstLineChars="200"/>
              <w:rPr>
                <w:rFonts w:eastAsia="仿宋_GB2312"/>
                <w:sz w:val="28"/>
                <w:szCs w:val="28"/>
              </w:rPr>
            </w:pPr>
            <w:r>
              <w:rPr>
                <w:rFonts w:eastAsia="仿宋_GB2312"/>
                <w:sz w:val="28"/>
                <w:szCs w:val="28"/>
              </w:rPr>
              <w:t>对处置的危险废物制定日常监视、测量制度，并予以实施，使风险源始终处于受控状态。</w:t>
            </w:r>
          </w:p>
          <w:p w14:paraId="07ADC947">
            <w:pPr>
              <w:spacing w:line="480" w:lineRule="exact"/>
              <w:ind w:firstLine="560" w:firstLineChars="200"/>
              <w:rPr>
                <w:rFonts w:eastAsia="仿宋_GB2312"/>
                <w:sz w:val="28"/>
                <w:szCs w:val="28"/>
              </w:rPr>
            </w:pPr>
            <w:r>
              <w:rPr>
                <w:rFonts w:eastAsia="仿宋_GB2312"/>
                <w:sz w:val="28"/>
                <w:szCs w:val="28"/>
              </w:rPr>
              <w:t>对危险源的监控由各责任单位进行日常检查，强化制度执行，开展员工安全教育培训，提高员工风险意识。</w:t>
            </w:r>
          </w:p>
          <w:p w14:paraId="1B409AB4">
            <w:pPr>
              <w:pStyle w:val="20"/>
              <w:adjustRightInd/>
              <w:spacing w:line="480" w:lineRule="exact"/>
              <w:ind w:firstLine="576"/>
              <w:rPr>
                <w:rFonts w:eastAsia="仿宋_GB2312"/>
                <w:sz w:val="28"/>
              </w:rPr>
            </w:pPr>
            <w:r>
              <w:rPr>
                <w:rFonts w:ascii="Times New Roman" w:hAnsi="Times New Roman" w:eastAsia="仿宋_GB2312"/>
                <w:color w:val="auto"/>
                <w:sz w:val="28"/>
                <w:szCs w:val="28"/>
              </w:rPr>
              <w:t>对涉及危险废物的设备定期检查，保证无隐患运行。特种人员需持证上岗，定期培训。</w:t>
            </w:r>
          </w:p>
          <w:p w14:paraId="77150EB3">
            <w:pPr>
              <w:jc w:val="left"/>
              <w:rPr>
                <w:rFonts w:eastAsia="仿宋_GB2312"/>
                <w:sz w:val="28"/>
              </w:rPr>
            </w:pPr>
            <w:r>
              <w:rPr>
                <w:rFonts w:hint="eastAsia" w:eastAsia="仿宋_GB2312"/>
                <w:sz w:val="28"/>
              </w:rPr>
              <w:t>4、人员培训及持证上岗情况</w:t>
            </w:r>
          </w:p>
          <w:p w14:paraId="75C607E2">
            <w:pPr>
              <w:ind w:firstLine="560" w:firstLineChars="200"/>
              <w:jc w:val="left"/>
              <w:rPr>
                <w:rFonts w:eastAsia="仿宋_GB2312"/>
                <w:sz w:val="28"/>
              </w:rPr>
            </w:pPr>
            <w:r>
              <w:rPr>
                <w:rFonts w:hint="eastAsia" w:eastAsia="仿宋_GB2312"/>
                <w:sz w:val="28"/>
              </w:rPr>
              <w:t>公司对生产第一线工人技术操作和安全方面培训，按操作程序进行生产。每年对公司员工进行2-3次的培训，由公司专人负责，培训合格后均持证上岗。</w:t>
            </w:r>
          </w:p>
          <w:p w14:paraId="0FE5BC5C">
            <w:pPr>
              <w:jc w:val="left"/>
              <w:rPr>
                <w:rFonts w:eastAsia="仿宋_GB2312"/>
                <w:sz w:val="28"/>
              </w:rPr>
            </w:pPr>
            <w:r>
              <w:rPr>
                <w:rFonts w:hint="eastAsia" w:eastAsia="仿宋_GB2312"/>
                <w:sz w:val="28"/>
              </w:rPr>
              <w:t>5、意外突发事故应急措施</w:t>
            </w:r>
          </w:p>
          <w:p w14:paraId="7FF21951">
            <w:pPr>
              <w:spacing w:line="480" w:lineRule="exact"/>
              <w:ind w:firstLine="560" w:firstLineChars="200"/>
              <w:rPr>
                <w:rFonts w:eastAsia="仿宋_GB2312"/>
                <w:color w:val="000000"/>
                <w:kern w:val="0"/>
                <w:sz w:val="28"/>
                <w:szCs w:val="28"/>
              </w:rPr>
            </w:pPr>
            <w:r>
              <w:rPr>
                <w:rFonts w:eastAsia="仿宋_GB2312"/>
                <w:color w:val="000000"/>
                <w:kern w:val="0"/>
                <w:sz w:val="28"/>
                <w:szCs w:val="28"/>
              </w:rPr>
              <w:t>针对公司的实际情况，突发环境事件主要包括泄漏、火灾或爆炸事故</w:t>
            </w:r>
            <w:r>
              <w:rPr>
                <w:rFonts w:eastAsia="仿宋_GB2312"/>
                <w:sz w:val="28"/>
                <w:szCs w:val="28"/>
              </w:rPr>
              <w:t>，</w:t>
            </w:r>
            <w:r>
              <w:rPr>
                <w:rFonts w:eastAsia="仿宋_GB2312"/>
                <w:color w:val="000000"/>
                <w:kern w:val="0"/>
                <w:sz w:val="28"/>
                <w:szCs w:val="28"/>
              </w:rPr>
              <w:t>应采取有效的应急措施，分别归纳如下</w:t>
            </w:r>
            <w:r>
              <w:rPr>
                <w:rFonts w:hint="eastAsia" w:eastAsia="仿宋_GB2312"/>
                <w:color w:val="000000"/>
                <w:kern w:val="0"/>
                <w:sz w:val="28"/>
                <w:szCs w:val="28"/>
              </w:rPr>
              <w:t>:</w:t>
            </w:r>
          </w:p>
          <w:p w14:paraId="760C56D5">
            <w:pPr>
              <w:pStyle w:val="21"/>
              <w:adjustRightInd/>
              <w:snapToGrid/>
              <w:spacing w:beforeLines="0" w:afterLines="0" w:line="480" w:lineRule="exact"/>
              <w:outlineLvl w:val="9"/>
              <w:rPr>
                <w:b w:val="0"/>
                <w:kern w:val="2"/>
                <w:szCs w:val="20"/>
              </w:rPr>
            </w:pPr>
            <w:r>
              <w:rPr>
                <w:rFonts w:hint="eastAsia"/>
                <w:b w:val="0"/>
                <w:kern w:val="2"/>
                <w:szCs w:val="20"/>
              </w:rPr>
              <w:t>5.1泄漏应急处理措施</w:t>
            </w:r>
          </w:p>
          <w:p w14:paraId="20859CB9">
            <w:pPr>
              <w:spacing w:line="480" w:lineRule="exact"/>
              <w:ind w:firstLine="560" w:firstLineChars="200"/>
              <w:rPr>
                <w:rFonts w:eastAsia="仿宋_GB2312"/>
                <w:sz w:val="28"/>
                <w:szCs w:val="20"/>
              </w:rPr>
            </w:pPr>
            <w:r>
              <w:rPr>
                <w:rFonts w:hint="eastAsia" w:eastAsia="仿宋_GB2312"/>
                <w:sz w:val="28"/>
                <w:szCs w:val="20"/>
              </w:rPr>
              <w:t>5.1.1存储区及生产区发生物料泄漏事故应急措施</w:t>
            </w:r>
          </w:p>
          <w:p w14:paraId="7BA9FAFA">
            <w:pPr>
              <w:pStyle w:val="21"/>
              <w:adjustRightInd/>
              <w:snapToGrid/>
              <w:spacing w:beforeLines="0" w:afterLines="0" w:line="480" w:lineRule="exact"/>
              <w:ind w:firstLine="560" w:firstLineChars="200"/>
              <w:outlineLvl w:val="9"/>
              <w:rPr>
                <w:b w:val="0"/>
                <w:kern w:val="2"/>
                <w:szCs w:val="20"/>
              </w:rPr>
            </w:pPr>
            <w:r>
              <w:rPr>
                <w:rFonts w:hint="eastAsia"/>
                <w:b w:val="0"/>
                <w:kern w:val="2"/>
                <w:szCs w:val="20"/>
              </w:rPr>
              <w:t>（1）贮存区</w:t>
            </w:r>
          </w:p>
          <w:p w14:paraId="15996B0B">
            <w:pPr>
              <w:snapToGrid w:val="0"/>
              <w:spacing w:line="500" w:lineRule="exact"/>
              <w:ind w:firstLine="560" w:firstLineChars="200"/>
              <w:rPr>
                <w:rFonts w:eastAsia="仿宋"/>
                <w:sz w:val="28"/>
                <w:szCs w:val="28"/>
              </w:rPr>
            </w:pPr>
            <w:r>
              <w:rPr>
                <w:rFonts w:eastAsia="仿宋"/>
                <w:sz w:val="28"/>
                <w:szCs w:val="28"/>
              </w:rPr>
              <w:t>当废矿物油、油/水、烃/水混合物或乳化液、</w:t>
            </w:r>
            <w:r>
              <w:rPr>
                <w:rFonts w:hint="eastAsia" w:eastAsia="仿宋"/>
                <w:sz w:val="28"/>
                <w:szCs w:val="28"/>
              </w:rPr>
              <w:t>清洗/喷涂废液</w:t>
            </w:r>
            <w:r>
              <w:rPr>
                <w:rFonts w:eastAsia="仿宋"/>
                <w:sz w:val="28"/>
                <w:szCs w:val="28"/>
              </w:rPr>
              <w:t>、</w:t>
            </w:r>
            <w:r>
              <w:rPr>
                <w:rFonts w:hint="eastAsia" w:eastAsia="仿宋"/>
                <w:sz w:val="28"/>
                <w:szCs w:val="28"/>
              </w:rPr>
              <w:t>表面处理</w:t>
            </w:r>
            <w:r>
              <w:rPr>
                <w:rFonts w:eastAsia="仿宋"/>
                <w:sz w:val="28"/>
                <w:szCs w:val="28"/>
              </w:rPr>
              <w:t>废物等发生小量泄漏，采用砂土、活性炭进行覆盖、混合吸附，若大量泄漏时，可利用包装桶下应设置的托盘进行收集，用泵转移至专用容器内，运至废物处理场所处置。</w:t>
            </w:r>
          </w:p>
          <w:p w14:paraId="17F9AFC2">
            <w:pPr>
              <w:snapToGrid w:val="0"/>
              <w:spacing w:line="500" w:lineRule="exact"/>
              <w:ind w:firstLine="560" w:firstLineChars="200"/>
              <w:rPr>
                <w:rFonts w:eastAsia="仿宋"/>
                <w:sz w:val="28"/>
                <w:szCs w:val="28"/>
              </w:rPr>
            </w:pPr>
            <w:r>
              <w:rPr>
                <w:rFonts w:eastAsia="仿宋"/>
                <w:sz w:val="28"/>
                <w:szCs w:val="28"/>
              </w:rPr>
              <w:t>处理泄漏时应切断火源。应急处理人员需带好防毒面具，穿化学防护服。在确保安全情况下堵漏。处理过程中产生的泄露物料、废液、废砂土以及沾染有毒有害物质的铲子、容器等，收集后作为危险废物送有资质单位处理。如大量泄漏，罐区四周设围堰，围堰底部用15-20cm的耐碱水泥浇底，四周壁用砖砌再用水泥硬化防渗；污水处理站所用水池、事故池均用水泥硬化，四周壁用砖砌再用水泥硬化防渗；办公区作为一般防渗区，采取了水泥防渗结构，利用围堰收容后，收集、转移、回收或无害处理后废弃。</w:t>
            </w:r>
          </w:p>
          <w:p w14:paraId="737598AD">
            <w:pPr>
              <w:pStyle w:val="21"/>
              <w:adjustRightInd/>
              <w:snapToGrid/>
              <w:spacing w:beforeLines="0" w:afterLines="0" w:line="480" w:lineRule="exact"/>
              <w:ind w:firstLine="560" w:firstLineChars="200"/>
              <w:outlineLvl w:val="9"/>
              <w:rPr>
                <w:b w:val="0"/>
              </w:rPr>
            </w:pPr>
            <w:r>
              <w:rPr>
                <w:rFonts w:ascii="Times New Roman" w:hAnsi="Times New Roman" w:eastAsia="仿宋" w:cs="Times New Roman"/>
                <w:b w:val="0"/>
                <w:color w:val="auto"/>
                <w:kern w:val="2"/>
              </w:rPr>
              <w:t>对皮肤接触人员应脱去被污染的衣着，用肥皂水和清水彻底冲洗皮肤；眼睛接触人员应提起眼睑，用流动清水或生理盐水冲洗，就医；吸入人员迅速脱离现场至空气新鲜处，保持呼吸道通畅。</w:t>
            </w:r>
          </w:p>
          <w:p w14:paraId="4CDA5BD7">
            <w:pPr>
              <w:pStyle w:val="21"/>
              <w:adjustRightInd/>
              <w:snapToGrid/>
              <w:spacing w:beforeLines="0" w:afterLines="0" w:line="480" w:lineRule="exact"/>
              <w:ind w:firstLine="560" w:firstLineChars="200"/>
              <w:outlineLvl w:val="9"/>
              <w:rPr>
                <w:b w:val="0"/>
              </w:rPr>
            </w:pPr>
            <w:r>
              <w:rPr>
                <w:b w:val="0"/>
              </w:rPr>
              <w:t>（2）生产区</w:t>
            </w:r>
          </w:p>
          <w:p w14:paraId="060AFF3E">
            <w:pPr>
              <w:adjustRightInd w:val="0"/>
              <w:snapToGrid w:val="0"/>
              <w:spacing w:line="500" w:lineRule="exact"/>
              <w:ind w:firstLine="560" w:firstLineChars="200"/>
              <w:rPr>
                <w:rFonts w:eastAsia="仿宋"/>
                <w:sz w:val="28"/>
                <w:szCs w:val="28"/>
              </w:rPr>
            </w:pPr>
            <w:r>
              <w:rPr>
                <w:rFonts w:eastAsia="仿宋"/>
                <w:sz w:val="28"/>
                <w:szCs w:val="28"/>
              </w:rPr>
              <w:t>当发现液体管道上有少量泄漏时，可用内衬耐油橡胶垫片紧箍作临时堵漏方法，待后再作处理。</w:t>
            </w:r>
          </w:p>
          <w:p w14:paraId="6F8DA1CE">
            <w:pPr>
              <w:adjustRightInd w:val="0"/>
              <w:snapToGrid w:val="0"/>
              <w:spacing w:line="500" w:lineRule="exact"/>
              <w:ind w:firstLine="560" w:firstLineChars="200"/>
              <w:rPr>
                <w:rFonts w:eastAsia="仿宋"/>
                <w:sz w:val="28"/>
                <w:szCs w:val="28"/>
              </w:rPr>
            </w:pPr>
            <w:r>
              <w:rPr>
                <w:rFonts w:eastAsia="仿宋"/>
                <w:sz w:val="28"/>
                <w:szCs w:val="28"/>
              </w:rPr>
              <w:t>当发现液体原料大量泄漏时，则需紧急关停输送泵和出口根部阀门，待液体流尽后冲洗干净，将法兰脱开移至安全区域进行修补。</w:t>
            </w:r>
          </w:p>
          <w:p w14:paraId="7ED7A56E">
            <w:pPr>
              <w:adjustRightInd w:val="0"/>
              <w:snapToGrid w:val="0"/>
              <w:spacing w:line="500" w:lineRule="exact"/>
              <w:ind w:firstLine="560" w:firstLineChars="200"/>
              <w:rPr>
                <w:rFonts w:eastAsia="仿宋"/>
                <w:sz w:val="28"/>
                <w:szCs w:val="28"/>
              </w:rPr>
            </w:pPr>
            <w:r>
              <w:rPr>
                <w:rFonts w:eastAsia="仿宋"/>
                <w:sz w:val="28"/>
                <w:szCs w:val="28"/>
              </w:rPr>
              <w:t>当输送泵在输送液体时突然泄漏时，则将液体出口处的根部阀关闭，关停输送泵，待管道内液体流尽至无压时再关闭管道上的全部阀门，然后对输送泵修复后再作使用（必要时可启用备用泵）。</w:t>
            </w:r>
          </w:p>
          <w:p w14:paraId="51292F8E">
            <w:pPr>
              <w:pStyle w:val="21"/>
              <w:adjustRightInd/>
              <w:snapToGrid/>
              <w:spacing w:beforeLines="0" w:afterLines="0" w:line="480" w:lineRule="exact"/>
              <w:ind w:firstLine="560" w:firstLineChars="200"/>
              <w:outlineLvl w:val="9"/>
              <w:rPr>
                <w:b w:val="0"/>
              </w:rPr>
            </w:pPr>
            <w:r>
              <w:rPr>
                <w:rFonts w:ascii="Times New Roman" w:hAnsi="Times New Roman" w:eastAsia="仿宋" w:cs="Times New Roman"/>
                <w:b w:val="0"/>
                <w:color w:val="auto"/>
                <w:kern w:val="2"/>
              </w:rPr>
              <w:t>当输送液体管道的连接法兰垫片或阀门发现泄漏时，则将输送泵关停及输出口处的阀门关闭，待管道内液体流尽、关闭全部阀门后调换垫片或阀门。产生的泄漏废液就地收集或通过车间四周的事故沟、污水沟等收集后进入事故应急池（依托出租方）暂存，待事故结束后，企业再根据事故水质处理。</w:t>
            </w:r>
          </w:p>
          <w:p w14:paraId="77764FAD">
            <w:pPr>
              <w:pStyle w:val="21"/>
              <w:adjustRightInd/>
              <w:snapToGrid/>
              <w:spacing w:beforeLines="0" w:afterLines="0" w:line="480" w:lineRule="exact"/>
              <w:ind w:firstLine="560" w:firstLineChars="200"/>
              <w:outlineLvl w:val="9"/>
              <w:rPr>
                <w:b w:val="0"/>
                <w:szCs w:val="21"/>
              </w:rPr>
            </w:pPr>
            <w:r>
              <w:rPr>
                <w:rFonts w:hint="eastAsia"/>
                <w:b w:val="0"/>
                <w:szCs w:val="21"/>
              </w:rPr>
              <w:t>5.1.2</w:t>
            </w:r>
            <w:r>
              <w:rPr>
                <w:b w:val="0"/>
                <w:szCs w:val="21"/>
              </w:rPr>
              <w:t>环保设施非正常排放应急处理措施</w:t>
            </w:r>
          </w:p>
          <w:p w14:paraId="5E19F6E7">
            <w:pPr>
              <w:snapToGrid w:val="0"/>
              <w:spacing w:line="500" w:lineRule="exact"/>
              <w:ind w:firstLine="560" w:firstLineChars="200"/>
              <w:rPr>
                <w:rFonts w:eastAsia="仿宋"/>
                <w:sz w:val="28"/>
                <w:szCs w:val="28"/>
              </w:rPr>
            </w:pPr>
            <w:r>
              <w:rPr>
                <w:rFonts w:eastAsia="仿宋"/>
                <w:sz w:val="28"/>
                <w:szCs w:val="28"/>
              </w:rPr>
              <w:t>A、废气处理设施故障事件应急措施</w:t>
            </w:r>
          </w:p>
          <w:p w14:paraId="5820331D">
            <w:pPr>
              <w:snapToGrid w:val="0"/>
              <w:spacing w:line="500" w:lineRule="exact"/>
              <w:ind w:firstLine="560" w:firstLineChars="200"/>
              <w:rPr>
                <w:rFonts w:eastAsia="仿宋"/>
                <w:sz w:val="28"/>
                <w:szCs w:val="28"/>
              </w:rPr>
            </w:pPr>
            <w:r>
              <w:rPr>
                <w:rFonts w:eastAsia="仿宋"/>
                <w:sz w:val="28"/>
                <w:szCs w:val="28"/>
              </w:rPr>
              <w:t>①若废气处理设施处理能力出现不足时，废气处理间负责人应立即向生产部经理报告，采用停产或限产的方式降低废气排放，保障排放的废气都经过处理并达标，并及时处理能力不足的问题；</w:t>
            </w:r>
          </w:p>
          <w:p w14:paraId="6941D61D">
            <w:pPr>
              <w:snapToGrid w:val="0"/>
              <w:spacing w:line="500" w:lineRule="exact"/>
              <w:ind w:firstLine="560" w:firstLineChars="200"/>
              <w:rPr>
                <w:rFonts w:eastAsia="仿宋"/>
                <w:sz w:val="28"/>
                <w:szCs w:val="28"/>
              </w:rPr>
            </w:pPr>
            <w:r>
              <w:rPr>
                <w:rFonts w:eastAsia="仿宋"/>
                <w:sz w:val="28"/>
                <w:szCs w:val="28"/>
              </w:rPr>
              <w:t>②若污染治理设施损坏时，废气处理间负责人应立即停止废气排放，立即启用备用设备进行处理并按废气排放标准达标排放；</w:t>
            </w:r>
          </w:p>
          <w:p w14:paraId="35D725B2">
            <w:pPr>
              <w:snapToGrid w:val="0"/>
              <w:spacing w:line="500" w:lineRule="exact"/>
              <w:ind w:firstLine="560" w:firstLineChars="200"/>
              <w:rPr>
                <w:rFonts w:eastAsia="仿宋"/>
                <w:sz w:val="28"/>
                <w:szCs w:val="28"/>
              </w:rPr>
            </w:pPr>
            <w:r>
              <w:rPr>
                <w:rFonts w:eastAsia="仿宋"/>
                <w:sz w:val="28"/>
                <w:szCs w:val="28"/>
              </w:rPr>
              <w:t>③若污染治理设施和备用设备同时发生故障时，操作人员及时采取防治措施，停止废气排放，并立即向组长报告。预计时间超过时间规定的，必要时生产部经理安排（局部或全部）停产，并及时查找原因、维护修理，迅速清除废气处理设施的故障，待事故解除后方可生产；</w:t>
            </w:r>
          </w:p>
          <w:p w14:paraId="3E69DEFC">
            <w:pPr>
              <w:pStyle w:val="9"/>
              <w:spacing w:line="500" w:lineRule="exact"/>
              <w:ind w:firstLine="560" w:firstLineChars="200"/>
              <w:jc w:val="left"/>
              <w:rPr>
                <w:rFonts w:eastAsia="仿宋"/>
                <w:szCs w:val="28"/>
              </w:rPr>
            </w:pPr>
            <w:r>
              <w:rPr>
                <w:szCs w:val="28"/>
              </w:rPr>
              <w:t>④</w:t>
            </w:r>
            <w:r>
              <w:rPr>
                <w:rFonts w:hint="eastAsia" w:eastAsia="仿宋"/>
                <w:szCs w:val="28"/>
              </w:rPr>
              <w:t>企业</w:t>
            </w:r>
            <w:r>
              <w:rPr>
                <w:rFonts w:eastAsia="仿宋"/>
                <w:szCs w:val="28"/>
              </w:rPr>
              <w:t>应定期检查废气处理设备运行状况，确保废气处理装置长期有效运行。企业应管理好设施运行台账，宜定期记录运行温度、气量、压力等参数，启停、运行周期及更换记录。并每年至少开展一次有组织废气（含进出口）和无</w:t>
            </w:r>
            <w:r>
              <w:rPr>
                <w:rFonts w:hint="eastAsia" w:eastAsia="仿宋"/>
                <w:szCs w:val="28"/>
              </w:rPr>
              <w:t>组</w:t>
            </w:r>
            <w:r>
              <w:rPr>
                <w:rFonts w:eastAsia="仿宋"/>
                <w:szCs w:val="28"/>
              </w:rPr>
              <w:t>织检测报告。</w:t>
            </w:r>
          </w:p>
          <w:p w14:paraId="49EE3C25">
            <w:pPr>
              <w:snapToGrid w:val="0"/>
              <w:spacing w:line="500" w:lineRule="exact"/>
              <w:ind w:firstLine="560" w:firstLineChars="200"/>
              <w:rPr>
                <w:rFonts w:eastAsia="仿宋"/>
                <w:sz w:val="28"/>
                <w:szCs w:val="28"/>
              </w:rPr>
            </w:pPr>
            <w:r>
              <w:rPr>
                <w:rFonts w:eastAsia="仿宋"/>
                <w:sz w:val="28"/>
                <w:szCs w:val="28"/>
              </w:rPr>
              <w:t>B、废水处理设施泄漏应急措施</w:t>
            </w:r>
          </w:p>
          <w:p w14:paraId="20031A3B">
            <w:pPr>
              <w:pStyle w:val="10"/>
              <w:adjustRightInd w:val="0"/>
              <w:snapToGrid w:val="0"/>
              <w:spacing w:line="500" w:lineRule="exact"/>
              <w:ind w:firstLine="490"/>
              <w:rPr>
                <w:rFonts w:eastAsia="仿宋"/>
                <w:sz w:val="28"/>
                <w:szCs w:val="28"/>
              </w:rPr>
            </w:pPr>
            <w:r>
              <w:rPr>
                <w:rFonts w:eastAsia="仿宋"/>
                <w:sz w:val="28"/>
                <w:szCs w:val="28"/>
              </w:rPr>
              <w:t>发现污水收集输送管道渗漏或破裂立即停机，关闭来水阀门，通知立即停止排水。少量泄漏应用惰性材料吸收</w:t>
            </w:r>
            <w:r>
              <w:rPr>
                <w:rFonts w:hint="eastAsia" w:eastAsia="仿宋"/>
                <w:sz w:val="28"/>
                <w:szCs w:val="28"/>
              </w:rPr>
              <w:t>，</w:t>
            </w:r>
            <w:r>
              <w:rPr>
                <w:rFonts w:eastAsia="仿宋"/>
                <w:sz w:val="28"/>
                <w:szCs w:val="28"/>
              </w:rPr>
              <w:t>大量泄漏应利用砂包、挡板构筑简易围堤收容再全部泵入废水收集池中暂存。抢修人员立即组织抢修，恢复后运行。废水处理设施出现故障，如设施不正常运转、处理效果不佳等事故引发污水处理效率下降，立即停机，关闭来水阀门。抢修人员立即组织抢修，恢复后运行。</w:t>
            </w:r>
          </w:p>
          <w:p w14:paraId="2589B7F0">
            <w:pPr>
              <w:snapToGrid w:val="0"/>
              <w:spacing w:line="500" w:lineRule="exact"/>
              <w:ind w:firstLine="560" w:firstLineChars="200"/>
              <w:rPr>
                <w:rFonts w:eastAsia="仿宋"/>
                <w:sz w:val="28"/>
                <w:szCs w:val="28"/>
              </w:rPr>
            </w:pPr>
            <w:r>
              <w:rPr>
                <w:rFonts w:eastAsia="仿宋"/>
                <w:sz w:val="28"/>
                <w:szCs w:val="28"/>
              </w:rPr>
              <w:t>C、固废堆场废料泄漏应急措施</w:t>
            </w:r>
          </w:p>
          <w:p w14:paraId="7EDC7115">
            <w:pPr>
              <w:snapToGrid w:val="0"/>
              <w:spacing w:line="500" w:lineRule="exact"/>
              <w:ind w:firstLine="560" w:firstLineChars="200"/>
              <w:rPr>
                <w:rFonts w:eastAsia="仿宋"/>
                <w:sz w:val="28"/>
                <w:szCs w:val="28"/>
              </w:rPr>
            </w:pPr>
            <w:r>
              <w:rPr>
                <w:sz w:val="28"/>
                <w:szCs w:val="28"/>
              </w:rPr>
              <w:t>①</w:t>
            </w:r>
            <w:r>
              <w:rPr>
                <w:rFonts w:eastAsia="仿宋"/>
                <w:sz w:val="28"/>
                <w:szCs w:val="28"/>
              </w:rPr>
              <w:t>固废堆放场发生漏雨，应将储存物料搬离漏雨点；</w:t>
            </w:r>
          </w:p>
          <w:p w14:paraId="36B49213">
            <w:pPr>
              <w:snapToGrid w:val="0"/>
              <w:spacing w:line="500" w:lineRule="exact"/>
              <w:ind w:firstLine="560" w:firstLineChars="200"/>
              <w:rPr>
                <w:rFonts w:eastAsia="仿宋"/>
                <w:sz w:val="28"/>
                <w:szCs w:val="28"/>
              </w:rPr>
            </w:pPr>
            <w:r>
              <w:rPr>
                <w:sz w:val="28"/>
                <w:szCs w:val="28"/>
              </w:rPr>
              <w:t>②</w:t>
            </w:r>
            <w:r>
              <w:rPr>
                <w:rFonts w:eastAsia="仿宋"/>
                <w:sz w:val="28"/>
                <w:szCs w:val="28"/>
              </w:rPr>
              <w:t>包装如果受潮及时更换；</w:t>
            </w:r>
          </w:p>
          <w:p w14:paraId="49A05FCA">
            <w:pPr>
              <w:snapToGrid w:val="0"/>
              <w:spacing w:line="500" w:lineRule="exact"/>
              <w:ind w:firstLine="560" w:firstLineChars="200"/>
              <w:rPr>
                <w:rFonts w:eastAsia="仿宋"/>
                <w:sz w:val="28"/>
                <w:szCs w:val="28"/>
              </w:rPr>
            </w:pPr>
            <w:r>
              <w:rPr>
                <w:sz w:val="28"/>
                <w:szCs w:val="28"/>
              </w:rPr>
              <w:t>③</w:t>
            </w:r>
            <w:r>
              <w:rPr>
                <w:rFonts w:eastAsia="仿宋"/>
                <w:sz w:val="28"/>
                <w:szCs w:val="28"/>
              </w:rPr>
              <w:t>地面如果受污染，及时将地面废物清扫后重新装袋，并对地面进行清洁；</w:t>
            </w:r>
          </w:p>
          <w:p w14:paraId="7BFDDA0F">
            <w:pPr>
              <w:snapToGrid w:val="0"/>
              <w:spacing w:line="500" w:lineRule="exact"/>
              <w:ind w:firstLine="560" w:firstLineChars="200"/>
              <w:rPr>
                <w:rFonts w:eastAsia="仿宋"/>
                <w:sz w:val="28"/>
                <w:szCs w:val="28"/>
              </w:rPr>
            </w:pPr>
            <w:r>
              <w:rPr>
                <w:sz w:val="28"/>
                <w:szCs w:val="28"/>
              </w:rPr>
              <w:t>④</w:t>
            </w:r>
            <w:r>
              <w:rPr>
                <w:rFonts w:eastAsia="仿宋"/>
                <w:sz w:val="28"/>
                <w:szCs w:val="28"/>
              </w:rPr>
              <w:t>对地面清洁不能使用大量水冲洗，应先将污物擦净后，再用抹布清洗至少三遍；</w:t>
            </w:r>
          </w:p>
          <w:p w14:paraId="247A5DF4">
            <w:pPr>
              <w:snapToGrid w:val="0"/>
              <w:spacing w:line="500" w:lineRule="exact"/>
              <w:ind w:firstLine="560" w:firstLineChars="200"/>
              <w:rPr>
                <w:rFonts w:eastAsia="仿宋"/>
                <w:sz w:val="28"/>
                <w:szCs w:val="28"/>
              </w:rPr>
            </w:pPr>
            <w:r>
              <w:rPr>
                <w:sz w:val="28"/>
                <w:szCs w:val="28"/>
              </w:rPr>
              <w:t>⑤</w:t>
            </w:r>
            <w:r>
              <w:rPr>
                <w:rFonts w:eastAsia="仿宋"/>
                <w:sz w:val="28"/>
                <w:szCs w:val="28"/>
              </w:rPr>
              <w:t>处理过程中应严禁火源，使用的清理工具应能有效防静电；</w:t>
            </w:r>
          </w:p>
          <w:p w14:paraId="5ADF6FC2">
            <w:pPr>
              <w:pStyle w:val="21"/>
              <w:adjustRightInd/>
              <w:snapToGrid/>
              <w:spacing w:beforeLines="0" w:afterLines="0" w:line="480" w:lineRule="exact"/>
              <w:ind w:firstLine="560" w:firstLineChars="200"/>
              <w:outlineLvl w:val="9"/>
              <w:rPr>
                <w:rFonts w:ascii="Times New Roman" w:hAnsi="Times New Roman" w:eastAsia="仿宋" w:cs="Times New Roman"/>
                <w:b w:val="0"/>
                <w:color w:val="auto"/>
                <w:kern w:val="2"/>
              </w:rPr>
            </w:pPr>
            <w:r>
              <w:rPr>
                <w:rFonts w:ascii="Times New Roman" w:hAnsi="Times New Roman" w:eastAsia="仿宋" w:cs="Times New Roman"/>
                <w:b w:val="0"/>
                <w:color w:val="auto"/>
                <w:kern w:val="2"/>
              </w:rPr>
              <w:t>⑥处理时应正确穿戴防护用品，不能直接接触泄漏物。</w:t>
            </w:r>
          </w:p>
          <w:p w14:paraId="0D255468">
            <w:pPr>
              <w:pStyle w:val="21"/>
              <w:adjustRightInd/>
              <w:snapToGrid/>
              <w:spacing w:beforeLines="0" w:afterLines="0" w:line="480" w:lineRule="exact"/>
              <w:outlineLvl w:val="9"/>
              <w:rPr>
                <w:b w:val="0"/>
                <w:kern w:val="2"/>
              </w:rPr>
            </w:pPr>
            <w:r>
              <w:rPr>
                <w:rFonts w:hint="eastAsia"/>
                <w:b w:val="0"/>
                <w:kern w:val="2"/>
              </w:rPr>
              <w:t>5.2</w:t>
            </w:r>
            <w:r>
              <w:rPr>
                <w:b w:val="0"/>
                <w:kern w:val="2"/>
              </w:rPr>
              <w:t>火灾爆炸事故应急处理措施</w:t>
            </w:r>
          </w:p>
          <w:p w14:paraId="1C0D9AD5">
            <w:pPr>
              <w:numPr>
                <w:ilvl w:val="0"/>
                <w:numId w:val="10"/>
              </w:numPr>
              <w:spacing w:line="500" w:lineRule="exact"/>
              <w:ind w:firstLine="560" w:firstLineChars="200"/>
              <w:rPr>
                <w:rFonts w:eastAsia="仿宋"/>
                <w:bCs/>
                <w:sz w:val="28"/>
                <w:szCs w:val="28"/>
              </w:rPr>
            </w:pPr>
            <w:r>
              <w:rPr>
                <w:rFonts w:hint="eastAsia" w:eastAsia="仿宋"/>
                <w:bCs/>
                <w:sz w:val="28"/>
                <w:szCs w:val="28"/>
              </w:rPr>
              <w:t>存储</w:t>
            </w:r>
            <w:r>
              <w:rPr>
                <w:rFonts w:eastAsia="仿宋"/>
                <w:bCs/>
                <w:sz w:val="28"/>
                <w:szCs w:val="28"/>
              </w:rPr>
              <w:t>区火灾事件应急措施</w:t>
            </w:r>
          </w:p>
          <w:p w14:paraId="769FEA7A">
            <w:pPr>
              <w:pStyle w:val="9"/>
              <w:spacing w:line="500" w:lineRule="exact"/>
              <w:jc w:val="left"/>
              <w:rPr>
                <w:rFonts w:eastAsia="仿宋"/>
              </w:rPr>
            </w:pPr>
            <w:r>
              <w:rPr>
                <w:rFonts w:eastAsia="仿宋"/>
                <w:b/>
                <w:szCs w:val="28"/>
              </w:rPr>
              <w:t xml:space="preserve">    </w:t>
            </w:r>
            <w:r>
              <w:rPr>
                <w:rFonts w:eastAsia="仿宋"/>
                <w:bCs/>
                <w:szCs w:val="28"/>
              </w:rPr>
              <w:t>当</w:t>
            </w:r>
            <w:r>
              <w:rPr>
                <w:rFonts w:hint="eastAsia" w:eastAsia="仿宋"/>
                <w:bCs/>
                <w:szCs w:val="28"/>
              </w:rPr>
              <w:t>存储区储罐、贮存池等</w:t>
            </w:r>
            <w:r>
              <w:rPr>
                <w:rFonts w:eastAsia="仿宋"/>
                <w:bCs/>
                <w:szCs w:val="28"/>
              </w:rPr>
              <w:t>物料发生火灾爆炸事故时，前期上报、报警、切断机善后工作按要求进行。应急措施及注意点主要为：</w:t>
            </w:r>
          </w:p>
          <w:p w14:paraId="06729F8D">
            <w:pPr>
              <w:pStyle w:val="9"/>
              <w:spacing w:line="500" w:lineRule="exact"/>
              <w:jc w:val="left"/>
              <w:rPr>
                <w:rFonts w:eastAsia="仿宋"/>
                <w:szCs w:val="28"/>
              </w:rPr>
            </w:pPr>
            <w:r>
              <w:rPr>
                <w:rFonts w:eastAsia="仿宋"/>
              </w:rPr>
              <w:t xml:space="preserve">   </w:t>
            </w:r>
            <w:r>
              <w:rPr>
                <w:rFonts w:eastAsia="仿宋"/>
                <w:szCs w:val="28"/>
              </w:rPr>
              <w:t>若是气体，合理通风，加速扩散。如有可能，将残余气或漏出气用排风机排风。漏气容器要妥善处理，修复、检验后再用。液体用砂土、其它惰性材料吸收。若大量泄漏，构筑围堤或挖坑收容，防止发生更大的连锁火灾爆炸事故；抢救时应用水保持火场包装袋/桶冷却，并用水喷淋保护去抢救的人员。</w:t>
            </w:r>
          </w:p>
          <w:p w14:paraId="377A3B3F">
            <w:pPr>
              <w:pStyle w:val="9"/>
              <w:spacing w:line="500" w:lineRule="exact"/>
              <w:ind w:firstLine="560"/>
              <w:jc w:val="left"/>
              <w:rPr>
                <w:rFonts w:eastAsia="仿宋"/>
              </w:rPr>
            </w:pPr>
            <w:r>
              <w:rPr>
                <w:rFonts w:eastAsia="仿宋"/>
                <w:szCs w:val="28"/>
              </w:rPr>
              <w:t>用干粉、二氧化碳、抗溶性泡沫灭火剂进行灭火，也可以用沙土进行覆盖，防止火势进一步蔓延；喷水保持火场容器冷却，直至灭火结束。关闭雨水管网及污水站排放口的阀门，防止消防废水进入外界环境，</w:t>
            </w:r>
            <w:r>
              <w:rPr>
                <w:rFonts w:hint="eastAsia" w:eastAsia="仿宋"/>
                <w:szCs w:val="28"/>
              </w:rPr>
              <w:t>泵至</w:t>
            </w:r>
            <w:r>
              <w:rPr>
                <w:rFonts w:eastAsia="仿宋"/>
                <w:szCs w:val="28"/>
              </w:rPr>
              <w:t>事故应急池中暂存，</w:t>
            </w:r>
            <w:r>
              <w:rPr>
                <w:rFonts w:eastAsia="仿宋"/>
              </w:rPr>
              <w:t>消防废水待事故处理完毕后委托有资质单位处置。</w:t>
            </w:r>
          </w:p>
          <w:p w14:paraId="4B6D445B">
            <w:pPr>
              <w:pStyle w:val="9"/>
              <w:spacing w:line="500" w:lineRule="exact"/>
              <w:ind w:firstLine="560"/>
              <w:jc w:val="left"/>
              <w:rPr>
                <w:rFonts w:eastAsia="仿宋"/>
                <w:szCs w:val="28"/>
              </w:rPr>
            </w:pPr>
            <w:r>
              <w:rPr>
                <w:rFonts w:eastAsia="仿宋"/>
                <w:szCs w:val="28"/>
              </w:rPr>
              <w:t>如火灾无法控制，可能发生连锁爆炸时，要及时通知并疏散周围的居民及企业员工，防止造成人员伤亡。</w:t>
            </w:r>
          </w:p>
          <w:p w14:paraId="5D4D2FE5">
            <w:pPr>
              <w:spacing w:line="500" w:lineRule="exact"/>
              <w:ind w:firstLine="560" w:firstLineChars="200"/>
              <w:rPr>
                <w:rFonts w:eastAsia="仿宋"/>
                <w:sz w:val="28"/>
                <w:szCs w:val="28"/>
              </w:rPr>
            </w:pPr>
            <w:r>
              <w:rPr>
                <w:rFonts w:eastAsia="仿宋"/>
                <w:sz w:val="28"/>
                <w:szCs w:val="28"/>
              </w:rPr>
              <w:t>2、车间（包括环保设施）火灾爆炸事件应急措施</w:t>
            </w:r>
          </w:p>
          <w:p w14:paraId="7608EF53">
            <w:pPr>
              <w:spacing w:line="500" w:lineRule="exact"/>
              <w:ind w:firstLine="560" w:firstLineChars="200"/>
              <w:rPr>
                <w:rFonts w:eastAsia="仿宋"/>
                <w:sz w:val="28"/>
                <w:szCs w:val="28"/>
              </w:rPr>
            </w:pPr>
            <w:r>
              <w:rPr>
                <w:rFonts w:eastAsia="仿宋"/>
                <w:sz w:val="28"/>
                <w:szCs w:val="28"/>
              </w:rPr>
              <w:t>车间各装置大都连为一体，单个设备发生火灾时，很容易发生连锁反应，故须特别注意：</w:t>
            </w:r>
          </w:p>
          <w:p w14:paraId="74E8673E">
            <w:pPr>
              <w:spacing w:line="500" w:lineRule="exact"/>
              <w:ind w:firstLine="560" w:firstLineChars="200"/>
              <w:rPr>
                <w:rFonts w:eastAsia="仿宋"/>
                <w:sz w:val="28"/>
                <w:szCs w:val="28"/>
              </w:rPr>
            </w:pPr>
            <w:r>
              <w:rPr>
                <w:rFonts w:eastAsia="仿宋"/>
                <w:sz w:val="28"/>
                <w:szCs w:val="28"/>
              </w:rPr>
              <w:t>①立即切断电源，关停所有生产设备，迅速切断电源及连所有正在工作设备的管道阀门；</w:t>
            </w:r>
          </w:p>
          <w:p w14:paraId="6802CDCD">
            <w:pPr>
              <w:spacing w:line="500" w:lineRule="exact"/>
              <w:ind w:firstLine="560" w:firstLineChars="200"/>
              <w:rPr>
                <w:rFonts w:eastAsia="仿宋"/>
                <w:sz w:val="28"/>
                <w:szCs w:val="28"/>
              </w:rPr>
            </w:pPr>
            <w:r>
              <w:rPr>
                <w:rFonts w:eastAsia="仿宋"/>
                <w:sz w:val="28"/>
                <w:szCs w:val="28"/>
              </w:rPr>
              <w:t>②用干粉、二氧化碳、抗溶性泡沫灭火剂进行灭火，也可以用沙土进行覆盖，防止火势进一步蔓延。</w:t>
            </w:r>
          </w:p>
          <w:p w14:paraId="335FA211">
            <w:pPr>
              <w:spacing w:line="500" w:lineRule="exact"/>
              <w:ind w:firstLine="560" w:firstLineChars="200"/>
              <w:rPr>
                <w:rFonts w:eastAsia="仿宋"/>
                <w:sz w:val="28"/>
                <w:szCs w:val="28"/>
              </w:rPr>
            </w:pPr>
            <w:r>
              <w:rPr>
                <w:rFonts w:eastAsia="仿宋"/>
                <w:sz w:val="28"/>
                <w:szCs w:val="28"/>
              </w:rPr>
              <w:t>③关闭雨污管网接管口或排放口的阀门，防止消防水进入外界环境，流入事故应急池暂存。</w:t>
            </w:r>
          </w:p>
          <w:p w14:paraId="3D41F85F">
            <w:pPr>
              <w:spacing w:line="500" w:lineRule="exact"/>
              <w:ind w:firstLine="560" w:firstLineChars="200"/>
              <w:rPr>
                <w:rFonts w:eastAsia="仿宋"/>
                <w:sz w:val="28"/>
                <w:szCs w:val="28"/>
              </w:rPr>
            </w:pPr>
            <w:r>
              <w:rPr>
                <w:rFonts w:eastAsia="仿宋"/>
                <w:sz w:val="28"/>
                <w:szCs w:val="28"/>
              </w:rPr>
              <w:t>④火势扑灭后须对现场进行消洗，消防水收集后进事故池暂存，待事件结束后，企业再根据事件消防水性质回用或接管排放。其他清点、记录等善后工作按要求进行，委托有资质单位处理。</w:t>
            </w:r>
          </w:p>
          <w:p w14:paraId="55B671F5">
            <w:pPr>
              <w:spacing w:line="500" w:lineRule="exact"/>
              <w:ind w:firstLine="560" w:firstLineChars="200"/>
              <w:rPr>
                <w:rFonts w:eastAsia="仿宋"/>
                <w:bCs/>
                <w:sz w:val="28"/>
                <w:szCs w:val="28"/>
              </w:rPr>
            </w:pPr>
            <w:r>
              <w:rPr>
                <w:rFonts w:eastAsia="仿宋"/>
                <w:bCs/>
                <w:sz w:val="28"/>
                <w:szCs w:val="28"/>
              </w:rPr>
              <w:t>3、火灾爆炸事故环境应急能力评估</w:t>
            </w:r>
          </w:p>
          <w:p w14:paraId="0E9AAC9F">
            <w:pPr>
              <w:snapToGrid w:val="0"/>
              <w:spacing w:line="500" w:lineRule="exact"/>
              <w:ind w:firstLine="560" w:firstLineChars="200"/>
              <w:rPr>
                <w:rFonts w:eastAsia="仿宋_GB2312"/>
                <w:color w:val="000000"/>
                <w:sz w:val="28"/>
                <w:szCs w:val="28"/>
              </w:rPr>
            </w:pPr>
            <w:r>
              <w:rPr>
                <w:rFonts w:eastAsia="仿宋"/>
                <w:sz w:val="28"/>
                <w:szCs w:val="28"/>
              </w:rPr>
              <w:t>消防能力方面，厂内配有一定数量的灭火器、消防栓。厂内</w:t>
            </w:r>
            <w:r>
              <w:rPr>
                <w:rFonts w:hint="eastAsia" w:eastAsia="仿宋"/>
                <w:sz w:val="28"/>
                <w:szCs w:val="28"/>
              </w:rPr>
              <w:t>车间一内</w:t>
            </w:r>
            <w:r>
              <w:rPr>
                <w:rFonts w:eastAsia="仿宋"/>
                <w:sz w:val="28"/>
                <w:szCs w:val="28"/>
              </w:rPr>
              <w:t>设</w:t>
            </w:r>
            <w:r>
              <w:rPr>
                <w:rFonts w:hint="eastAsia" w:eastAsia="仿宋"/>
                <w:sz w:val="28"/>
                <w:szCs w:val="28"/>
              </w:rPr>
              <w:t>2座</w:t>
            </w:r>
            <w:r>
              <w:rPr>
                <w:rFonts w:eastAsia="仿宋"/>
                <w:sz w:val="28"/>
                <w:szCs w:val="28"/>
              </w:rPr>
              <w:t>事故应急池，根据计算，容量能够满足要求，已配套相应的应急管线，</w:t>
            </w:r>
            <w:r>
              <w:rPr>
                <w:rFonts w:hint="eastAsia" w:eastAsia="仿宋"/>
                <w:sz w:val="28"/>
                <w:szCs w:val="28"/>
              </w:rPr>
              <w:t>应急泵等，</w:t>
            </w:r>
            <w:r>
              <w:rPr>
                <w:rFonts w:eastAsia="仿宋"/>
                <w:sz w:val="28"/>
                <w:szCs w:val="28"/>
              </w:rPr>
              <w:t>以满足事故废水的存放，避免其流入外环境。目前，厂区雨水排口已设截流阀</w:t>
            </w:r>
            <w:r>
              <w:rPr>
                <w:rFonts w:hint="eastAsia" w:eastAsia="仿宋"/>
                <w:sz w:val="28"/>
                <w:szCs w:val="28"/>
              </w:rPr>
              <w:t>、应急泵</w:t>
            </w:r>
            <w:r>
              <w:rPr>
                <w:rFonts w:eastAsia="仿宋"/>
                <w:sz w:val="28"/>
                <w:szCs w:val="28"/>
              </w:rPr>
              <w:t>以及相应管线与事故池连通，一旦发生事故，可以立即关闭雨水排口的截流阀，利用</w:t>
            </w:r>
            <w:r>
              <w:rPr>
                <w:rFonts w:hint="eastAsia" w:eastAsia="仿宋"/>
                <w:sz w:val="28"/>
                <w:szCs w:val="28"/>
              </w:rPr>
              <w:t>应急泵、</w:t>
            </w:r>
            <w:r>
              <w:rPr>
                <w:rFonts w:eastAsia="仿宋"/>
                <w:sz w:val="28"/>
                <w:szCs w:val="28"/>
              </w:rPr>
              <w:t>应急管线使事故废水</w:t>
            </w:r>
            <w:r>
              <w:rPr>
                <w:rFonts w:hint="eastAsia" w:eastAsia="仿宋"/>
                <w:sz w:val="28"/>
                <w:szCs w:val="28"/>
              </w:rPr>
              <w:t>泵至事故</w:t>
            </w:r>
            <w:r>
              <w:rPr>
                <w:rFonts w:eastAsia="仿宋"/>
                <w:sz w:val="28"/>
                <w:szCs w:val="28"/>
              </w:rPr>
              <w:t>应急池内，防止污染扩散至附近水系。</w:t>
            </w:r>
          </w:p>
          <w:p w14:paraId="703777FE">
            <w:pPr>
              <w:jc w:val="left"/>
              <w:rPr>
                <w:rFonts w:eastAsia="仿宋_GB2312"/>
                <w:sz w:val="28"/>
              </w:rPr>
            </w:pPr>
            <w:r>
              <w:rPr>
                <w:rFonts w:hint="eastAsia" w:eastAsia="仿宋_GB2312"/>
                <w:sz w:val="28"/>
              </w:rPr>
              <w:t>6、环境监测措施</w:t>
            </w:r>
          </w:p>
          <w:p w14:paraId="11D15F92">
            <w:pPr>
              <w:ind w:firstLine="560" w:firstLineChars="200"/>
              <w:jc w:val="left"/>
              <w:rPr>
                <w:rFonts w:eastAsia="仿宋_GB2312"/>
                <w:sz w:val="28"/>
              </w:rPr>
            </w:pPr>
            <w:r>
              <w:rPr>
                <w:rFonts w:hint="eastAsia" w:eastAsia="仿宋_GB2312"/>
                <w:sz w:val="28"/>
              </w:rPr>
              <w:t>委托常州市赛蓝环保科技有限公司定期对公司废气、废水、雨水、地下水、噪声、土壤进行监测，确保各指标达标，同时接受上级环保部门不定期抽查。</w:t>
            </w:r>
          </w:p>
          <w:p w14:paraId="607352C9">
            <w:pPr>
              <w:jc w:val="left"/>
              <w:rPr>
                <w:rFonts w:eastAsia="仿宋_GB2312"/>
                <w:sz w:val="28"/>
              </w:rPr>
            </w:pPr>
            <w:r>
              <w:rPr>
                <w:rFonts w:hint="eastAsia" w:eastAsia="仿宋_GB2312"/>
                <w:sz w:val="28"/>
              </w:rPr>
              <w:t>7、发生意外突发事件，消除污染的资金保障措施</w:t>
            </w:r>
          </w:p>
          <w:p w14:paraId="52289362">
            <w:pPr>
              <w:ind w:firstLine="560" w:firstLineChars="200"/>
              <w:jc w:val="left"/>
              <w:rPr>
                <w:rFonts w:eastAsia="仿宋_GB2312"/>
                <w:sz w:val="28"/>
              </w:rPr>
            </w:pPr>
            <w:r>
              <w:rPr>
                <w:rFonts w:hint="eastAsia" w:eastAsia="仿宋_GB2312"/>
                <w:sz w:val="28"/>
              </w:rPr>
              <w:t>项目已购买环境污染责任险，确保发生意外突发事件时人员与环境损失的经济赔偿，积极配合相关部门消除污染。</w:t>
            </w:r>
          </w:p>
        </w:tc>
      </w:tr>
      <w:tr w14:paraId="72F4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1" w:hRule="atLeast"/>
        </w:trPr>
        <w:tc>
          <w:tcPr>
            <w:tcW w:w="10360" w:type="dxa"/>
          </w:tcPr>
          <w:p w14:paraId="5B52E5E6">
            <w:pPr>
              <w:jc w:val="left"/>
              <w:rPr>
                <w:rFonts w:eastAsia="仿宋_GB2312"/>
                <w:sz w:val="28"/>
              </w:rPr>
            </w:pPr>
            <w:r>
              <w:rPr>
                <w:rFonts w:hint="eastAsia" w:eastAsia="仿宋_GB2312"/>
                <w:sz w:val="28"/>
              </w:rPr>
              <w:t>周边环境简述及地理位置图：</w:t>
            </w:r>
          </w:p>
          <w:p w14:paraId="1BBF9428">
            <w:pPr>
              <w:adjustRightInd w:val="0"/>
              <w:snapToGrid w:val="0"/>
              <w:spacing w:line="480" w:lineRule="exact"/>
              <w:ind w:firstLine="560" w:firstLineChars="200"/>
              <w:jc w:val="left"/>
              <w:rPr>
                <w:rFonts w:ascii="Times New Roman" w:hAnsi="Times New Roman" w:eastAsia="仿宋"/>
                <w:sz w:val="28"/>
                <w:szCs w:val="28"/>
              </w:rPr>
            </w:pPr>
            <w:r>
              <w:rPr>
                <w:rFonts w:ascii="Times New Roman" w:hAnsi="Times New Roman" w:eastAsia="仿宋"/>
                <w:sz w:val="28"/>
                <w:szCs w:val="28"/>
              </w:rPr>
              <w:t>从厂区平面布置图及周边500米范围图可以看出：项目位于常州市武进区礼嘉镇工业集中区内，从事危险废物的回收和利用。周围均为工业企业，距离项目较近的保护目标主要为位于本项目西北侧约200米的上家塘。</w:t>
            </w:r>
          </w:p>
          <w:p w14:paraId="159F33CB">
            <w:pPr>
              <w:adjustRightInd w:val="0"/>
              <w:snapToGrid w:val="0"/>
              <w:spacing w:line="480" w:lineRule="exact"/>
              <w:ind w:firstLine="560" w:firstLineChars="200"/>
              <w:jc w:val="left"/>
              <w:rPr>
                <w:rFonts w:ascii="Times New Roman" w:hAnsi="Times New Roman" w:eastAsia="仿宋"/>
                <w:sz w:val="28"/>
                <w:szCs w:val="28"/>
              </w:rPr>
            </w:pPr>
            <w:r>
              <w:rPr>
                <w:rFonts w:ascii="Times New Roman" w:hAnsi="Times New Roman" w:eastAsia="仿宋"/>
                <w:sz w:val="28"/>
                <w:szCs w:val="28"/>
              </w:rPr>
              <w:t>项目排放的大气污染物对项目周边的环境影响较小，叠加本底值后项目对周边敏感的的大气环境质量影响较小，不会导致超标现象；厂界浓度也能做到达标排放；生产废水直接排入武南污水处理厂，对周边地表水环境无直接影响；厂界噪声达标排放；产生的各类固废及危废均得到了合理处置。综合考虑项目的建设不会改变周边区域的环境质量区划。</w:t>
            </w:r>
          </w:p>
          <w:p w14:paraId="7D993D9F">
            <w:pPr>
              <w:adjustRightInd w:val="0"/>
              <w:snapToGrid w:val="0"/>
              <w:spacing w:line="480" w:lineRule="exact"/>
              <w:ind w:firstLine="560" w:firstLineChars="200"/>
              <w:jc w:val="left"/>
              <w:rPr>
                <w:rFonts w:ascii="Times New Roman" w:hAnsi="Times New Roman" w:eastAsia="仿宋"/>
                <w:sz w:val="28"/>
                <w:szCs w:val="28"/>
              </w:rPr>
            </w:pPr>
            <w:r>
              <w:rPr>
                <w:rFonts w:ascii="Times New Roman" w:hAnsi="Times New Roman" w:eastAsia="仿宋"/>
                <w:sz w:val="28"/>
                <w:szCs w:val="28"/>
              </w:rPr>
              <w:t>项目周边均为工业企业，因此项目作为危废处置单位与周边地区整体发展方向一致，也可为周边工业企业提供危废处置服务，提高整个工业园区的清洁生产水平；项目沿车间设置了100m的卫生防护距离，该防护距离内无居民、学校、医院等敏感目标。整体上看本项目的建设与周边环境质量、企业及敏感点较为协调。</w:t>
            </w:r>
          </w:p>
          <w:p w14:paraId="6E36F3FD">
            <w:pPr>
              <w:adjustRightInd w:val="0"/>
              <w:snapToGrid w:val="0"/>
              <w:spacing w:line="480" w:lineRule="exact"/>
              <w:ind w:firstLine="560" w:firstLineChars="200"/>
              <w:jc w:val="left"/>
              <w:rPr>
                <w:rFonts w:ascii="Times New Roman" w:hAnsi="Times New Roman" w:eastAsia="仿宋"/>
                <w:sz w:val="28"/>
                <w:szCs w:val="28"/>
              </w:rPr>
            </w:pPr>
            <w:r>
              <w:rPr>
                <w:rFonts w:ascii="Times New Roman" w:hAnsi="Times New Roman" w:eastAsia="仿宋"/>
                <w:sz w:val="28"/>
                <w:szCs w:val="28"/>
              </w:rPr>
              <w:t>项目周边500米范围土地利用现状图见</w:t>
            </w:r>
            <w:r>
              <w:rPr>
                <w:rFonts w:hint="eastAsia" w:ascii="Times New Roman" w:hAnsi="Times New Roman" w:eastAsia="仿宋"/>
                <w:sz w:val="28"/>
                <w:szCs w:val="28"/>
              </w:rPr>
              <w:t>下图。</w:t>
            </w:r>
          </w:p>
          <w:p w14:paraId="3F3FA6E3">
            <w:pPr>
              <w:jc w:val="left"/>
              <w:rPr>
                <w:rFonts w:eastAsia="仿宋_GB2312"/>
                <w:sz w:val="28"/>
              </w:rPr>
            </w:pPr>
          </w:p>
          <w:p w14:paraId="3E86A729">
            <w:pPr>
              <w:jc w:val="left"/>
              <w:rPr>
                <w:rFonts w:eastAsia="仿宋_GB2312"/>
                <w:sz w:val="28"/>
              </w:rPr>
            </w:pPr>
          </w:p>
          <w:p w14:paraId="1563B4D8">
            <w:pPr>
              <w:jc w:val="left"/>
              <w:rPr>
                <w:rFonts w:eastAsia="仿宋_GB2312"/>
                <w:sz w:val="28"/>
              </w:rPr>
            </w:pPr>
          </w:p>
          <w:p w14:paraId="2171DF02">
            <w:pPr>
              <w:jc w:val="left"/>
              <w:rPr>
                <w:rFonts w:eastAsia="仿宋_GB2312"/>
                <w:sz w:val="28"/>
              </w:rPr>
            </w:pPr>
          </w:p>
          <w:p w14:paraId="7C1C2BBB">
            <w:pPr>
              <w:jc w:val="left"/>
              <w:rPr>
                <w:rFonts w:eastAsia="仿宋_GB2312"/>
                <w:sz w:val="28"/>
              </w:rPr>
            </w:pPr>
          </w:p>
          <w:p w14:paraId="1258645F">
            <w:pPr>
              <w:jc w:val="left"/>
              <w:rPr>
                <w:rFonts w:eastAsia="仿宋_GB2312"/>
                <w:sz w:val="28"/>
              </w:rPr>
            </w:pPr>
          </w:p>
          <w:p w14:paraId="242966AF">
            <w:pPr>
              <w:jc w:val="left"/>
              <w:rPr>
                <w:rFonts w:eastAsia="仿宋_GB2312"/>
                <w:sz w:val="28"/>
              </w:rPr>
            </w:pPr>
          </w:p>
          <w:p w14:paraId="117801B5">
            <w:pPr>
              <w:jc w:val="left"/>
              <w:rPr>
                <w:rFonts w:eastAsia="仿宋_GB2312"/>
                <w:sz w:val="28"/>
              </w:rPr>
            </w:pPr>
          </w:p>
          <w:p w14:paraId="4DEA220D">
            <w:pPr>
              <w:jc w:val="left"/>
              <w:rPr>
                <w:rFonts w:eastAsia="仿宋_GB2312"/>
                <w:sz w:val="28"/>
              </w:rPr>
            </w:pPr>
          </w:p>
          <w:p w14:paraId="56ED2807">
            <w:pPr>
              <w:jc w:val="left"/>
              <w:rPr>
                <w:rFonts w:eastAsia="仿宋_GB2312"/>
                <w:sz w:val="28"/>
              </w:rPr>
            </w:pPr>
          </w:p>
          <w:p w14:paraId="79BE25D7">
            <w:pPr>
              <w:jc w:val="left"/>
              <w:rPr>
                <w:rFonts w:eastAsia="仿宋_GB2312"/>
                <w:sz w:val="28"/>
              </w:rPr>
            </w:pPr>
          </w:p>
          <w:p w14:paraId="4AF722F8">
            <w:pPr>
              <w:jc w:val="left"/>
              <w:rPr>
                <w:rFonts w:eastAsia="仿宋_GB2312"/>
                <w:sz w:val="28"/>
              </w:rPr>
            </w:pPr>
          </w:p>
          <w:p w14:paraId="6DBB7AF5">
            <w:pPr>
              <w:jc w:val="left"/>
              <w:rPr>
                <w:rFonts w:eastAsia="仿宋_GB2312"/>
                <w:sz w:val="28"/>
              </w:rPr>
            </w:pPr>
            <w:r>
              <w:rPr>
                <w:rFonts w:hint="eastAsia" w:eastAsia="仿宋_GB2312"/>
                <w:sz w:val="28"/>
              </w:rPr>
              <w:drawing>
                <wp:anchor distT="0" distB="0" distL="114300" distR="114300" simplePos="0" relativeHeight="251768832" behindDoc="0" locked="0" layoutInCell="1" allowOverlap="1">
                  <wp:simplePos x="0" y="0"/>
                  <wp:positionH relativeFrom="column">
                    <wp:posOffset>-737870</wp:posOffset>
                  </wp:positionH>
                  <wp:positionV relativeFrom="paragraph">
                    <wp:posOffset>533400</wp:posOffset>
                  </wp:positionV>
                  <wp:extent cx="7972425" cy="6317615"/>
                  <wp:effectExtent l="0" t="0" r="6985" b="9525"/>
                  <wp:wrapNone/>
                  <wp:docPr id="517" name="图片 517" descr="附图3 项目周边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descr="附图3 项目周边现状图"/>
                          <pic:cNvPicPr>
                            <a:picLocks noChangeAspect="1"/>
                          </pic:cNvPicPr>
                        </pic:nvPicPr>
                        <pic:blipFill>
                          <a:blip r:embed="rId14"/>
                          <a:srcRect l="13377" t="8941" r="12489" b="7993"/>
                          <a:stretch>
                            <a:fillRect/>
                          </a:stretch>
                        </pic:blipFill>
                        <pic:spPr>
                          <a:xfrm rot="16200000">
                            <a:off x="0" y="0"/>
                            <a:ext cx="7972425" cy="6317615"/>
                          </a:xfrm>
                          <a:prstGeom prst="rect">
                            <a:avLst/>
                          </a:prstGeom>
                        </pic:spPr>
                      </pic:pic>
                    </a:graphicData>
                  </a:graphic>
                </wp:anchor>
              </w:drawing>
            </w:r>
          </w:p>
          <w:p w14:paraId="5AAC8D69">
            <w:pPr>
              <w:jc w:val="left"/>
              <w:rPr>
                <w:rFonts w:eastAsia="仿宋_GB2312"/>
                <w:sz w:val="28"/>
              </w:rPr>
            </w:pPr>
          </w:p>
          <w:p w14:paraId="37066BB6">
            <w:pPr>
              <w:jc w:val="left"/>
              <w:rPr>
                <w:rFonts w:eastAsia="仿宋_GB2312"/>
                <w:sz w:val="28"/>
              </w:rPr>
            </w:pPr>
          </w:p>
          <w:p w14:paraId="6E7295C3">
            <w:pPr>
              <w:jc w:val="left"/>
              <w:rPr>
                <w:rFonts w:eastAsia="仿宋_GB2312"/>
                <w:sz w:val="28"/>
              </w:rPr>
            </w:pPr>
          </w:p>
          <w:p w14:paraId="54727AE0">
            <w:pPr>
              <w:jc w:val="left"/>
              <w:rPr>
                <w:rFonts w:eastAsia="仿宋_GB2312"/>
                <w:sz w:val="28"/>
              </w:rPr>
            </w:pPr>
          </w:p>
          <w:p w14:paraId="7EF640B1">
            <w:pPr>
              <w:jc w:val="left"/>
              <w:rPr>
                <w:rFonts w:eastAsia="仿宋_GB2312"/>
                <w:sz w:val="28"/>
              </w:rPr>
            </w:pPr>
          </w:p>
          <w:p w14:paraId="4F531670">
            <w:pPr>
              <w:jc w:val="left"/>
              <w:rPr>
                <w:rFonts w:eastAsia="仿宋_GB2312"/>
                <w:sz w:val="28"/>
              </w:rPr>
            </w:pPr>
          </w:p>
          <w:p w14:paraId="0B834891">
            <w:pPr>
              <w:jc w:val="left"/>
              <w:rPr>
                <w:rFonts w:eastAsia="仿宋_GB2312"/>
                <w:sz w:val="28"/>
              </w:rPr>
            </w:pPr>
          </w:p>
          <w:p w14:paraId="72BB177E">
            <w:pPr>
              <w:jc w:val="left"/>
              <w:rPr>
                <w:rFonts w:eastAsia="仿宋_GB2312"/>
                <w:sz w:val="28"/>
              </w:rPr>
            </w:pPr>
          </w:p>
          <w:p w14:paraId="3EA47506">
            <w:pPr>
              <w:jc w:val="left"/>
              <w:rPr>
                <w:rFonts w:eastAsia="仿宋_GB2312"/>
                <w:sz w:val="28"/>
              </w:rPr>
            </w:pPr>
          </w:p>
          <w:p w14:paraId="3C9FD832">
            <w:pPr>
              <w:jc w:val="left"/>
              <w:rPr>
                <w:rFonts w:eastAsia="仿宋_GB2312"/>
                <w:sz w:val="28"/>
              </w:rPr>
            </w:pPr>
          </w:p>
          <w:p w14:paraId="11537CB3">
            <w:pPr>
              <w:jc w:val="left"/>
              <w:rPr>
                <w:rFonts w:eastAsia="仿宋_GB2312"/>
                <w:sz w:val="28"/>
              </w:rPr>
            </w:pPr>
          </w:p>
          <w:p w14:paraId="6C5686AA">
            <w:pPr>
              <w:jc w:val="left"/>
              <w:rPr>
                <w:rFonts w:eastAsia="仿宋_GB2312"/>
                <w:sz w:val="28"/>
              </w:rPr>
            </w:pPr>
          </w:p>
          <w:p w14:paraId="1CE9A763">
            <w:pPr>
              <w:jc w:val="left"/>
              <w:rPr>
                <w:rFonts w:eastAsia="仿宋_GB2312"/>
                <w:sz w:val="28"/>
              </w:rPr>
            </w:pPr>
          </w:p>
          <w:p w14:paraId="1BED908F">
            <w:pPr>
              <w:jc w:val="left"/>
              <w:rPr>
                <w:rFonts w:eastAsia="仿宋_GB2312"/>
                <w:sz w:val="28"/>
              </w:rPr>
            </w:pPr>
          </w:p>
          <w:p w14:paraId="268376BE">
            <w:pPr>
              <w:jc w:val="left"/>
              <w:rPr>
                <w:rFonts w:eastAsia="仿宋_GB2312"/>
                <w:sz w:val="28"/>
              </w:rPr>
            </w:pPr>
          </w:p>
          <w:p w14:paraId="17388E48">
            <w:pPr>
              <w:jc w:val="left"/>
              <w:rPr>
                <w:rFonts w:eastAsia="仿宋_GB2312"/>
                <w:sz w:val="28"/>
              </w:rPr>
            </w:pPr>
          </w:p>
          <w:p w14:paraId="37362B4E">
            <w:pPr>
              <w:jc w:val="left"/>
              <w:rPr>
                <w:rFonts w:eastAsia="仿宋_GB2312"/>
                <w:sz w:val="28"/>
              </w:rPr>
            </w:pPr>
            <w:r>
              <w:rPr>
                <w:rFonts w:hint="eastAsia" w:eastAsia="仿宋_GB2312"/>
                <w:sz w:val="28"/>
              </w:rPr>
              <w:t xml:space="preserve"> </w:t>
            </w:r>
          </w:p>
        </w:tc>
      </w:tr>
      <w:tr w14:paraId="494C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1" w:hRule="atLeast"/>
        </w:trPr>
        <w:tc>
          <w:tcPr>
            <w:tcW w:w="10360" w:type="dxa"/>
          </w:tcPr>
          <w:p w14:paraId="76174BA7">
            <w:pPr>
              <w:jc w:val="left"/>
              <w:rPr>
                <w:rFonts w:ascii="Times New Roman" w:hAnsi="Times New Roman" w:eastAsia="仿宋"/>
                <w:sz w:val="28"/>
                <w:szCs w:val="28"/>
              </w:rPr>
            </w:pPr>
            <w:r>
              <w:rPr>
                <w:rFonts w:hint="eastAsia" w:eastAsia="仿宋_GB2312"/>
                <w:sz w:val="28"/>
              </w:rPr>
              <w:t>厂区布局说明及平面布置图</w:t>
            </w:r>
          </w:p>
          <w:p w14:paraId="00BCB186">
            <w:pPr>
              <w:spacing w:line="360" w:lineRule="auto"/>
              <w:ind w:firstLine="560" w:firstLineChars="200"/>
              <w:rPr>
                <w:rFonts w:eastAsia="仿宋_GB2312"/>
                <w:color w:val="000000"/>
                <w:sz w:val="28"/>
                <w:szCs w:val="28"/>
              </w:rPr>
            </w:pPr>
            <w:r>
              <w:rPr>
                <w:rFonts w:eastAsia="仿宋_GB2312"/>
                <w:color w:val="000000"/>
                <w:sz w:val="28"/>
                <w:szCs w:val="28"/>
              </w:rPr>
              <w:t>项目位于常州市武进区礼嘉镇工业集中区，</w:t>
            </w:r>
            <w:r>
              <w:rPr>
                <w:rFonts w:hint="eastAsia" w:eastAsia="仿宋_GB2312"/>
                <w:color w:val="000000"/>
                <w:sz w:val="28"/>
                <w:szCs w:val="28"/>
              </w:rPr>
              <w:t>在</w:t>
            </w:r>
            <w:r>
              <w:rPr>
                <w:rFonts w:eastAsia="仿宋_GB2312"/>
                <w:color w:val="000000"/>
                <w:sz w:val="28"/>
                <w:szCs w:val="28"/>
              </w:rPr>
              <w:t>常州市嘉润水处理有限公司</w:t>
            </w:r>
            <w:r>
              <w:rPr>
                <w:rFonts w:hint="eastAsia" w:eastAsia="仿宋_GB2312"/>
                <w:color w:val="000000"/>
                <w:sz w:val="28"/>
                <w:szCs w:val="28"/>
              </w:rPr>
              <w:t>现有厂区内</w:t>
            </w:r>
            <w:r>
              <w:rPr>
                <w:rFonts w:eastAsia="仿宋_GB2312"/>
                <w:color w:val="000000"/>
                <w:sz w:val="28"/>
                <w:szCs w:val="28"/>
              </w:rPr>
              <w:t>。</w:t>
            </w:r>
          </w:p>
          <w:p w14:paraId="0FA85540">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厂区内共分为 3 个车间，最北侧为车间三，车间三往南为车间一 和车间二，车间一位于西侧，车间二位于东侧，车间二以南为办公楼。</w:t>
            </w:r>
          </w:p>
          <w:p w14:paraId="36079F1A">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设备分布在车间一和车间二内。储罐区位于车间一内东南侧，储罐区西侧布置序批式反应系统；蒸发设备位于车间一东北侧，西北侧为1#污水站。</w:t>
            </w:r>
          </w:p>
          <w:p w14:paraId="43AE7449">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车间二布置 HW08类废液贮存池、沉淀罐和废油储罐，位于车间北侧；车间中部为现有的次生危废库；车间由西向东分别布置</w:t>
            </w:r>
            <w:r>
              <w:rPr>
                <w:rFonts w:hint="eastAsia" w:ascii="Times New Roman" w:hAnsi="Times New Roman" w:eastAsia="仿宋_GB2312" w:cs="Times New Roman"/>
                <w:color w:val="000000"/>
                <w:sz w:val="28"/>
                <w:szCs w:val="28"/>
              </w:rPr>
              <w:t>新增的</w:t>
            </w:r>
            <w:r>
              <w:rPr>
                <w:rFonts w:ascii="Times New Roman" w:hAnsi="Times New Roman" w:eastAsia="仿宋_GB2312" w:cs="Times New Roman"/>
                <w:color w:val="000000"/>
                <w:sz w:val="28"/>
                <w:szCs w:val="28"/>
              </w:rPr>
              <w:t>次生危废库、</w:t>
            </w:r>
            <w:r>
              <w:rPr>
                <w:rFonts w:hint="eastAsia" w:ascii="Times New Roman" w:hAnsi="Times New Roman" w:eastAsia="仿宋_GB2312" w:cs="Times New Roman"/>
                <w:color w:val="000000"/>
                <w:sz w:val="28"/>
                <w:szCs w:val="28"/>
              </w:rPr>
              <w:t>2#</w:t>
            </w:r>
            <w:r>
              <w:rPr>
                <w:rFonts w:ascii="Times New Roman" w:hAnsi="Times New Roman" w:eastAsia="仿宋_GB2312" w:cs="Times New Roman"/>
                <w:color w:val="000000"/>
                <w:sz w:val="28"/>
                <w:szCs w:val="28"/>
              </w:rPr>
              <w:t>污水站。</w:t>
            </w:r>
          </w:p>
          <w:p w14:paraId="1B41DCAE">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项目所在厂区所有建筑物、设施的平面布置比较合理，物流路线顺畅，工艺管线相对较短，各建筑物之间的防火间距符合安全防火间距要求，厂区道路形成环形消防通道。全厂项目平面布置较为合理。</w:t>
            </w:r>
          </w:p>
          <w:p w14:paraId="2B57F2E2">
            <w:pPr>
              <w:spacing w:line="360" w:lineRule="auto"/>
              <w:rPr>
                <w:rFonts w:eastAsia="仿宋_GB2312"/>
                <w:color w:val="000000"/>
                <w:sz w:val="28"/>
                <w:szCs w:val="28"/>
              </w:rPr>
            </w:pPr>
          </w:p>
          <w:p w14:paraId="77C19F7C">
            <w:pPr>
              <w:adjustRightInd w:val="0"/>
              <w:snapToGrid w:val="0"/>
              <w:spacing w:line="500" w:lineRule="exact"/>
              <w:ind w:firstLine="562" w:firstLineChars="200"/>
              <w:rPr>
                <w:rFonts w:ascii="Times New Roman" w:hAnsi="Times New Roman" w:eastAsia="仿宋"/>
                <w:b/>
                <w:bCs/>
                <w:sz w:val="28"/>
                <w:szCs w:val="28"/>
              </w:rPr>
            </w:pPr>
            <w:r>
              <w:rPr>
                <w:rFonts w:hint="eastAsia" w:ascii="Times New Roman" w:hAnsi="Times New Roman" w:eastAsia="仿宋"/>
                <w:b/>
                <w:bCs/>
                <w:sz w:val="28"/>
                <w:szCs w:val="28"/>
              </w:rPr>
              <w:t>附图</w:t>
            </w:r>
          </w:p>
          <w:p w14:paraId="389745C1">
            <w:pPr>
              <w:jc w:val="left"/>
              <w:rPr>
                <w:rFonts w:eastAsia="仿宋_GB2312"/>
                <w:sz w:val="28"/>
              </w:rPr>
            </w:pPr>
          </w:p>
          <w:p w14:paraId="6967AC6B">
            <w:pPr>
              <w:jc w:val="left"/>
              <w:rPr>
                <w:rFonts w:eastAsia="仿宋_GB2312"/>
                <w:sz w:val="28"/>
              </w:rPr>
            </w:pPr>
          </w:p>
          <w:p w14:paraId="617E05B4">
            <w:pPr>
              <w:jc w:val="left"/>
              <w:rPr>
                <w:rFonts w:eastAsia="仿宋_GB2312"/>
                <w:sz w:val="28"/>
              </w:rPr>
            </w:pPr>
          </w:p>
          <w:p w14:paraId="70576552">
            <w:pPr>
              <w:jc w:val="left"/>
              <w:rPr>
                <w:rFonts w:eastAsia="仿宋_GB2312"/>
                <w:sz w:val="28"/>
              </w:rPr>
            </w:pPr>
          </w:p>
          <w:p w14:paraId="28F52469">
            <w:pPr>
              <w:jc w:val="left"/>
              <w:rPr>
                <w:rFonts w:eastAsia="仿宋_GB2312"/>
                <w:sz w:val="28"/>
              </w:rPr>
            </w:pPr>
          </w:p>
          <w:p w14:paraId="369F2612">
            <w:pPr>
              <w:jc w:val="left"/>
              <w:rPr>
                <w:rFonts w:eastAsia="仿宋_GB2312"/>
                <w:sz w:val="28"/>
              </w:rPr>
            </w:pPr>
          </w:p>
          <w:p w14:paraId="24887B29">
            <w:pPr>
              <w:jc w:val="left"/>
              <w:rPr>
                <w:rFonts w:eastAsia="仿宋_GB2312"/>
                <w:sz w:val="28"/>
              </w:rPr>
            </w:pPr>
          </w:p>
          <w:p w14:paraId="111CE2A7">
            <w:pPr>
              <w:jc w:val="left"/>
              <w:rPr>
                <w:rFonts w:eastAsia="仿宋_GB2312"/>
                <w:sz w:val="28"/>
              </w:rPr>
            </w:pPr>
          </w:p>
          <w:p w14:paraId="434719A8">
            <w:pPr>
              <w:jc w:val="left"/>
              <w:rPr>
                <w:rFonts w:eastAsia="仿宋_GB2312"/>
                <w:sz w:val="28"/>
              </w:rPr>
            </w:pPr>
            <w:r>
              <w:rPr>
                <w:rFonts w:hint="eastAsia" w:eastAsia="仿宋_GB2312"/>
                <w:sz w:val="28"/>
              </w:rPr>
              <w:drawing>
                <wp:anchor distT="0" distB="0" distL="114300" distR="114300" simplePos="0" relativeHeight="251769856" behindDoc="0" locked="0" layoutInCell="1" allowOverlap="1">
                  <wp:simplePos x="0" y="0"/>
                  <wp:positionH relativeFrom="column">
                    <wp:posOffset>38100</wp:posOffset>
                  </wp:positionH>
                  <wp:positionV relativeFrom="paragraph">
                    <wp:posOffset>38100</wp:posOffset>
                  </wp:positionV>
                  <wp:extent cx="6118860" cy="8651875"/>
                  <wp:effectExtent l="0" t="0" r="15240" b="15875"/>
                  <wp:wrapNone/>
                  <wp:docPr id="518" name="图片 518" descr="厂区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descr="厂区平面布置图"/>
                          <pic:cNvPicPr>
                            <a:picLocks noChangeAspect="1"/>
                          </pic:cNvPicPr>
                        </pic:nvPicPr>
                        <pic:blipFill>
                          <a:blip r:embed="rId15"/>
                          <a:stretch>
                            <a:fillRect/>
                          </a:stretch>
                        </pic:blipFill>
                        <pic:spPr>
                          <a:xfrm>
                            <a:off x="0" y="0"/>
                            <a:ext cx="6118860" cy="8651875"/>
                          </a:xfrm>
                          <a:prstGeom prst="rect">
                            <a:avLst/>
                          </a:prstGeom>
                        </pic:spPr>
                      </pic:pic>
                    </a:graphicData>
                  </a:graphic>
                </wp:anchor>
              </w:drawing>
            </w:r>
          </w:p>
          <w:p w14:paraId="6EA18440">
            <w:pPr>
              <w:jc w:val="left"/>
              <w:rPr>
                <w:rFonts w:eastAsia="仿宋_GB2312"/>
                <w:sz w:val="28"/>
              </w:rPr>
            </w:pPr>
          </w:p>
          <w:p w14:paraId="588E7CFD">
            <w:pPr>
              <w:jc w:val="left"/>
              <w:rPr>
                <w:rFonts w:eastAsia="仿宋_GB2312"/>
                <w:sz w:val="28"/>
              </w:rPr>
            </w:pPr>
          </w:p>
          <w:p w14:paraId="3CA9B72B">
            <w:pPr>
              <w:jc w:val="left"/>
              <w:rPr>
                <w:rFonts w:eastAsia="仿宋_GB2312"/>
                <w:sz w:val="28"/>
              </w:rPr>
            </w:pPr>
          </w:p>
          <w:p w14:paraId="5349832F">
            <w:pPr>
              <w:jc w:val="left"/>
              <w:rPr>
                <w:rFonts w:eastAsia="仿宋_GB2312"/>
                <w:sz w:val="28"/>
              </w:rPr>
            </w:pPr>
          </w:p>
          <w:p w14:paraId="6184E6DC">
            <w:pPr>
              <w:jc w:val="left"/>
              <w:rPr>
                <w:rFonts w:eastAsia="仿宋_GB2312"/>
                <w:sz w:val="28"/>
              </w:rPr>
            </w:pPr>
          </w:p>
          <w:p w14:paraId="1D23D898">
            <w:pPr>
              <w:jc w:val="left"/>
              <w:rPr>
                <w:rFonts w:eastAsia="仿宋_GB2312"/>
                <w:sz w:val="28"/>
              </w:rPr>
            </w:pPr>
          </w:p>
          <w:p w14:paraId="4CBEF409">
            <w:pPr>
              <w:jc w:val="left"/>
              <w:rPr>
                <w:rFonts w:eastAsia="仿宋_GB2312"/>
                <w:sz w:val="28"/>
              </w:rPr>
            </w:pPr>
          </w:p>
          <w:p w14:paraId="4255F5C9">
            <w:pPr>
              <w:jc w:val="left"/>
              <w:rPr>
                <w:rFonts w:eastAsia="仿宋_GB2312"/>
                <w:sz w:val="28"/>
              </w:rPr>
            </w:pPr>
          </w:p>
          <w:p w14:paraId="63CA03A3">
            <w:pPr>
              <w:jc w:val="left"/>
              <w:rPr>
                <w:rFonts w:eastAsia="仿宋_GB2312"/>
                <w:sz w:val="28"/>
              </w:rPr>
            </w:pPr>
          </w:p>
          <w:p w14:paraId="6555A2A5">
            <w:pPr>
              <w:jc w:val="left"/>
              <w:rPr>
                <w:rFonts w:eastAsia="仿宋_GB2312"/>
                <w:sz w:val="28"/>
              </w:rPr>
            </w:pPr>
          </w:p>
          <w:p w14:paraId="2B504BB2">
            <w:pPr>
              <w:jc w:val="left"/>
              <w:rPr>
                <w:rFonts w:eastAsia="仿宋_GB2312"/>
                <w:sz w:val="28"/>
              </w:rPr>
            </w:pPr>
          </w:p>
          <w:p w14:paraId="44697B9A">
            <w:pPr>
              <w:jc w:val="left"/>
              <w:rPr>
                <w:rFonts w:eastAsia="仿宋_GB2312"/>
                <w:sz w:val="28"/>
              </w:rPr>
            </w:pPr>
          </w:p>
          <w:p w14:paraId="5EE9AD85">
            <w:pPr>
              <w:jc w:val="left"/>
              <w:rPr>
                <w:rFonts w:eastAsia="仿宋_GB2312"/>
                <w:sz w:val="28"/>
              </w:rPr>
            </w:pPr>
          </w:p>
          <w:p w14:paraId="7E952912">
            <w:pPr>
              <w:jc w:val="left"/>
              <w:rPr>
                <w:rFonts w:eastAsia="仿宋_GB2312"/>
                <w:sz w:val="28"/>
              </w:rPr>
            </w:pPr>
          </w:p>
          <w:p w14:paraId="27CCDB03">
            <w:pPr>
              <w:jc w:val="left"/>
              <w:rPr>
                <w:rFonts w:eastAsia="仿宋_GB2312"/>
                <w:sz w:val="28"/>
              </w:rPr>
            </w:pPr>
          </w:p>
          <w:p w14:paraId="1A2F6314">
            <w:pPr>
              <w:jc w:val="left"/>
              <w:rPr>
                <w:rFonts w:eastAsia="仿宋_GB2312"/>
                <w:sz w:val="28"/>
              </w:rPr>
            </w:pPr>
          </w:p>
          <w:p w14:paraId="0CAA42B2">
            <w:pPr>
              <w:jc w:val="left"/>
              <w:rPr>
                <w:rFonts w:eastAsia="仿宋_GB2312"/>
                <w:sz w:val="28"/>
              </w:rPr>
            </w:pPr>
          </w:p>
          <w:p w14:paraId="58548249">
            <w:pPr>
              <w:jc w:val="left"/>
              <w:rPr>
                <w:rFonts w:eastAsia="仿宋_GB2312"/>
                <w:sz w:val="28"/>
              </w:rPr>
            </w:pPr>
          </w:p>
          <w:p w14:paraId="21EDBB13">
            <w:pPr>
              <w:jc w:val="left"/>
              <w:rPr>
                <w:rFonts w:eastAsia="仿宋_GB2312"/>
                <w:sz w:val="28"/>
              </w:rPr>
            </w:pPr>
          </w:p>
          <w:p w14:paraId="681AC724">
            <w:pPr>
              <w:jc w:val="left"/>
              <w:rPr>
                <w:rFonts w:eastAsia="仿宋_GB2312"/>
                <w:sz w:val="28"/>
              </w:rPr>
            </w:pPr>
          </w:p>
          <w:p w14:paraId="1E579A2A">
            <w:pPr>
              <w:jc w:val="left"/>
              <w:rPr>
                <w:rFonts w:eastAsia="仿宋_GB2312"/>
                <w:sz w:val="28"/>
              </w:rPr>
            </w:pPr>
          </w:p>
          <w:p w14:paraId="75AF33F9">
            <w:pPr>
              <w:jc w:val="left"/>
              <w:rPr>
                <w:rFonts w:eastAsia="仿宋_GB2312"/>
                <w:sz w:val="28"/>
              </w:rPr>
            </w:pPr>
            <w:r>
              <w:rPr>
                <w:rFonts w:hint="eastAsia" w:eastAsia="仿宋_GB2312"/>
                <w:sz w:val="28"/>
              </w:rPr>
              <w:drawing>
                <wp:anchor distT="0" distB="0" distL="114300" distR="114300" simplePos="0" relativeHeight="251770880" behindDoc="0" locked="0" layoutInCell="1" allowOverlap="1">
                  <wp:simplePos x="0" y="0"/>
                  <wp:positionH relativeFrom="column">
                    <wp:posOffset>775335</wp:posOffset>
                  </wp:positionH>
                  <wp:positionV relativeFrom="paragraph">
                    <wp:posOffset>200660</wp:posOffset>
                  </wp:positionV>
                  <wp:extent cx="4772025" cy="8455025"/>
                  <wp:effectExtent l="0" t="0" r="9525" b="3175"/>
                  <wp:wrapNone/>
                  <wp:docPr id="519" name="图片 519" descr="车间一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descr="车间一平面布置图"/>
                          <pic:cNvPicPr>
                            <a:picLocks noChangeAspect="1"/>
                          </pic:cNvPicPr>
                        </pic:nvPicPr>
                        <pic:blipFill>
                          <a:blip r:embed="rId16"/>
                          <a:srcRect l="11811" t="1669" r="9712"/>
                          <a:stretch>
                            <a:fillRect/>
                          </a:stretch>
                        </pic:blipFill>
                        <pic:spPr>
                          <a:xfrm>
                            <a:off x="0" y="0"/>
                            <a:ext cx="4772025" cy="8455025"/>
                          </a:xfrm>
                          <a:prstGeom prst="rect">
                            <a:avLst/>
                          </a:prstGeom>
                        </pic:spPr>
                      </pic:pic>
                    </a:graphicData>
                  </a:graphic>
                </wp:anchor>
              </w:drawing>
            </w:r>
          </w:p>
          <w:p w14:paraId="5D16FC45">
            <w:pPr>
              <w:jc w:val="left"/>
              <w:rPr>
                <w:rFonts w:eastAsia="仿宋_GB2312"/>
                <w:sz w:val="28"/>
              </w:rPr>
            </w:pPr>
          </w:p>
          <w:p w14:paraId="23E83AE3">
            <w:pPr>
              <w:jc w:val="left"/>
              <w:rPr>
                <w:rFonts w:eastAsia="仿宋_GB2312"/>
                <w:sz w:val="28"/>
              </w:rPr>
            </w:pPr>
          </w:p>
          <w:p w14:paraId="677C0399">
            <w:pPr>
              <w:jc w:val="left"/>
              <w:rPr>
                <w:rFonts w:eastAsia="仿宋_GB2312"/>
                <w:sz w:val="28"/>
              </w:rPr>
            </w:pPr>
          </w:p>
          <w:p w14:paraId="346ABE36">
            <w:pPr>
              <w:jc w:val="left"/>
              <w:rPr>
                <w:rFonts w:eastAsia="仿宋_GB2312"/>
                <w:sz w:val="28"/>
              </w:rPr>
            </w:pPr>
          </w:p>
          <w:p w14:paraId="4FE62796">
            <w:pPr>
              <w:jc w:val="left"/>
              <w:rPr>
                <w:rFonts w:eastAsia="仿宋_GB2312"/>
                <w:sz w:val="28"/>
              </w:rPr>
            </w:pPr>
          </w:p>
          <w:p w14:paraId="35A228DB">
            <w:pPr>
              <w:jc w:val="left"/>
              <w:rPr>
                <w:rFonts w:eastAsia="仿宋_GB2312"/>
                <w:sz w:val="28"/>
              </w:rPr>
            </w:pPr>
          </w:p>
          <w:p w14:paraId="4E0DCDDA">
            <w:pPr>
              <w:jc w:val="left"/>
              <w:rPr>
                <w:rFonts w:eastAsia="仿宋_GB2312"/>
                <w:sz w:val="28"/>
              </w:rPr>
            </w:pPr>
          </w:p>
          <w:p w14:paraId="779AE595">
            <w:pPr>
              <w:jc w:val="left"/>
              <w:rPr>
                <w:rFonts w:eastAsia="仿宋_GB2312"/>
                <w:sz w:val="28"/>
              </w:rPr>
            </w:pPr>
          </w:p>
          <w:p w14:paraId="2A8A2C2F">
            <w:pPr>
              <w:jc w:val="left"/>
              <w:rPr>
                <w:rFonts w:eastAsia="仿宋_GB2312"/>
                <w:sz w:val="28"/>
              </w:rPr>
            </w:pPr>
          </w:p>
          <w:p w14:paraId="2D4E3A8B">
            <w:pPr>
              <w:jc w:val="left"/>
              <w:rPr>
                <w:rFonts w:eastAsia="仿宋_GB2312"/>
                <w:sz w:val="28"/>
              </w:rPr>
            </w:pPr>
          </w:p>
          <w:p w14:paraId="4AE99BE3">
            <w:pPr>
              <w:jc w:val="left"/>
              <w:rPr>
                <w:rFonts w:eastAsia="仿宋_GB2312"/>
                <w:sz w:val="28"/>
              </w:rPr>
            </w:pPr>
          </w:p>
          <w:p w14:paraId="0A359D2D">
            <w:pPr>
              <w:jc w:val="left"/>
              <w:rPr>
                <w:rFonts w:eastAsia="仿宋_GB2312"/>
                <w:sz w:val="28"/>
              </w:rPr>
            </w:pPr>
          </w:p>
          <w:p w14:paraId="7982FE5F">
            <w:pPr>
              <w:jc w:val="left"/>
              <w:rPr>
                <w:rFonts w:eastAsia="仿宋_GB2312"/>
                <w:sz w:val="28"/>
              </w:rPr>
            </w:pPr>
          </w:p>
          <w:p w14:paraId="76646EAC">
            <w:pPr>
              <w:jc w:val="left"/>
              <w:rPr>
                <w:rFonts w:eastAsia="仿宋_GB2312"/>
                <w:sz w:val="28"/>
              </w:rPr>
            </w:pPr>
          </w:p>
          <w:p w14:paraId="01ED52CC">
            <w:pPr>
              <w:jc w:val="left"/>
              <w:rPr>
                <w:rFonts w:eastAsia="仿宋_GB2312"/>
                <w:sz w:val="28"/>
              </w:rPr>
            </w:pPr>
          </w:p>
          <w:p w14:paraId="138DDAF3">
            <w:pPr>
              <w:jc w:val="left"/>
              <w:rPr>
                <w:rFonts w:eastAsia="仿宋_GB2312"/>
                <w:sz w:val="28"/>
              </w:rPr>
            </w:pPr>
          </w:p>
          <w:p w14:paraId="03F2F8FA">
            <w:pPr>
              <w:jc w:val="left"/>
              <w:rPr>
                <w:rFonts w:eastAsia="仿宋_GB2312"/>
                <w:sz w:val="28"/>
              </w:rPr>
            </w:pPr>
          </w:p>
          <w:p w14:paraId="6B8EB3B9">
            <w:pPr>
              <w:jc w:val="left"/>
              <w:rPr>
                <w:rFonts w:eastAsia="仿宋_GB2312"/>
                <w:sz w:val="28"/>
              </w:rPr>
            </w:pPr>
          </w:p>
          <w:p w14:paraId="2A4B76BC">
            <w:pPr>
              <w:jc w:val="left"/>
              <w:rPr>
                <w:rFonts w:eastAsia="仿宋_GB2312"/>
                <w:sz w:val="28"/>
              </w:rPr>
            </w:pPr>
          </w:p>
          <w:p w14:paraId="2AB71282">
            <w:pPr>
              <w:jc w:val="left"/>
              <w:rPr>
                <w:rFonts w:eastAsia="仿宋_GB2312"/>
                <w:sz w:val="28"/>
              </w:rPr>
            </w:pPr>
          </w:p>
          <w:p w14:paraId="296F9EFA">
            <w:pPr>
              <w:jc w:val="left"/>
              <w:rPr>
                <w:rFonts w:eastAsia="仿宋_GB2312"/>
                <w:sz w:val="28"/>
              </w:rPr>
            </w:pPr>
          </w:p>
          <w:p w14:paraId="3A8F8493">
            <w:pPr>
              <w:jc w:val="left"/>
              <w:rPr>
                <w:rFonts w:eastAsia="仿宋_GB2312"/>
                <w:sz w:val="28"/>
              </w:rPr>
            </w:pPr>
            <w:r>
              <w:rPr>
                <w:rFonts w:hint="eastAsia" w:eastAsia="仿宋_GB2312"/>
                <w:sz w:val="28"/>
              </w:rPr>
              <w:drawing>
                <wp:anchor distT="0" distB="0" distL="114300" distR="114300" simplePos="0" relativeHeight="251771904" behindDoc="0" locked="0" layoutInCell="1" allowOverlap="1">
                  <wp:simplePos x="0" y="0"/>
                  <wp:positionH relativeFrom="column">
                    <wp:posOffset>51435</wp:posOffset>
                  </wp:positionH>
                  <wp:positionV relativeFrom="paragraph">
                    <wp:posOffset>98425</wp:posOffset>
                  </wp:positionV>
                  <wp:extent cx="6343650" cy="7711440"/>
                  <wp:effectExtent l="0" t="0" r="0" b="3810"/>
                  <wp:wrapNone/>
                  <wp:docPr id="520" name="图片 520" descr="车间二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descr="车间二平面布置图"/>
                          <pic:cNvPicPr>
                            <a:picLocks noChangeAspect="1"/>
                          </pic:cNvPicPr>
                        </pic:nvPicPr>
                        <pic:blipFill>
                          <a:blip r:embed="rId17"/>
                          <a:srcRect l="4016" t="11116" r="4259" b="10033"/>
                          <a:stretch>
                            <a:fillRect/>
                          </a:stretch>
                        </pic:blipFill>
                        <pic:spPr>
                          <a:xfrm>
                            <a:off x="0" y="0"/>
                            <a:ext cx="6343650" cy="7711440"/>
                          </a:xfrm>
                          <a:prstGeom prst="rect">
                            <a:avLst/>
                          </a:prstGeom>
                        </pic:spPr>
                      </pic:pic>
                    </a:graphicData>
                  </a:graphic>
                </wp:anchor>
              </w:drawing>
            </w:r>
          </w:p>
          <w:p w14:paraId="1AB85671">
            <w:pPr>
              <w:jc w:val="left"/>
              <w:rPr>
                <w:rFonts w:eastAsia="仿宋_GB2312"/>
                <w:sz w:val="28"/>
              </w:rPr>
            </w:pPr>
          </w:p>
          <w:p w14:paraId="7DEB21DF">
            <w:pPr>
              <w:jc w:val="left"/>
              <w:rPr>
                <w:rFonts w:eastAsia="仿宋_GB2312"/>
                <w:sz w:val="28"/>
              </w:rPr>
            </w:pPr>
          </w:p>
          <w:p w14:paraId="22BAB0BD">
            <w:pPr>
              <w:jc w:val="left"/>
              <w:rPr>
                <w:rFonts w:eastAsia="仿宋_GB2312"/>
                <w:sz w:val="28"/>
              </w:rPr>
            </w:pPr>
          </w:p>
          <w:p w14:paraId="56A6454E">
            <w:pPr>
              <w:jc w:val="left"/>
              <w:rPr>
                <w:rFonts w:eastAsia="仿宋_GB2312"/>
                <w:sz w:val="28"/>
              </w:rPr>
            </w:pPr>
          </w:p>
          <w:p w14:paraId="7C1FC3D5">
            <w:pPr>
              <w:jc w:val="left"/>
              <w:rPr>
                <w:rFonts w:eastAsia="仿宋_GB2312"/>
                <w:sz w:val="28"/>
              </w:rPr>
            </w:pPr>
          </w:p>
          <w:p w14:paraId="3C15D241">
            <w:pPr>
              <w:jc w:val="left"/>
              <w:rPr>
                <w:rFonts w:eastAsia="仿宋_GB2312"/>
                <w:sz w:val="28"/>
              </w:rPr>
            </w:pPr>
          </w:p>
          <w:p w14:paraId="3BC08437">
            <w:pPr>
              <w:jc w:val="left"/>
              <w:rPr>
                <w:rFonts w:eastAsia="仿宋_GB2312"/>
                <w:sz w:val="28"/>
              </w:rPr>
            </w:pPr>
          </w:p>
          <w:p w14:paraId="7C2F318B">
            <w:pPr>
              <w:jc w:val="left"/>
              <w:rPr>
                <w:rFonts w:eastAsia="仿宋_GB2312"/>
                <w:sz w:val="28"/>
              </w:rPr>
            </w:pPr>
          </w:p>
          <w:p w14:paraId="47FA0006">
            <w:pPr>
              <w:jc w:val="left"/>
              <w:rPr>
                <w:rFonts w:eastAsia="仿宋_GB2312"/>
                <w:sz w:val="28"/>
              </w:rPr>
            </w:pPr>
          </w:p>
          <w:p w14:paraId="0C181E65">
            <w:pPr>
              <w:jc w:val="left"/>
              <w:rPr>
                <w:rFonts w:eastAsia="仿宋_GB2312"/>
                <w:sz w:val="28"/>
              </w:rPr>
            </w:pPr>
          </w:p>
          <w:p w14:paraId="6CC6891B">
            <w:pPr>
              <w:jc w:val="left"/>
              <w:rPr>
                <w:rFonts w:eastAsia="仿宋_GB2312"/>
                <w:sz w:val="28"/>
              </w:rPr>
            </w:pPr>
          </w:p>
          <w:p w14:paraId="1916BC1B">
            <w:pPr>
              <w:jc w:val="left"/>
              <w:rPr>
                <w:rFonts w:eastAsia="仿宋_GB2312"/>
                <w:sz w:val="28"/>
              </w:rPr>
            </w:pPr>
          </w:p>
          <w:p w14:paraId="4B8BF5D4">
            <w:pPr>
              <w:jc w:val="left"/>
              <w:rPr>
                <w:rFonts w:eastAsia="仿宋_GB2312"/>
                <w:sz w:val="28"/>
              </w:rPr>
            </w:pPr>
          </w:p>
          <w:p w14:paraId="58EAADCD">
            <w:pPr>
              <w:jc w:val="left"/>
              <w:rPr>
                <w:rFonts w:eastAsia="仿宋_GB2312"/>
                <w:sz w:val="28"/>
              </w:rPr>
            </w:pPr>
          </w:p>
          <w:p w14:paraId="19D41319">
            <w:pPr>
              <w:jc w:val="left"/>
              <w:rPr>
                <w:rFonts w:eastAsia="仿宋_GB2312"/>
                <w:sz w:val="28"/>
              </w:rPr>
            </w:pPr>
          </w:p>
          <w:p w14:paraId="0080CC9A">
            <w:pPr>
              <w:jc w:val="left"/>
              <w:rPr>
                <w:rFonts w:eastAsia="仿宋_GB2312"/>
                <w:sz w:val="28"/>
              </w:rPr>
            </w:pPr>
          </w:p>
          <w:p w14:paraId="79AF9D71">
            <w:pPr>
              <w:jc w:val="left"/>
              <w:rPr>
                <w:rFonts w:eastAsia="仿宋_GB2312"/>
                <w:sz w:val="28"/>
              </w:rPr>
            </w:pPr>
          </w:p>
          <w:p w14:paraId="02036267">
            <w:pPr>
              <w:jc w:val="left"/>
              <w:rPr>
                <w:rFonts w:eastAsia="仿宋_GB2312"/>
                <w:sz w:val="28"/>
              </w:rPr>
            </w:pPr>
          </w:p>
          <w:p w14:paraId="72C061AD">
            <w:pPr>
              <w:jc w:val="left"/>
              <w:rPr>
                <w:rFonts w:eastAsia="仿宋_GB2312"/>
                <w:sz w:val="28"/>
              </w:rPr>
            </w:pPr>
          </w:p>
          <w:p w14:paraId="13B795DF">
            <w:pPr>
              <w:jc w:val="left"/>
              <w:rPr>
                <w:rFonts w:eastAsia="仿宋_GB2312"/>
                <w:sz w:val="28"/>
              </w:rPr>
            </w:pPr>
          </w:p>
          <w:p w14:paraId="641C25C1">
            <w:pPr>
              <w:jc w:val="left"/>
              <w:rPr>
                <w:rFonts w:eastAsia="仿宋_GB2312"/>
                <w:sz w:val="28"/>
              </w:rPr>
            </w:pPr>
            <w:r>
              <w:rPr>
                <w:rFonts w:hint="eastAsia" w:eastAsia="仿宋_GB2312"/>
                <w:sz w:val="28"/>
              </w:rPr>
              <w:t xml:space="preserve"> </w:t>
            </w:r>
          </w:p>
        </w:tc>
      </w:tr>
      <w:tr w14:paraId="5FFA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0" w:hRule="atLeast"/>
        </w:trPr>
        <w:tc>
          <w:tcPr>
            <w:tcW w:w="10360" w:type="dxa"/>
          </w:tcPr>
          <w:p w14:paraId="377587C8">
            <w:pPr>
              <w:jc w:val="left"/>
              <w:rPr>
                <w:sz w:val="28"/>
              </w:rPr>
            </w:pPr>
            <w:r>
              <w:rPr>
                <w:rFonts w:hint="eastAsia" w:eastAsia="仿宋_GB2312"/>
                <w:sz w:val="28"/>
              </w:rPr>
              <w:t>考核综合意见</w:t>
            </w:r>
            <w:r>
              <w:rPr>
                <w:rFonts w:hint="eastAsia"/>
                <w:sz w:val="28"/>
              </w:rPr>
              <w:t>：</w:t>
            </w:r>
          </w:p>
          <w:p w14:paraId="0B24B78A">
            <w:pPr>
              <w:jc w:val="left"/>
              <w:rPr>
                <w:sz w:val="28"/>
              </w:rPr>
            </w:pPr>
          </w:p>
          <w:p w14:paraId="5699C6A6">
            <w:pPr>
              <w:jc w:val="left"/>
              <w:rPr>
                <w:sz w:val="28"/>
              </w:rPr>
            </w:pPr>
          </w:p>
          <w:p w14:paraId="53B6DD51">
            <w:pPr>
              <w:jc w:val="left"/>
              <w:rPr>
                <w:sz w:val="28"/>
              </w:rPr>
            </w:pPr>
          </w:p>
          <w:p w14:paraId="40D9E404">
            <w:pPr>
              <w:jc w:val="left"/>
              <w:rPr>
                <w:sz w:val="28"/>
              </w:rPr>
            </w:pPr>
          </w:p>
          <w:p w14:paraId="3B9DAAC9">
            <w:pPr>
              <w:jc w:val="left"/>
              <w:rPr>
                <w:sz w:val="28"/>
              </w:rPr>
            </w:pPr>
          </w:p>
          <w:p w14:paraId="2D161CC6">
            <w:pPr>
              <w:jc w:val="left"/>
              <w:rPr>
                <w:sz w:val="28"/>
              </w:rPr>
            </w:pPr>
          </w:p>
          <w:p w14:paraId="120C615D">
            <w:pPr>
              <w:jc w:val="left"/>
              <w:rPr>
                <w:sz w:val="28"/>
              </w:rPr>
            </w:pPr>
          </w:p>
          <w:p w14:paraId="7B50FC90">
            <w:pPr>
              <w:jc w:val="left"/>
              <w:rPr>
                <w:sz w:val="28"/>
              </w:rPr>
            </w:pPr>
          </w:p>
          <w:p w14:paraId="264C7037">
            <w:pPr>
              <w:jc w:val="left"/>
              <w:rPr>
                <w:sz w:val="28"/>
              </w:rPr>
            </w:pPr>
          </w:p>
          <w:p w14:paraId="1349DA9D">
            <w:pPr>
              <w:jc w:val="left"/>
              <w:rPr>
                <w:sz w:val="28"/>
              </w:rPr>
            </w:pPr>
          </w:p>
          <w:p w14:paraId="65EDBF9D">
            <w:pPr>
              <w:jc w:val="left"/>
              <w:rPr>
                <w:sz w:val="28"/>
              </w:rPr>
            </w:pPr>
          </w:p>
          <w:p w14:paraId="4199160B">
            <w:pPr>
              <w:jc w:val="left"/>
              <w:rPr>
                <w:sz w:val="28"/>
              </w:rPr>
            </w:pPr>
          </w:p>
          <w:p w14:paraId="791F3731">
            <w:pPr>
              <w:jc w:val="left"/>
              <w:rPr>
                <w:sz w:val="28"/>
              </w:rPr>
            </w:pPr>
          </w:p>
          <w:p w14:paraId="31059B6A">
            <w:pPr>
              <w:jc w:val="left"/>
              <w:rPr>
                <w:sz w:val="28"/>
              </w:rPr>
            </w:pPr>
          </w:p>
          <w:p w14:paraId="381B7581">
            <w:pPr>
              <w:jc w:val="left"/>
              <w:rPr>
                <w:sz w:val="28"/>
              </w:rPr>
            </w:pPr>
          </w:p>
          <w:p w14:paraId="58C2EB8F">
            <w:pPr>
              <w:jc w:val="left"/>
              <w:rPr>
                <w:sz w:val="28"/>
              </w:rPr>
            </w:pPr>
          </w:p>
          <w:p w14:paraId="57987134">
            <w:pPr>
              <w:jc w:val="right"/>
              <w:rPr>
                <w:rFonts w:eastAsia="仿宋_GB2312"/>
                <w:sz w:val="28"/>
              </w:rPr>
            </w:pPr>
            <w:r>
              <w:rPr>
                <w:rFonts w:hint="eastAsia"/>
                <w:sz w:val="28"/>
              </w:rPr>
              <w:t xml:space="preserve">           </w:t>
            </w:r>
            <w:r>
              <w:rPr>
                <w:rFonts w:hint="eastAsia" w:eastAsia="仿宋_GB2312"/>
                <w:sz w:val="28"/>
              </w:rPr>
              <w:t xml:space="preserve">    </w:t>
            </w:r>
          </w:p>
          <w:p w14:paraId="72AA22DB">
            <w:pPr>
              <w:jc w:val="right"/>
              <w:rPr>
                <w:sz w:val="28"/>
              </w:rPr>
            </w:pPr>
            <w:r>
              <w:rPr>
                <w:rFonts w:hint="eastAsia" w:eastAsia="仿宋_GB2312"/>
                <w:sz w:val="28"/>
              </w:rPr>
              <w:t xml:space="preserve">               年   月    日</w:t>
            </w:r>
          </w:p>
        </w:tc>
      </w:tr>
      <w:tr w14:paraId="7277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1" w:hRule="atLeast"/>
        </w:trPr>
        <w:tc>
          <w:tcPr>
            <w:tcW w:w="10360" w:type="dxa"/>
          </w:tcPr>
          <w:p w14:paraId="1795288B">
            <w:pPr>
              <w:jc w:val="left"/>
              <w:rPr>
                <w:rFonts w:eastAsia="仿宋_GB2312"/>
                <w:sz w:val="28"/>
              </w:rPr>
            </w:pPr>
            <w:r>
              <w:rPr>
                <w:rFonts w:hint="eastAsia" w:eastAsia="仿宋_GB2312"/>
                <w:sz w:val="28"/>
              </w:rPr>
              <w:t>市环境保护局审批意见：</w:t>
            </w:r>
          </w:p>
          <w:p w14:paraId="38882FAC">
            <w:pPr>
              <w:jc w:val="left"/>
              <w:rPr>
                <w:rFonts w:eastAsia="仿宋_GB2312"/>
                <w:sz w:val="28"/>
              </w:rPr>
            </w:pPr>
          </w:p>
          <w:p w14:paraId="31B4A928">
            <w:pPr>
              <w:jc w:val="left"/>
              <w:rPr>
                <w:sz w:val="28"/>
              </w:rPr>
            </w:pPr>
          </w:p>
          <w:p w14:paraId="32C00566">
            <w:pPr>
              <w:jc w:val="left"/>
              <w:rPr>
                <w:sz w:val="28"/>
              </w:rPr>
            </w:pPr>
          </w:p>
          <w:p w14:paraId="383139D8">
            <w:pPr>
              <w:jc w:val="left"/>
              <w:rPr>
                <w:sz w:val="28"/>
              </w:rPr>
            </w:pPr>
          </w:p>
          <w:p w14:paraId="089FBA56">
            <w:pPr>
              <w:jc w:val="left"/>
              <w:rPr>
                <w:sz w:val="28"/>
              </w:rPr>
            </w:pPr>
          </w:p>
          <w:p w14:paraId="730EA413">
            <w:pPr>
              <w:jc w:val="left"/>
              <w:rPr>
                <w:sz w:val="28"/>
              </w:rPr>
            </w:pPr>
          </w:p>
          <w:p w14:paraId="1FF6B587">
            <w:pPr>
              <w:jc w:val="left"/>
              <w:rPr>
                <w:sz w:val="28"/>
              </w:rPr>
            </w:pPr>
          </w:p>
          <w:p w14:paraId="61CF6B70">
            <w:pPr>
              <w:jc w:val="left"/>
              <w:rPr>
                <w:sz w:val="28"/>
              </w:rPr>
            </w:pPr>
          </w:p>
          <w:p w14:paraId="4F6B2AC2">
            <w:pPr>
              <w:jc w:val="left"/>
              <w:rPr>
                <w:sz w:val="28"/>
              </w:rPr>
            </w:pPr>
          </w:p>
          <w:p w14:paraId="274E1E67">
            <w:pPr>
              <w:jc w:val="left"/>
              <w:rPr>
                <w:sz w:val="28"/>
              </w:rPr>
            </w:pPr>
          </w:p>
          <w:p w14:paraId="4053003A">
            <w:pPr>
              <w:jc w:val="left"/>
              <w:rPr>
                <w:sz w:val="28"/>
              </w:rPr>
            </w:pPr>
          </w:p>
          <w:p w14:paraId="38156C99">
            <w:pPr>
              <w:jc w:val="left"/>
              <w:rPr>
                <w:sz w:val="28"/>
              </w:rPr>
            </w:pPr>
          </w:p>
          <w:p w14:paraId="3A97E5A7">
            <w:pPr>
              <w:jc w:val="left"/>
              <w:rPr>
                <w:sz w:val="28"/>
              </w:rPr>
            </w:pPr>
          </w:p>
          <w:p w14:paraId="37AD3DA9">
            <w:pPr>
              <w:jc w:val="left"/>
              <w:rPr>
                <w:sz w:val="28"/>
              </w:rPr>
            </w:pPr>
          </w:p>
          <w:p w14:paraId="3C10638B">
            <w:pPr>
              <w:jc w:val="left"/>
              <w:rPr>
                <w:sz w:val="28"/>
              </w:rPr>
            </w:pPr>
          </w:p>
          <w:p w14:paraId="32C7D9D9">
            <w:pPr>
              <w:jc w:val="left"/>
              <w:rPr>
                <w:sz w:val="28"/>
              </w:rPr>
            </w:pPr>
          </w:p>
          <w:p w14:paraId="11E9D845">
            <w:pPr>
              <w:jc w:val="left"/>
              <w:rPr>
                <w:rFonts w:eastAsia="仿宋_GB2312"/>
                <w:sz w:val="28"/>
              </w:rPr>
            </w:pPr>
            <w:r>
              <w:rPr>
                <w:rFonts w:hint="eastAsia"/>
                <w:sz w:val="28"/>
              </w:rPr>
              <w:t xml:space="preserve">                                </w:t>
            </w:r>
            <w:r>
              <w:rPr>
                <w:sz w:val="28"/>
              </w:rPr>
              <w:t xml:space="preserve">       </w:t>
            </w:r>
            <w:r>
              <w:rPr>
                <w:rFonts w:hint="eastAsia"/>
                <w:sz w:val="28"/>
              </w:rPr>
              <w:t xml:space="preserve">      </w:t>
            </w:r>
            <w:r>
              <w:rPr>
                <w:sz w:val="28"/>
              </w:rPr>
              <w:t xml:space="preserve"> </w:t>
            </w:r>
            <w:r>
              <w:rPr>
                <w:rFonts w:hint="eastAsia"/>
                <w:sz w:val="28"/>
              </w:rPr>
              <w:t xml:space="preserve">    </w:t>
            </w:r>
            <w:r>
              <w:rPr>
                <w:rFonts w:hint="eastAsia" w:eastAsia="仿宋_GB2312"/>
                <w:sz w:val="28"/>
              </w:rPr>
              <w:t xml:space="preserve">     （章）</w:t>
            </w:r>
          </w:p>
          <w:p w14:paraId="54B755FC">
            <w:pPr>
              <w:jc w:val="left"/>
              <w:rPr>
                <w:sz w:val="28"/>
              </w:rPr>
            </w:pPr>
            <w:r>
              <w:rPr>
                <w:rFonts w:hint="eastAsia" w:eastAsia="仿宋_GB2312"/>
                <w:sz w:val="28"/>
              </w:rPr>
              <w:t xml:space="preserve">                                     </w:t>
            </w:r>
            <w:r>
              <w:rPr>
                <w:rFonts w:eastAsia="仿宋_GB2312"/>
                <w:sz w:val="28"/>
              </w:rPr>
              <w:t xml:space="preserve">     </w:t>
            </w:r>
            <w:r>
              <w:rPr>
                <w:rFonts w:hint="eastAsia" w:eastAsia="仿宋_GB2312"/>
                <w:sz w:val="28"/>
              </w:rPr>
              <w:t xml:space="preserve"> </w:t>
            </w:r>
            <w:r>
              <w:rPr>
                <w:rFonts w:eastAsia="仿宋_GB2312"/>
                <w:sz w:val="28"/>
              </w:rPr>
              <w:t xml:space="preserve"> </w:t>
            </w:r>
            <w:r>
              <w:rPr>
                <w:rFonts w:hint="eastAsia" w:eastAsia="仿宋_GB2312"/>
                <w:sz w:val="28"/>
              </w:rPr>
              <w:t xml:space="preserve">    年    月   日</w:t>
            </w:r>
          </w:p>
        </w:tc>
      </w:tr>
    </w:tbl>
    <w:p w14:paraId="1CE5B120"/>
    <w:sectPr>
      <w:pgSz w:w="11906" w:h="16838"/>
      <w:pgMar w:top="1440" w:right="1083" w:bottom="1440" w:left="10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6F29B">
    <w:pPr>
      <w:pStyle w:val="11"/>
      <w:framePr w:wrap="around" w:vAnchor="text" w:hAnchor="margin" w:xAlign="center" w:y="1"/>
      <w:rPr>
        <w:rStyle w:val="15"/>
      </w:rPr>
    </w:pPr>
  </w:p>
  <w:p w14:paraId="3FEA2824">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D282E">
    <w:pPr>
      <w:pStyle w:val="11"/>
      <w:framePr w:wrap="around" w:vAnchor="text" w:hAnchor="margin" w:xAlign="center" w:y="1"/>
      <w:rPr>
        <w:rStyle w:val="15"/>
      </w:rPr>
    </w:pPr>
    <w:r>
      <w:fldChar w:fldCharType="begin"/>
    </w:r>
    <w:r>
      <w:rPr>
        <w:rStyle w:val="15"/>
      </w:rPr>
      <w:instrText xml:space="preserve">PAGE  </w:instrText>
    </w:r>
    <w:r>
      <w:fldChar w:fldCharType="separate"/>
    </w:r>
    <w:r>
      <w:rPr>
        <w:rStyle w:val="15"/>
      </w:rPr>
      <w:t>13</w:t>
    </w:r>
    <w:r>
      <w:fldChar w:fldCharType="end"/>
    </w:r>
  </w:p>
  <w:p w14:paraId="67D9A6C7">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D74296"/>
    <w:multiLevelType w:val="singleLevel"/>
    <w:tmpl w:val="8DD74296"/>
    <w:lvl w:ilvl="0" w:tentative="0">
      <w:start w:val="1"/>
      <w:numFmt w:val="decimal"/>
      <w:suff w:val="nothing"/>
      <w:lvlText w:val="（%1）"/>
      <w:lvlJc w:val="left"/>
    </w:lvl>
  </w:abstractNum>
  <w:abstractNum w:abstractNumId="1">
    <w:nsid w:val="8DE14EF5"/>
    <w:multiLevelType w:val="singleLevel"/>
    <w:tmpl w:val="8DE14EF5"/>
    <w:lvl w:ilvl="0" w:tentative="0">
      <w:start w:val="2"/>
      <w:numFmt w:val="decimal"/>
      <w:lvlText w:val="%1."/>
      <w:lvlJc w:val="left"/>
      <w:pPr>
        <w:tabs>
          <w:tab w:val="left" w:pos="312"/>
        </w:tabs>
      </w:pPr>
    </w:lvl>
  </w:abstractNum>
  <w:abstractNum w:abstractNumId="2">
    <w:nsid w:val="BDE702F8"/>
    <w:multiLevelType w:val="singleLevel"/>
    <w:tmpl w:val="BDE702F8"/>
    <w:lvl w:ilvl="0" w:tentative="0">
      <w:start w:val="1"/>
      <w:numFmt w:val="decimal"/>
      <w:suff w:val="nothing"/>
      <w:lvlText w:val="（%1）"/>
      <w:lvlJc w:val="left"/>
    </w:lvl>
  </w:abstractNum>
  <w:abstractNum w:abstractNumId="3">
    <w:nsid w:val="0000000D"/>
    <w:multiLevelType w:val="singleLevel"/>
    <w:tmpl w:val="0000000D"/>
    <w:lvl w:ilvl="0" w:tentative="0">
      <w:start w:val="1"/>
      <w:numFmt w:val="decimal"/>
      <w:lvlText w:val="%1、"/>
      <w:lvlJc w:val="left"/>
      <w:pPr>
        <w:tabs>
          <w:tab w:val="left" w:pos="420"/>
        </w:tabs>
        <w:ind w:left="420" w:hanging="420"/>
      </w:pPr>
      <w:rPr>
        <w:rFonts w:hint="eastAsia"/>
      </w:rPr>
    </w:lvl>
  </w:abstractNum>
  <w:abstractNum w:abstractNumId="4">
    <w:nsid w:val="00000010"/>
    <w:multiLevelType w:val="singleLevel"/>
    <w:tmpl w:val="00000010"/>
    <w:lvl w:ilvl="0" w:tentative="0">
      <w:start w:val="1"/>
      <w:numFmt w:val="decimal"/>
      <w:lvlText w:val="%1、"/>
      <w:lvlJc w:val="left"/>
      <w:pPr>
        <w:tabs>
          <w:tab w:val="left" w:pos="420"/>
        </w:tabs>
        <w:ind w:left="420" w:hanging="420"/>
      </w:pPr>
      <w:rPr>
        <w:rFonts w:hint="eastAsia"/>
      </w:rPr>
    </w:lvl>
  </w:abstractNum>
  <w:abstractNum w:abstractNumId="5">
    <w:nsid w:val="00000011"/>
    <w:multiLevelType w:val="singleLevel"/>
    <w:tmpl w:val="00000011"/>
    <w:lvl w:ilvl="0" w:tentative="0">
      <w:start w:val="1"/>
      <w:numFmt w:val="decimal"/>
      <w:lvlText w:val="%1、"/>
      <w:lvlJc w:val="left"/>
      <w:pPr>
        <w:tabs>
          <w:tab w:val="left" w:pos="420"/>
        </w:tabs>
        <w:ind w:left="420" w:hanging="420"/>
      </w:pPr>
      <w:rPr>
        <w:rFonts w:hint="eastAsia"/>
      </w:rPr>
    </w:lvl>
  </w:abstractNum>
  <w:abstractNum w:abstractNumId="6">
    <w:nsid w:val="00000013"/>
    <w:multiLevelType w:val="singleLevel"/>
    <w:tmpl w:val="00000013"/>
    <w:lvl w:ilvl="0" w:tentative="0">
      <w:start w:val="1"/>
      <w:numFmt w:val="decimal"/>
      <w:lvlText w:val="%1、"/>
      <w:lvlJc w:val="left"/>
      <w:pPr>
        <w:tabs>
          <w:tab w:val="left" w:pos="420"/>
        </w:tabs>
        <w:ind w:left="420" w:hanging="420"/>
      </w:pPr>
      <w:rPr>
        <w:rFonts w:hint="eastAsia"/>
      </w:rPr>
    </w:lvl>
  </w:abstractNum>
  <w:abstractNum w:abstractNumId="7">
    <w:nsid w:val="0DA19FD6"/>
    <w:multiLevelType w:val="singleLevel"/>
    <w:tmpl w:val="0DA19FD6"/>
    <w:lvl w:ilvl="0" w:tentative="0">
      <w:start w:val="1"/>
      <w:numFmt w:val="decimal"/>
      <w:suff w:val="nothing"/>
      <w:lvlText w:val="（%1）"/>
      <w:lvlJc w:val="left"/>
    </w:lvl>
  </w:abstractNum>
  <w:abstractNum w:abstractNumId="8">
    <w:nsid w:val="2D2506AB"/>
    <w:multiLevelType w:val="singleLevel"/>
    <w:tmpl w:val="2D2506AB"/>
    <w:lvl w:ilvl="0" w:tentative="0">
      <w:start w:val="1"/>
      <w:numFmt w:val="decimal"/>
      <w:suff w:val="nothing"/>
      <w:lvlText w:val="%1、"/>
      <w:lvlJc w:val="left"/>
    </w:lvl>
  </w:abstractNum>
  <w:abstractNum w:abstractNumId="9">
    <w:nsid w:val="66CF55E8"/>
    <w:multiLevelType w:val="singleLevel"/>
    <w:tmpl w:val="66CF55E8"/>
    <w:lvl w:ilvl="0" w:tentative="0">
      <w:start w:val="1"/>
      <w:numFmt w:val="decimal"/>
      <w:suff w:val="nothing"/>
      <w:lvlText w:val="%1、"/>
      <w:lvlJc w:val="left"/>
    </w:lvl>
  </w:abstractNum>
  <w:num w:numId="1">
    <w:abstractNumId w:val="5"/>
  </w:num>
  <w:num w:numId="2">
    <w:abstractNumId w:val="4"/>
  </w:num>
  <w:num w:numId="3">
    <w:abstractNumId w:val="2"/>
  </w:num>
  <w:num w:numId="4">
    <w:abstractNumId w:val="3"/>
  </w:num>
  <w:num w:numId="5">
    <w:abstractNumId w:val="6"/>
  </w:num>
  <w:num w:numId="6">
    <w:abstractNumId w:val="1"/>
  </w:num>
  <w:num w:numId="7">
    <w:abstractNumId w:val="0"/>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lMzM3MTg3YTVmZmY5MmFkMjMzYzY3MTMyNWYzMWIifQ=="/>
  </w:docVars>
  <w:rsids>
    <w:rsidRoot w:val="007E68C4"/>
    <w:rsid w:val="00463004"/>
    <w:rsid w:val="007E68C4"/>
    <w:rsid w:val="00941790"/>
    <w:rsid w:val="00DA79CF"/>
    <w:rsid w:val="2C3B4CF5"/>
    <w:rsid w:val="2CA86A82"/>
    <w:rsid w:val="30CF7D4B"/>
    <w:rsid w:val="366F0610"/>
    <w:rsid w:val="3A5F419E"/>
    <w:rsid w:val="3D18555E"/>
    <w:rsid w:val="430414C8"/>
    <w:rsid w:val="53724DB6"/>
    <w:rsid w:val="61534507"/>
    <w:rsid w:val="75F47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5"/>
    <w:next w:val="1"/>
    <w:qFormat/>
    <w:uiPriority w:val="9"/>
    <w:pPr>
      <w:adjustRightInd w:val="0"/>
      <w:snapToGrid w:val="0"/>
      <w:spacing w:line="500" w:lineRule="exact"/>
      <w:outlineLvl w:val="1"/>
    </w:pPr>
    <w:rPr>
      <w:rFonts w:ascii="Calibri Light" w:hAnsi="Calibri Light" w:eastAsia="仿宋"/>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Calibri Light" w:hAnsi="Calibri Light"/>
      <w:b/>
      <w:bCs/>
      <w:sz w:val="28"/>
      <w:szCs w:val="28"/>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customStyle="1" w:styleId="2">
    <w:name w:val="样式1"/>
    <w:basedOn w:val="3"/>
    <w:qFormat/>
    <w:uiPriority w:val="0"/>
    <w:pPr>
      <w:jc w:val="center"/>
    </w:pPr>
    <w:rPr>
      <w:rFonts w:ascii="宋体" w:hAnsi="宋体" w:cs="宋体"/>
      <w:color w:val="000000"/>
      <w:kern w:val="0"/>
    </w:rPr>
  </w:style>
  <w:style w:type="paragraph" w:styleId="3">
    <w:name w:val="toc 1"/>
    <w:basedOn w:val="1"/>
    <w:next w:val="1"/>
    <w:qFormat/>
    <w:uiPriority w:val="0"/>
  </w:style>
  <w:style w:type="paragraph" w:styleId="7">
    <w:name w:val="Normal Indent"/>
    <w:basedOn w:val="1"/>
    <w:qFormat/>
    <w:uiPriority w:val="0"/>
    <w:pPr>
      <w:ind w:firstLine="420" w:firstLineChars="200"/>
    </w:pPr>
  </w:style>
  <w:style w:type="paragraph" w:styleId="8">
    <w:name w:val="annotation text"/>
    <w:basedOn w:val="1"/>
    <w:qFormat/>
    <w:uiPriority w:val="0"/>
    <w:pPr>
      <w:jc w:val="left"/>
    </w:pPr>
  </w:style>
  <w:style w:type="paragraph" w:styleId="9">
    <w:name w:val="Body Text"/>
    <w:basedOn w:val="1"/>
    <w:next w:val="1"/>
    <w:qFormat/>
    <w:uiPriority w:val="0"/>
    <w:pPr>
      <w:jc w:val="center"/>
    </w:pPr>
    <w:rPr>
      <w:rFonts w:ascii="Times New Roman" w:hAnsi="Times New Roman" w:cs="Times New Roman"/>
      <w:sz w:val="28"/>
    </w:rPr>
  </w:style>
  <w:style w:type="paragraph" w:styleId="10">
    <w:name w:val="Body Text Indent"/>
    <w:basedOn w:val="1"/>
    <w:next w:val="7"/>
    <w:qFormat/>
    <w:uiPriority w:val="0"/>
    <w:pPr>
      <w:widowControl/>
      <w:spacing w:after="120"/>
      <w:ind w:left="420" w:leftChars="200"/>
      <w:jc w:val="left"/>
    </w:pPr>
    <w:rPr>
      <w:rFonts w:ascii="Times New Roman" w:hAnsi="Times New Roman" w:cs="Times New Roman"/>
      <w:kern w:val="0"/>
      <w:sz w:val="20"/>
      <w:szCs w:val="20"/>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5">
    <w:name w:val="page number"/>
    <w:basedOn w:val="14"/>
    <w:qFormat/>
    <w:uiPriority w:val="0"/>
  </w:style>
  <w:style w:type="paragraph" w:customStyle="1" w:styleId="16">
    <w:name w:val="正文j"/>
    <w:qFormat/>
    <w:uiPriority w:val="0"/>
    <w:pPr>
      <w:adjustRightInd w:val="0"/>
      <w:snapToGrid w:val="0"/>
      <w:spacing w:line="500" w:lineRule="exact"/>
      <w:ind w:firstLine="200" w:firstLineChars="200"/>
      <w:jc w:val="both"/>
    </w:pPr>
    <w:rPr>
      <w:rFonts w:ascii="Times New Roman" w:hAnsi="Times New Roman" w:eastAsia="仿宋_GB2312" w:cstheme="minorBidi"/>
      <w:sz w:val="28"/>
      <w:szCs w:val="28"/>
      <w:lang w:val="en-US" w:eastAsia="zh-CN" w:bidi="ar-SA"/>
    </w:rPr>
  </w:style>
  <w:style w:type="paragraph" w:customStyle="1" w:styleId="17">
    <w:name w:val="图表文字"/>
    <w:qFormat/>
    <w:uiPriority w:val="0"/>
    <w:pPr>
      <w:widowControl w:val="0"/>
      <w:jc w:val="center"/>
    </w:pPr>
    <w:rPr>
      <w:rFonts w:ascii="仿宋_GB2312" w:hAnsi="Times New Roman" w:eastAsia="仿宋_GB2312" w:cs="Times New Roman"/>
      <w:szCs w:val="24"/>
      <w:lang w:val="en-US" w:eastAsia="zh-CN" w:bidi="ar-SA"/>
    </w:rPr>
  </w:style>
  <w:style w:type="paragraph" w:customStyle="1" w:styleId="18">
    <w:name w:val="表格字体"/>
    <w:basedOn w:val="1"/>
    <w:qFormat/>
    <w:uiPriority w:val="0"/>
    <w:pPr>
      <w:widowControl/>
      <w:jc w:val="center"/>
      <w:textAlignment w:val="bottom"/>
    </w:pPr>
    <w:rPr>
      <w:szCs w:val="21"/>
    </w:rPr>
  </w:style>
  <w:style w:type="paragraph" w:customStyle="1" w:styleId="19">
    <w:name w:val="我的样式（正文）"/>
    <w:basedOn w:val="1"/>
    <w:qFormat/>
    <w:uiPriority w:val="0"/>
    <w:pPr>
      <w:spacing w:line="440" w:lineRule="exact"/>
    </w:pPr>
    <w:rPr>
      <w:rFonts w:ascii="宋体"/>
      <w:sz w:val="28"/>
    </w:rPr>
  </w:style>
  <w:style w:type="paragraph" w:customStyle="1" w:styleId="20">
    <w:name w:val="文本正文"/>
    <w:basedOn w:val="1"/>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21">
    <w:name w:val="j三级标题"/>
    <w:basedOn w:val="1"/>
    <w:qFormat/>
    <w:uiPriority w:val="0"/>
    <w:pPr>
      <w:adjustRightInd w:val="0"/>
      <w:snapToGrid w:val="0"/>
      <w:spacing w:beforeLines="50" w:afterLines="50" w:line="500" w:lineRule="exact"/>
      <w:outlineLvl w:val="2"/>
    </w:pPr>
    <w:rPr>
      <w:rFonts w:eastAsia="仿宋_GB2312"/>
      <w:b/>
      <w:color w:val="000000"/>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emf"/><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muse</Company>
  <Pages>74</Pages>
  <Words>8146</Words>
  <Characters>10948</Characters>
  <Lines>325</Lines>
  <Paragraphs>91</Paragraphs>
  <TotalTime>14</TotalTime>
  <ScaleCrop>false</ScaleCrop>
  <LinksUpToDate>false</LinksUpToDate>
  <CharactersWithSpaces>11299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2024-10-09T02:44:00Z</dcterms:created>
  <dc:creator>Administrator</dc:creator>
  <cp:lastModifiedBy>唐新红</cp:lastModifiedBy>
  <dcterms:modified xsi:type="dcterms:W3CDTF">2025-04-29T07:10:45Z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C0FAF34AE7A7487C92E63B9BED9B763F_12</vt:lpwstr>
  </property>
  <property fmtid="{D5CDD505-2E9C-101B-9397-08002B2CF9AE}" pid="4" name="KSOTemplateDocerSaveRecord">
    <vt:lpwstr>eyJoZGlkIjoiMmVkZGQ2ZmQ1ZDgwNGI3MDFhZmYxMDEzYmE2YTA2MzciLCJ1c2VySWQiOiIxNDkwMjI4MzgyIn0=</vt:lpwstr>
  </property>
</Properties>
</file>